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Performance Test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29"/>
        <w:gridCol w:w="7026"/>
      </w:tblGrid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01.04.2026 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70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 Enforcing Mandatory Fields with UI Policies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UI Policies are client-side logic used to set fields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Read-only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Visible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based on specific conditions without requiring scripting.</w:t>
      </w:r>
    </w:p>
    <w:tbl>
      <w:tblPr/>
      <w:tblGrid>
        <w:gridCol w:w="1996"/>
        <w:gridCol w:w="6857"/>
      </w:tblGrid>
      <w:tr>
        <w:trPr>
          <w:trHeight w:val="1" w:hRule="atLeast"/>
          <w:jc w:val="left"/>
        </w:trPr>
        <w:tc>
          <w:tcPr>
            <w:tcW w:w="1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Component</w:t>
            </w:r>
          </w:p>
        </w:tc>
        <w:tc>
          <w:tcPr>
            <w:tcW w:w="6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Conditions</w:t>
            </w:r>
          </w:p>
        </w:tc>
        <w:tc>
          <w:tcPr>
            <w:tcW w:w="6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The "When" (e.g., </w:t>
            </w:r>
            <w:r>
              <w:rPr>
                <w:rFonts w:ascii="Courier New" w:hAnsi="Courier New" w:cs="Courier New" w:eastAsia="Courier New"/>
                <w:color w:val="444746"/>
                <w:spacing w:val="0"/>
                <w:position w:val="0"/>
                <w:sz w:val="20"/>
                <w:shd w:fill="auto" w:val="clear"/>
              </w:rPr>
              <w:t xml:space="preserve">State is Resolved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 or </w:t>
            </w:r>
            <w:r>
              <w:rPr>
                <w:rFonts w:ascii="Courier New" w:hAnsi="Courier New" w:cs="Courier New" w:eastAsia="Courier New"/>
                <w:color w:val="444746"/>
                <w:spacing w:val="0"/>
                <w:position w:val="0"/>
                <w:sz w:val="20"/>
                <w:shd w:fill="auto" w:val="clear"/>
              </w:rPr>
              <w:t xml:space="preserve">Priority is 1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).</w:t>
            </w:r>
          </w:p>
        </w:tc>
      </w:tr>
      <w:tr>
        <w:trPr>
          <w:trHeight w:val="1" w:hRule="atLeast"/>
          <w:jc w:val="left"/>
        </w:trPr>
        <w:tc>
          <w:tcPr>
            <w:tcW w:w="1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UI Policy Actions</w:t>
            </w:r>
          </w:p>
        </w:tc>
        <w:tc>
          <w:tcPr>
            <w:tcW w:w="6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The "What" (e.g., Set </w:t>
            </w:r>
            <w:r>
              <w:rPr>
                <w:rFonts w:ascii="Courier New" w:hAnsi="Courier New" w:cs="Courier New" w:eastAsia="Courier New"/>
                <w:color w:val="444746"/>
                <w:spacing w:val="0"/>
                <w:position w:val="0"/>
                <w:sz w:val="20"/>
                <w:shd w:fill="auto" w:val="clear"/>
              </w:rPr>
              <w:t xml:space="preserve">Close Notes</w:t>
            </w: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 to Mandatory = True).</w:t>
            </w:r>
          </w:p>
        </w:tc>
      </w:tr>
      <w:tr>
        <w:trPr>
          <w:trHeight w:val="1" w:hRule="atLeast"/>
          <w:jc w:val="left"/>
        </w:trPr>
        <w:tc>
          <w:tcPr>
            <w:tcW w:w="1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On Load</w:t>
            </w:r>
          </w:p>
        </w:tc>
        <w:tc>
          <w:tcPr>
            <w:tcW w:w="6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Determines if the policy runs when the form first opens.</w:t>
            </w:r>
          </w:p>
        </w:tc>
      </w:tr>
      <w:tr>
        <w:trPr>
          <w:trHeight w:val="1" w:hRule="atLeast"/>
          <w:jc w:val="left"/>
        </w:trPr>
        <w:tc>
          <w:tcPr>
            <w:tcW w:w="1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Reverse if False</w:t>
            </w:r>
          </w:p>
        </w:tc>
        <w:tc>
          <w:tcPr>
            <w:tcW w:w="68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If the conditions are no longer met, the action is undone automatically.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Best Practices: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 Matters: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field to manage conflicting policies (lower numbers run first).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Keep it Simple: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Avoid complex scripts in the "Execute if true" tab if a simple UI Policy Action can achieve the goal.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 Managing Changes with Update Sets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Update Sets capture configuration changes (metadata) so they can be moved from a Development instance to Test or Production.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Workflow Cycle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Create/Select: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Navigate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Local 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create a new set. Set it to "Current."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Configure: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 your UI Policies and Actions. ServiceNow automatically records these entries.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Validate: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Review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Customer Updates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related list to ensure your UI Policy and UI Policy Actions are captured.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Change the State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Export/Retrieve: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On the target instance (e.g., Test), "Retrieve" the update set, "Preview" it to check for conflicts, and finally "Commit."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 Comparison: UI Policies vs. Data Policies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While UI Policies handle the form experience, they do not enforce rules during data imports or Web Service calls.</w:t>
      </w:r>
    </w:p>
    <w:tbl>
      <w:tblPr/>
      <w:tblGrid>
        <w:gridCol w:w="2083"/>
        <w:gridCol w:w="2407"/>
        <w:gridCol w:w="2666"/>
      </w:tblGrid>
      <w:tr>
        <w:trPr>
          <w:trHeight w:val="1" w:hRule="atLeast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Feature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UI Policy</w:t>
            </w:r>
          </w:p>
        </w:tc>
        <w:tc>
          <w:tcPr>
            <w:tcW w:w="26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Data Policy</w:t>
            </w:r>
          </w:p>
        </w:tc>
      </w:tr>
      <w:tr>
        <w:trPr>
          <w:trHeight w:val="1" w:hRule="atLeast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Execution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Client-side (Browser)</w:t>
            </w:r>
          </w:p>
        </w:tc>
        <w:tc>
          <w:tcPr>
            <w:tcW w:w="26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Server-side (Database)</w:t>
            </w:r>
          </w:p>
        </w:tc>
      </w:tr>
      <w:tr>
        <w:trPr>
          <w:trHeight w:val="1" w:hRule="atLeast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Mandatory Check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Only on the Form</w:t>
            </w:r>
          </w:p>
        </w:tc>
        <w:tc>
          <w:tcPr>
            <w:tcW w:w="26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Form, Import Sets, &amp; APIs</w:t>
            </w:r>
          </w:p>
        </w:tc>
      </w:tr>
      <w:tr>
        <w:trPr>
          <w:trHeight w:val="1" w:hRule="atLeast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Scripting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Supports UI Scripts</w:t>
            </w:r>
          </w:p>
        </w:tc>
        <w:tc>
          <w:tcPr>
            <w:tcW w:w="26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No Scripting</w:t>
            </w:r>
          </w:p>
        </w:tc>
      </w:tr>
      <w:tr>
        <w:trPr>
          <w:trHeight w:val="1" w:hRule="atLeast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1F1F1F"/>
                <w:spacing w:val="0"/>
                <w:position w:val="0"/>
                <w:sz w:val="24"/>
                <w:shd w:fill="auto" w:val="clear"/>
              </w:rPr>
              <w:t xml:space="preserve">User Experience</w:t>
            </w:r>
          </w:p>
        </w:tc>
        <w:tc>
          <w:tcPr>
            <w:tcW w:w="24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Instant visual feedback</w:t>
            </w:r>
          </w:p>
        </w:tc>
        <w:tc>
          <w:tcPr>
            <w:tcW w:w="26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1F1F1F"/>
                <w:spacing w:val="0"/>
                <w:position w:val="0"/>
                <w:sz w:val="24"/>
                <w:shd w:fill="auto" w:val="clear"/>
              </w:rPr>
              <w:t xml:space="preserve">Error message upon save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4. Migration Troubleshooting (The "Preview" Phase)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Before committing an Update Set, ServiceNow runs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Preview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identify collisions.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Collisions: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Occur if someone else modified the same UI Policy in the target instance.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Missing Dependencies: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Occur if your UI Policy references a field that doesn't exist in the target instance yet.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Resolution: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You must choose to "Accept Remote Update" (overwrite the target) or "Skip Remote Update" (keep the target as is).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Always ensure your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marked as "Current" before you start building your UI Policy, or your changes will be recorded in the "Default" set, making migration difficult.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7">
    <w:abstractNumId w:val="12"/>
  </w:num>
  <w:num w:numId="30">
    <w:abstractNumId w:val="6"/>
  </w:num>
  <w:num w:numId="4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