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grammar Test;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ifstmt : 'if' '(' compexpr ')' stmt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'if' '(' compexpr ')' stmt 'else' stmt;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stmt : compoundstmt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| exprstmt;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compoundstmt :  '&lt;&lt;' type stmtlist '&gt;&gt;';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exprstmt : expr ';'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|';'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expr : ID '=' expr | compexpr;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type : TY |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 :'numbertype' | 'booltype';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stmtlist : stmtlist stmt |</w:t>
        <w:tab/>
        <w:t xml:space="preserve">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compexpr : compexpr 'or' andcomp | andcomp;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andcomp : andcomp 'and' relexpr | relexpr 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relexpr : sumexpr CMPOP sumexpr | sumexpr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CMPOP : '&lt;='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|'&gt;='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|'&lt;'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'&gt;'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'!='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'=='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sumexpr : sumexpr '+' term | sumexpr '-' term | term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term :  term '*' factor | term '/' factor | factor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factor : ID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immutable | DIGIT;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 : NONDIGIT DIGIT | NONDIGIT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NONDIGIT :  [a-zA-Z]+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DIGIT : [0-9]+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immutable : '(' compexpr ')'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constant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constant : 'YES'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'NO';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WS : [ \t\r\n]+ -&gt; skip;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