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ChainSentinel</w:t>
      </w:r>
      <w:r>
        <w:t xml:space="preserve"> </w:t>
      </w:r>
      <w:r>
        <w:t xml:space="preserve">—</w:t>
      </w:r>
      <w:r>
        <w:t xml:space="preserve"> </w:t>
      </w:r>
      <w:r>
        <w:t xml:space="preserve">Analyst</w:t>
      </w:r>
      <w:r>
        <w:t xml:space="preserve"> </w:t>
      </w:r>
      <w:r>
        <w:t xml:space="preserve">Handbook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D2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ChainSentinel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ChainSentinel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handbook is for the analyst running an investigation. It assumes</w:t>
      </w:r>
      <w:r>
        <w:t xml:space="preserve"> </w:t>
      </w:r>
      <w:r>
        <w:t xml:space="preserve">no Python or Elasticsearch background. It walks through the UI, the</w:t>
      </w:r>
      <w:r>
        <w:t xml:space="preserve"> </w:t>
      </w:r>
      <w:r>
        <w:t xml:space="preserve">workflow, how to read what ChainSentinel reports, and five complete</w:t>
      </w:r>
      <w:r>
        <w:t xml:space="preserve"> </w:t>
      </w:r>
      <w:r>
        <w:t xml:space="preserve">case studies — one per shipped simulation.</w:t>
      </w:r>
    </w:p>
    <w:p>
      <w:pPr>
        <w:pStyle w:val="BodyText"/>
      </w:pPr>
      <w:r>
        <w:t xml:space="preserve">If you are extending the tool with new detection rules, see</w:t>
      </w:r>
      <w:r>
        <w:t xml:space="preserve"> </w:t>
      </w:r>
      <w:r>
        <w:rPr>
          <w:bCs/>
          <w:b/>
        </w:rPr>
        <w:t xml:space="preserve">D5</w:t>
      </w:r>
      <w:r>
        <w:rPr>
          <w:bCs/>
          <w:b/>
        </w:rPr>
        <w:t xml:space="preserve"> </w:t>
      </w:r>
      <w:r>
        <w:rPr>
          <w:bCs/>
          <w:b/>
        </w:rPr>
        <w:t xml:space="preserve">Developer Guide</w:t>
      </w:r>
      <w:r>
        <w:t xml:space="preserve">. If you are responsible for deploying ChainSentinel,</w:t>
      </w:r>
      <w:r>
        <w:t xml:space="preserve"> </w:t>
      </w:r>
      <w:r>
        <w:t xml:space="preserve">see</w:t>
      </w:r>
      <w:r>
        <w:t xml:space="preserve"> </w:t>
      </w:r>
      <w:r>
        <w:rPr>
          <w:bCs/>
          <w:b/>
        </w:rPr>
        <w:t xml:space="preserve">D6 Operations Guide</w:t>
      </w:r>
      <w:r>
        <w:t xml:space="preserve">.</w:t>
      </w:r>
    </w:p>
    <w:bookmarkEnd w:id="20"/>
    <w:bookmarkStart w:id="27" w:name="getting-started"/>
    <w:p>
      <w:pPr>
        <w:pStyle w:val="Heading1"/>
      </w:pPr>
      <w:r>
        <w:t xml:space="preserve">1. Getting started</w:t>
      </w:r>
    </w:p>
    <w:bookmarkStart w:id="21" w:name="what-you-need-from-the-client"/>
    <w:p>
      <w:pPr>
        <w:pStyle w:val="Heading2"/>
      </w:pPr>
      <w:r>
        <w:t xml:space="preserve">1.1 What you need from the client</w:t>
      </w:r>
    </w:p>
    <w:p>
      <w:pPr>
        <w:pStyle w:val="FirstParagraph"/>
      </w:pPr>
      <w:r>
        <w:t xml:space="preserve">To run an investigation you need four things: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RPC URL</w:t>
      </w:r>
      <w:r>
        <w:t xml:space="preserve"> </w:t>
      </w:r>
      <w:r>
        <w:t xml:space="preserve">— the client’s node endpoint (Alchemy / Infura / their</w:t>
      </w:r>
      <w:r>
        <w:t xml:space="preserve"> </w:t>
      </w:r>
      <w:r>
        <w:t xml:space="preserve">own archive node) or a local Anvil if testing simulations.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Contract ABIs</w:t>
      </w:r>
      <w:r>
        <w:t xml:space="preserve"> </w:t>
      </w:r>
      <w:r>
        <w:t xml:space="preserve">— JSON files for every contract involved in the</w:t>
      </w:r>
      <w:r>
        <w:t xml:space="preserve"> </w:t>
      </w:r>
      <w:r>
        <w:t xml:space="preserve">suspected exploit. These tell ChainSentinel how to read the chain</w:t>
      </w:r>
      <w:r>
        <w:t xml:space="preserve"> </w:t>
      </w:r>
      <w:r>
        <w:t xml:space="preserve">data. For ERC-20 tokens the registry already has standard ABIs;</w:t>
      </w:r>
      <w:r>
        <w:t xml:space="preserve"> </w:t>
      </w:r>
      <w:r>
        <w:t xml:space="preserve">you only need the custom contracts.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Deployed contract addresses</w:t>
      </w:r>
      <w:r>
        <w:t xml:space="preserve"> </w:t>
      </w:r>
      <w:r>
        <w:t xml:space="preserve">— the on-chain addresses for those</w:t>
      </w:r>
      <w:r>
        <w:t xml:space="preserve"> </w:t>
      </w:r>
      <w:r>
        <w:t xml:space="preserve">ABIs.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Approximate window</w:t>
      </w:r>
      <w:r>
        <w:t xml:space="preserve"> </w:t>
      </w:r>
      <w:r>
        <w:t xml:space="preserve">— a block range, transaction hash, or wallet</w:t>
      </w:r>
      <w:r>
        <w:t xml:space="preserve"> </w:t>
      </w:r>
      <w:r>
        <w:t xml:space="preserve">address.</w:t>
      </w:r>
      <w:r>
        <w:t xml:space="preserve"> </w:t>
      </w:r>
      <w:r>
        <w:t xml:space="preserve">“</w:t>
      </w:r>
      <w:r>
        <w:t xml:space="preserve">Last Tuesday around lunchtime</w:t>
      </w:r>
      <w:r>
        <w:t xml:space="preserve">”</w:t>
      </w:r>
      <w:r>
        <w:t xml:space="preserve"> </w:t>
      </w:r>
      <w:r>
        <w:t xml:space="preserve">is enough if you know the</w:t>
      </w:r>
      <w:r>
        <w:t xml:space="preserve"> </w:t>
      </w:r>
      <w:r>
        <w:t xml:space="preserve">victim contract.</w:t>
      </w:r>
    </w:p>
    <w:p>
      <w:pPr>
        <w:pStyle w:val="FirstParagraph"/>
      </w:pPr>
      <w:r>
        <w:t xml:space="preserve">Bundle these into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(see</w:t>
      </w:r>
      <w:r>
        <w:t xml:space="preserve"> </w:t>
      </w:r>
      <w:r>
        <w:rPr>
          <w:bCs/>
          <w:b/>
        </w:rPr>
        <w:t xml:space="preserve">D5 §8.4</w:t>
      </w:r>
      <w:r>
        <w:t xml:space="preserve"> </w:t>
      </w:r>
      <w:r>
        <w:t xml:space="preserve">for the schema or</w:t>
      </w:r>
      <w:r>
        <w:t xml:space="preserve"> </w:t>
      </w:r>
      <w:r>
        <w:t xml:space="preserve">copy from any</w:t>
      </w:r>
      <w:r>
        <w:t xml:space="preserve"> </w:t>
      </w:r>
      <w:r>
        <w:rPr>
          <w:rStyle w:val="VerbatimChar"/>
        </w:rPr>
        <w:t xml:space="preserve">simulations/scenarios/*/client/manifest.json</w:t>
      </w:r>
      <w:r>
        <w:t xml:space="preserve">).</w:t>
      </w:r>
    </w:p>
    <w:bookmarkEnd w:id="21"/>
    <w:bookmarkStart w:id="22" w:name="starting-the-tool"/>
    <w:p>
      <w:pPr>
        <w:pStyle w:val="Heading2"/>
      </w:pPr>
      <w:r>
        <w:t xml:space="preserve">1.2 Starting the tool</w:t>
      </w:r>
    </w:p>
    <w:p>
      <w:pPr>
        <w:pStyle w:val="FirstParagraph"/>
      </w:pPr>
      <w:r>
        <w:t xml:space="preserve">If the operator has set things up, just open the URL they gave you —</w:t>
      </w:r>
      <w:r>
        <w:t xml:space="preserve"> </w:t>
      </w:r>
      <w:r>
        <w:t xml:space="preserve">typically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If not, run:</w:t>
      </w:r>
    </w:p>
    <w:p>
      <w:pPr>
        <w:pStyle w:val="SourceCode"/>
      </w:pPr>
      <w:r>
        <w:rPr>
          <w:rStyle w:val="ExtensionTok"/>
        </w:rPr>
        <w:t xml:space="preserve">./chainsentinel/start.sh</w:t>
      </w:r>
    </w:p>
    <w:p>
      <w:pPr>
        <w:pStyle w:val="FirstParagraph"/>
      </w:pPr>
      <w:r>
        <w:t xml:space="preserve">Wait until the terminal shows</w:t>
      </w:r>
      <w:r>
        <w:t xml:space="preserve"> </w:t>
      </w:r>
      <w:r>
        <w:rPr>
          <w:rStyle w:val="VerbatimChar"/>
        </w:rPr>
        <w:t xml:space="preserve">=== ChainSentinel Ready ===</w:t>
      </w:r>
      <w:r>
        <w:t xml:space="preserve">, then open</w:t>
      </w:r>
      <w:r>
        <w:t xml:space="preserve"> </w:t>
      </w:r>
      <w:r>
        <w:t xml:space="preserve">the frontend.</w:t>
      </w:r>
    </w:p>
    <w:bookmarkEnd w:id="22"/>
    <w:bookmarkStart w:id="26" w:name="the-three-column-workspace"/>
    <w:p>
      <w:pPr>
        <w:pStyle w:val="Heading2"/>
      </w:pPr>
      <w:r>
        <w:t xml:space="preserve">1.3 The three-column workspace</w:t>
      </w:r>
    </w:p>
    <w:p>
      <w:pPr>
        <w:pStyle w:val="CaptionedFigure"/>
      </w:pPr>
      <w:r>
        <w:drawing>
          <wp:inline>
            <wp:extent cx="5334000" cy="4548410"/>
            <wp:effectExtent b="0" l="0" r="0" t="0"/>
            <wp:docPr descr="Three-column layout" title="" id="24" name="Picture"/>
            <a:graphic>
              <a:graphicData uri="http://schemas.openxmlformats.org/drawingml/2006/picture">
                <pic:pic>
                  <pic:nvPicPr>
                    <pic:cNvPr descr="../../diagrams/rendered/10-frontend-layou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Three-column layout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(left)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a mode, load a manifest, see past investigations.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(centre)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pipeline log while running; investigation report when complete.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 (right)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follow-up questions; generate the 7 report sections.</w:t>
            </w:r>
          </w:p>
        </w:tc>
      </w:tr>
    </w:tbl>
    <w:p>
      <w:pPr>
        <w:pStyle w:val="BodyText"/>
      </w:pPr>
      <w:r>
        <w:t xml:space="preserve">You will spend most of your time in the centre column. The sidebar is</w:t>
      </w:r>
      <w:r>
        <w:t xml:space="preserve"> </w:t>
      </w:r>
      <w:r>
        <w:t xml:space="preserve">for control, the copilot is for explanation.</w:t>
      </w:r>
    </w:p>
    <w:bookmarkEnd w:id="26"/>
    <w:bookmarkEnd w:id="27"/>
    <w:bookmarkStart w:id="32" w:name="running-an-investigation"/>
    <w:p>
      <w:pPr>
        <w:pStyle w:val="Heading1"/>
      </w:pPr>
      <w:r>
        <w:t xml:space="preserve">2. Running an investigation</w:t>
      </w:r>
    </w:p>
    <w:bookmarkStart w:id="28" w:name="four-modes"/>
    <w:p>
      <w:pPr>
        <w:pStyle w:val="Heading2"/>
      </w:pPr>
      <w:r>
        <w:t xml:space="preserve">2.1 Four modes</w:t>
      </w:r>
    </w:p>
    <w:p>
      <w:pPr>
        <w:pStyle w:val="FirstParagraph"/>
      </w:pPr>
      <w:r>
        <w:t xml:space="preserve">Pick the right mode from the sidebar.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028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gave you a specific transaction hash.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66-character</w:t>
            </w:r>
            <w:r>
              <w:t xml:space="preserve"> </w:t>
            </w:r>
            <w:r>
              <w:rPr>
                <w:rStyle w:val="VerbatimChar"/>
              </w:rPr>
              <w:t xml:space="preserve">0x…</w:t>
            </w:r>
            <w:r>
              <w:t xml:space="preserve"> </w:t>
            </w:r>
            <w:r>
              <w:t xml:space="preserve">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gave you a block window.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from_block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to_block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gave you a wallet address.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42-character</w:t>
            </w:r>
            <w:r>
              <w:t xml:space="preserve"> </w:t>
            </w:r>
            <w:r>
              <w:rPr>
                <w:rStyle w:val="VerbatimChar"/>
              </w:rPr>
              <w:t xml:space="preserve">0x…</w:t>
            </w:r>
            <w:r>
              <w:t xml:space="preserve"> </w:t>
            </w:r>
            <w:r>
              <w:t xml:space="preserve">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want to watch new blocks as they arrive (e.g. an exploit unfolding live).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leave it running.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modes are planned in the architecture but</w:t>
      </w:r>
      <w:r>
        <w:t xml:space="preserve"> </w:t>
      </w:r>
      <w:r>
        <w:t xml:space="preserve">not yet wired in the shipping code. If you select them, the SSE feed</w:t>
      </w:r>
      <w:r>
        <w:t xml:space="preserve"> </w:t>
      </w:r>
      <w:r>
        <w:t xml:space="preserve">tells you so. Use</w:t>
      </w:r>
      <w:r>
        <w:t xml:space="preserve"> </w:t>
      </w:r>
      <w:r>
        <w:rPr>
          <w:rStyle w:val="VerbatimChar"/>
        </w:rPr>
        <w:t xml:space="preserve">tx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for everything today.</w:t>
      </w:r>
    </w:p>
    <w:bookmarkEnd w:id="28"/>
    <w:bookmarkStart w:id="29" w:name="loading-the-manifest"/>
    <w:p>
      <w:pPr>
        <w:pStyle w:val="Heading2"/>
      </w:pPr>
      <w:r>
        <w:t xml:space="preserve">2.2 Loading the manifest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Load manifest</w:t>
      </w:r>
      <w:r>
        <w:t xml:space="preserve"> </w:t>
      </w:r>
      <w:r>
        <w:t xml:space="preserve">in the sidebar.</w:t>
      </w:r>
    </w:p>
    <w:p>
      <w:pPr>
        <w:numPr>
          <w:ilvl w:val="0"/>
          <w:numId w:val="1002"/>
        </w:numPr>
        <w:pStyle w:val="Compact"/>
      </w:pPr>
      <w:r>
        <w:t xml:space="preserve">Pick the client’s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sidebar shows the investigation ID, chain ID, window, and the</w:t>
      </w:r>
      <w:r>
        <w:t xml:space="preserve"> </w:t>
      </w:r>
      <w:r>
        <w:t xml:space="preserve">list of contracts.</w:t>
      </w:r>
    </w:p>
    <w:p>
      <w:pPr>
        <w:numPr>
          <w:ilvl w:val="0"/>
          <w:numId w:val="1002"/>
        </w:numPr>
        <w:pStyle w:val="Compact"/>
      </w:pPr>
      <w:r>
        <w:t xml:space="preserve">The frontend writes the manifest’s ABIs into the right place on disk</w:t>
      </w:r>
      <w:r>
        <w:t xml:space="preserve"> </w:t>
      </w:r>
      <w:r>
        <w:t xml:space="preserve">automatically — no manual file-copying required.</w:t>
      </w:r>
    </w:p>
    <w:bookmarkEnd w:id="29"/>
    <w:bookmarkStart w:id="30" w:name="hitting-analyze"/>
    <w:p>
      <w:pPr>
        <w:pStyle w:val="Heading2"/>
      </w:pPr>
      <w:r>
        <w:t xml:space="preserve">2.3 Hitting</w:t>
      </w:r>
      <w:r>
        <w:t xml:space="preserve"> </w:t>
      </w:r>
      <w:r>
        <w:t xml:space="preserve">“</w:t>
      </w:r>
      <w:r>
        <w:t xml:space="preserve">Analyze</w:t>
      </w:r>
      <w:r>
        <w:t xml:space="preserve">”</w:t>
      </w:r>
    </w:p>
    <w:p>
      <w:pPr>
        <w:pStyle w:val="FirstParagraph"/>
      </w:pPr>
      <w:r>
        <w:t xml:space="preserve">You will see:</w:t>
      </w:r>
    </w:p>
    <w:p>
      <w:pPr>
        <w:numPr>
          <w:ilvl w:val="0"/>
          <w:numId w:val="1003"/>
        </w:numPr>
        <w:pStyle w:val="Compact"/>
      </w:pPr>
      <w:r>
        <w:t xml:space="preserve">The status pill at the top of the workspace flips to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 </w:t>
      </w:r>
      <w:r>
        <w:t xml:space="preserve">lights up with phase events: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collect</w:t>
      </w:r>
      <w:r>
        <w:t xml:space="preserve"> </w:t>
      </w:r>
      <w:r>
        <w:t xml:space="preserve">(grey) — fetching from RPC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</w:t>
      </w:r>
      <w:r>
        <w:t xml:space="preserve"> </w:t>
      </w:r>
      <w:r>
        <w:t xml:space="preserve">(grey) — applying ABIs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derive</w:t>
      </w:r>
      <w:r>
        <w:t xml:space="preserve"> </w:t>
      </w:r>
      <w:r>
        <w:t xml:space="preserve">(grey) — synthesising events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ingest</w:t>
      </w:r>
      <w:r>
        <w:t xml:space="preserve"> </w:t>
      </w:r>
      <w:r>
        <w:t xml:space="preserve">(grey) — writing to Elasticsearch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signals</w:t>
      </w:r>
      <w:r>
        <w:t xml:space="preserve"> </w:t>
      </w:r>
      <w:r>
        <w:t xml:space="preserve">(yellow / red) — counts how many fired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patterns</w:t>
      </w:r>
      <w:r>
        <w:t xml:space="preserve">(yellow / red) — counts how many matched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complete</w:t>
      </w:r>
      <w:r>
        <w:t xml:space="preserve"> </w:t>
      </w:r>
      <w:r>
        <w:t xml:space="preserve">(green)</w:t>
      </w:r>
    </w:p>
    <w:p>
      <w:pPr>
        <w:numPr>
          <w:ilvl w:val="0"/>
          <w:numId w:val="1003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arrives, the workspace</w:t>
      </w:r>
      <w:r>
        <w:t xml:space="preserve"> </w:t>
      </w:r>
      <w:r>
        <w:rPr>
          <w:bCs/>
          <w:b/>
        </w:rPr>
        <w:t xml:space="preserve">auto-flips</w:t>
      </w:r>
      <w:r>
        <w:t xml:space="preserve"> </w:t>
      </w:r>
      <w:r>
        <w:t xml:space="preserve">to the</w:t>
      </w:r>
      <w:r>
        <w:t xml:space="preserve"> </w:t>
      </w:r>
      <w:r>
        <w:t xml:space="preserve">investigation report and renders the entity graph.</w:t>
      </w:r>
    </w:p>
    <w:bookmarkEnd w:id="30"/>
    <w:bookmarkStart w:id="31" w:name="if-something-looks-wrong"/>
    <w:p>
      <w:pPr>
        <w:pStyle w:val="Heading2"/>
      </w:pPr>
      <w:r>
        <w:t xml:space="preserve">2.4 If something looks wrong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signals at all.</w:t>
      </w:r>
      <w:r>
        <w:t xml:space="preserve"> </w:t>
      </w:r>
      <w:r>
        <w:t xml:space="preserve">Either the client’s manifest didn’t include</w:t>
      </w:r>
      <w:r>
        <w:t xml:space="preserve"> </w:t>
      </w:r>
      <w:r>
        <w:t xml:space="preserve">the right ABIs (so the decoder couldn’t make sense of the logs), or</w:t>
      </w:r>
      <w:r>
        <w:t xml:space="preserve"> </w:t>
      </w:r>
      <w:r>
        <w:t xml:space="preserve">the time window doesn’t cover the suspicious activity. The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 </w:t>
      </w:r>
      <w:r>
        <w:t xml:space="preserve">shows decoded vs unknown counts at the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t xml:space="preserve">phase — if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dominates, you are missing ABIs.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Pipeline crashed.</w:t>
      </w:r>
      <w:r>
        <w:t xml:space="preserve"> </w:t>
      </w:r>
      <w:r>
        <w:t xml:space="preserve">A red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event explains what failed.</w:t>
      </w:r>
      <w:r>
        <w:t xml:space="preserve"> </w:t>
      </w:r>
      <w:r>
        <w:t xml:space="preserve">Common causes are wrong RPC URL, ES not reachable, or a malformed</w:t>
      </w:r>
      <w:r>
        <w:t xml:space="preserve"> </w:t>
      </w:r>
      <w:r>
        <w:t xml:space="preserve">ABI in the manifest.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Pipeline stuck 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collect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for ages.</w:t>
      </w:r>
      <w:r>
        <w:t xml:space="preserve"> </w:t>
      </w:r>
      <w:r>
        <w:t xml:space="preserve">The RPC is slow or rate-</w:t>
      </w:r>
      <w:r>
        <w:t xml:space="preserve"> </w:t>
      </w:r>
      <w:r>
        <w:t xml:space="preserve">limited. Free Alchemy / Infura tiers throttle aggressively on big</w:t>
      </w:r>
      <w:r>
        <w:t xml:space="preserve"> </w:t>
      </w:r>
      <w:r>
        <w:t xml:space="preserve">ranges — switch to a paid key or shrink the window.</w:t>
      </w:r>
    </w:p>
    <w:bookmarkEnd w:id="31"/>
    <w:bookmarkEnd w:id="32"/>
    <w:bookmarkStart w:id="41" w:name="reading-what-chainsentinel-found"/>
    <w:p>
      <w:pPr>
        <w:pStyle w:val="Heading1"/>
      </w:pPr>
      <w:r>
        <w:t xml:space="preserve">3. Reading what ChainSentinel found</w:t>
      </w:r>
    </w:p>
    <w:bookmarkStart w:id="33" w:name="three-things-youll-always-see"/>
    <w:p>
      <w:pPr>
        <w:pStyle w:val="Heading2"/>
      </w:pPr>
      <w:r>
        <w:t xml:space="preserve">3.1 Three things you’ll always see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fires, the workspace shows: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Verdict card</w:t>
      </w:r>
      <w:r>
        <w:t xml:space="preserve"> </w:t>
      </w:r>
      <w:r>
        <w:t xml:space="preserve">at the top — a one-line summary (e.g. </w:t>
      </w:r>
      <w:r>
        <w:rPr>
          <w:iCs/>
          <w:i/>
        </w:rPr>
        <w:t xml:space="preserve">“</w:t>
      </w:r>
      <w:r>
        <w:rPr>
          <w:iCs/>
          <w:i/>
        </w:rPr>
        <w:t xml:space="preserve">Classic</w:t>
      </w:r>
      <w:r>
        <w:rPr>
          <w:iCs/>
          <w:i/>
        </w:rPr>
        <w:t xml:space="preserve"> </w:t>
      </w:r>
      <w:r>
        <w:rPr>
          <w:iCs/>
          <w:i/>
        </w:rPr>
        <w:t xml:space="preserve">reentrancy exploit drained 1,237 ETH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0xVault</w:t>
      </w:r>
      <w:r>
        <w:rPr>
          <w:iCs/>
          <w:i/>
        </w:rP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Signals &amp; alerts</w:t>
      </w:r>
      <w:r>
        <w:t xml:space="preserve"> </w:t>
      </w:r>
      <w:r>
        <w:t xml:space="preserve">in the middle — chips for each fired signal</w:t>
      </w:r>
      <w:r>
        <w:t xml:space="preserve"> </w:t>
      </w:r>
      <w:r>
        <w:t xml:space="preserve">grouped by family, plus alert cards for each matched pattern.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Entity graph</w:t>
      </w:r>
      <w:r>
        <w:t xml:space="preserve"> </w:t>
      </w:r>
      <w:r>
        <w:t xml:space="preserve">at the bottom — d3 force-directed layout of the</w:t>
      </w:r>
      <w:r>
        <w:t xml:space="preserve"> </w:t>
      </w:r>
      <w:r>
        <w:t xml:space="preserve">fund flow.</w:t>
      </w:r>
    </w:p>
    <w:p>
      <w:pPr>
        <w:pStyle w:val="FirstParagraph"/>
      </w:pPr>
      <w:r>
        <w:t xml:space="preserve">The right column’s CopilotPanel automatically flips to</w:t>
      </w:r>
      <w:r>
        <w:t xml:space="preserve"> </w:t>
      </w:r>
      <w:r>
        <w:rPr>
          <w:bCs/>
          <w:b/>
        </w:rPr>
        <w:t xml:space="preserve">Ready</w:t>
      </w:r>
      <w:r>
        <w:t xml:space="preserve"> </w:t>
      </w:r>
      <w:r>
        <w:t xml:space="preserve">so you</w:t>
      </w:r>
      <w:r>
        <w:t xml:space="preserve"> </w:t>
      </w:r>
      <w:r>
        <w:t xml:space="preserve">can ask questions.</w:t>
      </w:r>
    </w:p>
    <w:bookmarkEnd w:id="33"/>
    <w:bookmarkStart w:id="34" w:name="what-a-signal-means"/>
    <w:p>
      <w:pPr>
        <w:pStyle w:val="Heading2"/>
      </w:pPr>
      <w:r>
        <w:t xml:space="preserve">3.2 What a signal means</w:t>
      </w:r>
    </w:p>
    <w:p>
      <w:pPr>
        <w:pStyle w:val="FirstParagraph"/>
      </w:pPr>
      <w:r>
        <w:t xml:space="preserve">A signal is</w:t>
      </w:r>
      <w:r>
        <w:t xml:space="preserve"> </w:t>
      </w:r>
      <w:r>
        <w:rPr>
          <w:bCs/>
          <w:b/>
        </w:rPr>
        <w:t xml:space="preserve">one piece of evidence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drain_ratio_exceeded</w:t>
      </w:r>
      <w:r>
        <w:t xml:space="preserve"> </w:t>
      </w:r>
      <w:r>
        <w:t xml:space="preserve">fires when a contract’s balance dropped by more than 30 % in a single</w:t>
      </w:r>
      <w:r>
        <w:t xml:space="preserve"> </w:t>
      </w:r>
      <w:r>
        <w:t xml:space="preserve">transaction. That, alone, does not prove anything malicious — a</w:t>
      </w:r>
      <w:r>
        <w:t xml:space="preserve"> </w:t>
      </w:r>
      <w:r>
        <w:t xml:space="preserve">treasury withdrawal can match. The point of signals is to</w:t>
      </w:r>
      <w:r>
        <w:t xml:space="preserve"> </w:t>
      </w:r>
      <w:r>
        <w:rPr>
          <w:iCs/>
          <w:i/>
        </w:rPr>
        <w:t xml:space="preserve">gather all</w:t>
      </w:r>
      <w:r>
        <w:rPr>
          <w:iCs/>
          <w:i/>
        </w:rPr>
        <w:t xml:space="preserve"> </w:t>
      </w:r>
      <w:r>
        <w:rPr>
          <w:iCs/>
          <w:i/>
        </w:rPr>
        <w:t xml:space="preserve">the relevant evidence</w:t>
      </w:r>
      <w:r>
        <w:t xml:space="preserve"> </w:t>
      </w:r>
      <w:r>
        <w:t xml:space="preserve">before applying judgement.</w:t>
      </w:r>
    </w:p>
    <w:p>
      <w:pPr>
        <w:pStyle w:val="BodyText"/>
      </w:pPr>
      <w:r>
        <w:t xml:space="preserve">Signals carry three pieces of information you care about: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Name</w:t>
      </w:r>
      <w:r>
        <w:t xml:space="preserve"> </w:t>
      </w:r>
      <w:r>
        <w:t xml:space="preserve">— what kind of evidence (e.g. </w:t>
      </w:r>
      <w:r>
        <w:rPr>
          <w:rStyle w:val="VerbatimChar"/>
        </w:rPr>
        <w:t xml:space="preserve">flashloan_bracket_detected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(grey),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(yellow), or</w:t>
      </w:r>
      <w:r>
        <w:t xml:space="preserve"> </w:t>
      </w:r>
      <w:r>
        <w:rPr>
          <w:rStyle w:val="VerbatimChar"/>
        </w:rPr>
        <w:t xml:space="preserve">CRIT</w:t>
      </w:r>
      <w:r>
        <w:t xml:space="preserve"> </w:t>
      </w:r>
      <w:r>
        <w:t xml:space="preserve">(red).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Score</w:t>
      </w:r>
      <w:r>
        <w:t xml:space="preserve"> </w:t>
      </w:r>
      <w:r>
        <w:t xml:space="preserve">— a number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indicating how strong this individual</w:t>
      </w:r>
      <w:r>
        <w:t xml:space="preserve"> </w:t>
      </w:r>
      <w:r>
        <w:t xml:space="preserve">piece of evidence is.</w:t>
      </w:r>
    </w:p>
    <w:p>
      <w:pPr>
        <w:pStyle w:val="FirstParagraph"/>
      </w:pPr>
      <w:r>
        <w:t xml:space="preserve">Read severity colour first, then dig into the signals that fired with</w:t>
      </w:r>
      <w:r>
        <w:t xml:space="preserve"> </w:t>
      </w:r>
      <w:r>
        <w:t xml:space="preserve">high score.</w:t>
      </w:r>
    </w:p>
    <w:bookmarkEnd w:id="34"/>
    <w:bookmarkStart w:id="35" w:name="what-a-pattern-means"/>
    <w:p>
      <w:pPr>
        <w:pStyle w:val="Heading2"/>
      </w:pPr>
      <w:r>
        <w:t xml:space="preserve">3.3 What a pattern means</w:t>
      </w:r>
    </w:p>
    <w:p>
      <w:pPr>
        <w:pStyle w:val="FirstParagraph"/>
      </w:pPr>
      <w:r>
        <w:t xml:space="preserve">A pattern (a.k.a.</w:t>
      </w:r>
      <w:r>
        <w:t xml:space="preserve"> </w:t>
      </w:r>
      <w:r>
        <w:rPr>
          <w:iCs/>
          <w:i/>
        </w:rPr>
        <w:t xml:space="preserve">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AP-NNN</w:t>
      </w:r>
      <w:r>
        <w:t xml:space="preserve">) is</w:t>
      </w:r>
      <w:r>
        <w:t xml:space="preserve"> </w:t>
      </w:r>
      <w:r>
        <w:rPr>
          <w:bCs/>
          <w:b/>
        </w:rPr>
        <w:t xml:space="preserve">a combination of signals</w:t>
      </w:r>
      <w:r>
        <w:rPr>
          <w:bCs/>
          <w:b/>
        </w:rPr>
        <w:t xml:space="preserve"> </w:t>
      </w:r>
      <w:r>
        <w:rPr>
          <w:bCs/>
          <w:b/>
        </w:rPr>
        <w:t xml:space="preserve">fired in the right order</w:t>
      </w:r>
      <w:r>
        <w:t xml:space="preserve">. Pattern matches are much more meaningful</w:t>
      </w:r>
      <w:r>
        <w:t xml:space="preserve"> </w:t>
      </w:r>
      <w:r>
        <w:t xml:space="preserve">than individual signals because they encode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an attack.</w:t>
      </w:r>
    </w:p>
    <w:p>
      <w:pPr>
        <w:pStyle w:val="BodyText"/>
      </w:pPr>
      <w:r>
        <w:t xml:space="preserve">The shipping catalogue is 38 patterns — see</w:t>
      </w:r>
      <w:r>
        <w:t xml:space="preserve"> </w:t>
      </w:r>
      <w:r>
        <w:rPr>
          <w:bCs/>
          <w:b/>
        </w:rPr>
        <w:t xml:space="preserve">D4 §10</w:t>
      </w:r>
      <w:r>
        <w:t xml:space="preserve"> </w:t>
      </w:r>
      <w:r>
        <w:t xml:space="preserve">for the full</w:t>
      </w:r>
      <w:r>
        <w:t xml:space="preserve"> </w:t>
      </w:r>
      <w:r>
        <w:t xml:space="preserve">table. The common 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53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AP-001 classic_reentrancy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</w:t>
            </w:r>
            <w:r>
              <w:t xml:space="preserve"> </w:t>
            </w:r>
            <w:r>
              <w:rPr>
                <w:rStyle w:val="VerbatimChar"/>
              </w:rPr>
              <w:t xml:space="preserve">withdraw</w:t>
            </w:r>
            <w:r>
              <w:t xml:space="preserve"> </w:t>
            </w:r>
            <w:r>
              <w:t xml:space="preserve">drained the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AP-006 flash_loan_oracle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loan used to manipulate an oracle.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AP-012 ownership_hijack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key transferred, then funds 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AP-016 sandwich_attack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swaps in one block; the middle one is the victim.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AP-021 infinite_approval_drain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approval abused to drain wallet.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AP-033 mixer_bridge_detection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passed through Tornado Cash or a bridge.</w:t>
            </w:r>
          </w:p>
        </w:tc>
      </w:tr>
    </w:tbl>
    <w:bookmarkEnd w:id="35"/>
    <w:bookmarkStart w:id="39" w:name="what-the-entity-graph-means"/>
    <w:p>
      <w:pPr>
        <w:pStyle w:val="Heading2"/>
      </w:pPr>
      <w:r>
        <w:t xml:space="preserve">3.4 What the entity graph means</w:t>
      </w:r>
    </w:p>
    <w:p>
      <w:pPr>
        <w:pStyle w:val="CaptionedFigure"/>
      </w:pPr>
      <w:r>
        <w:drawing>
          <wp:inline>
            <wp:extent cx="5334000" cy="1023841"/>
            <wp:effectExtent b="0" l="0" r="0" t="0"/>
            <wp:docPr descr="Fund-trace BFS walk" title="" id="37" name="Picture"/>
            <a:graphic>
              <a:graphicData uri="http://schemas.openxmlformats.org/drawingml/2006/picture">
                <pic:pic>
                  <pic:nvPicPr>
                    <pic:cNvPr descr="../../diagrams/rendered/09-fund-trace-bf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3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Fund-trace BFS walk</w:t>
      </w:r>
    </w:p>
    <w:p>
      <w:pPr>
        <w:pStyle w:val="BodyText"/>
      </w:pPr>
      <w:r>
        <w:t xml:space="preserve">The graph shows</w:t>
      </w:r>
      <w:r>
        <w:t xml:space="preserve"> </w:t>
      </w:r>
      <w:r>
        <w:rPr>
          <w:bCs/>
          <w:b/>
        </w:rPr>
        <w:t xml:space="preserve">who paid whom</w:t>
      </w:r>
      <w:r>
        <w:t xml:space="preserve">, hop by hop: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 nodes</w:t>
      </w:r>
      <w:r>
        <w:t xml:space="preserve"> </w:t>
      </w:r>
      <w:r>
        <w:t xml:space="preserve">— the victim contract or the attacker EOA, derived</w:t>
      </w:r>
      <w:r>
        <w:t xml:space="preserve"> </w:t>
      </w:r>
      <w:r>
        <w:t xml:space="preserve">from the manifest and the analysis.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Yellow nodes</w:t>
      </w:r>
      <w:r>
        <w:t xml:space="preserve"> </w:t>
      </w:r>
      <w:r>
        <w:t xml:space="preserve">— addresses the analyst should treat as suspect.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Mint nodes</w:t>
      </w:r>
      <w:r>
        <w:t xml:space="preserve"> </w:t>
      </w:r>
      <w:r>
        <w:t xml:space="preserve">— known mixers (Tornado Cash, …).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Light-green nodes</w:t>
      </w:r>
      <w:r>
        <w:t xml:space="preserve"> </w:t>
      </w:r>
      <w:r>
        <w:t xml:space="preserve">— known centralised-exchange deposit</w:t>
      </w:r>
      <w:r>
        <w:t xml:space="preserve"> </w:t>
      </w:r>
      <w:r>
        <w:t xml:space="preserve">addresses.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Pale-blue nodes</w:t>
      </w:r>
      <w:r>
        <w:t xml:space="preserve"> </w:t>
      </w:r>
      <w:r>
        <w:t xml:space="preserve">— known bridge contracts.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Plain nodes</w:t>
      </w:r>
      <w:r>
        <w:t xml:space="preserve"> </w:t>
      </w:r>
      <w:r>
        <w:t xml:space="preserve">— unknown EOAs.</w:t>
      </w:r>
    </w:p>
    <w:p>
      <w:pPr>
        <w:pStyle w:val="FirstParagraph"/>
      </w:pPr>
      <w:r>
        <w:t xml:space="preserve">Edge thickness is value transferred; edge dashing reflects</w:t>
      </w:r>
      <w:r>
        <w:t xml:space="preserve"> </w:t>
      </w:r>
      <w:r>
        <w:rPr>
          <w:iCs/>
          <w:i/>
        </w:rPr>
        <w:t xml:space="preserve">taint</w:t>
      </w:r>
      <w:r>
        <w:rPr>
          <w:iCs/>
          <w:i/>
        </w:rPr>
        <w:t xml:space="preserve"> </w:t>
      </w:r>
      <w:r>
        <w:rPr>
          <w:iCs/>
          <w:i/>
        </w:rPr>
        <w:t xml:space="preserve">strength</w:t>
      </w:r>
      <w:r>
        <w:t xml:space="preserve">. A solid edge is fully tainted (=1.0); a dashed edge has</w:t>
      </w:r>
      <w:r>
        <w:t xml:space="preserve"> </w:t>
      </w:r>
      <w:r>
        <w:t xml:space="preserve">passed through a mixer or bridge and the taint has been haircut.</w:t>
      </w:r>
    </w:p>
    <w:p>
      <w:pPr>
        <w:pStyle w:val="BodyText"/>
      </w:pPr>
      <w:r>
        <w:t xml:space="preserve">The graph is interactive: click a node to highlight its hops, click an</w:t>
      </w:r>
      <w:r>
        <w:t xml:space="preserve"> </w:t>
      </w:r>
      <w:r>
        <w:t xml:space="preserve">edge to see the transaction hash and value.</w:t>
      </w:r>
    </w:p>
    <w:bookmarkEnd w:id="39"/>
    <w:bookmarkStart w:id="40" w:name="severity-colour-key"/>
    <w:p>
      <w:pPr>
        <w:pStyle w:val="Heading2"/>
      </w:pPr>
      <w:r>
        <w:t xml:space="preserve">3.5 Severity colour key</w:t>
      </w:r>
    </w:p>
    <w:p>
      <w:pPr>
        <w:pStyle w:val="FirstParagraph"/>
      </w:pPr>
      <w:r>
        <w:t xml:space="preserve">This is the same colour key everywhere in the UI: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noted; no action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Wise 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completed without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but not conclusive.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evidence of malicious activity.</w:t>
            </w:r>
          </w:p>
        </w:tc>
      </w:tr>
    </w:tbl>
    <w:bookmarkEnd w:id="40"/>
    <w:bookmarkEnd w:id="41"/>
    <w:bookmarkStart w:id="46" w:name="working-with-the-copilot"/>
    <w:p>
      <w:pPr>
        <w:pStyle w:val="Heading1"/>
      </w:pPr>
      <w:r>
        <w:t xml:space="preserve">4. Working with the copilot</w:t>
      </w:r>
    </w:p>
    <w:bookmarkStart w:id="42" w:name="what-the-copilot-can-do"/>
    <w:p>
      <w:pPr>
        <w:pStyle w:val="Heading2"/>
      </w:pPr>
      <w:r>
        <w:t xml:space="preserve">4.1 What the copilot can do</w:t>
      </w:r>
    </w:p>
    <w:p>
      <w:pPr>
        <w:pStyle w:val="FirstParagraph"/>
      </w:pPr>
      <w:r>
        <w:t xml:space="preserve">The copilot summarises and explains.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invent. It cannot</w:t>
      </w:r>
      <w:r>
        <w:t xml:space="preserve"> </w:t>
      </w:r>
      <w:r>
        <w:t xml:space="preserve">access the internet, query the blockchain directly, or write new</w:t>
      </w:r>
      <w:r>
        <w:t xml:space="preserve"> </w:t>
      </w:r>
      <w:r>
        <w:t xml:space="preserve">detection rules. What it does is take the data ChainSentinel produced</w:t>
      </w:r>
      <w:r>
        <w:t xml:space="preserve"> </w:t>
      </w:r>
      <w:r>
        <w:t xml:space="preserve">and turn it into prose.</w:t>
      </w:r>
    </w:p>
    <w:p>
      <w:pPr>
        <w:pStyle w:val="BodyText"/>
      </w:pPr>
      <w:r>
        <w:t xml:space="preserve">Two modes: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Section generation.</w:t>
      </w:r>
      <w:r>
        <w:t xml:space="preserve"> </w:t>
      </w:r>
      <w:r>
        <w:t xml:space="preserve">Pick one of the 7 sections and the copilot</w:t>
      </w:r>
      <w:r>
        <w:t xml:space="preserve"> </w:t>
      </w:r>
      <w:r>
        <w:t xml:space="preserve">writes a draft for it. Useful when you need to write a client</w:t>
      </w:r>
      <w:r>
        <w:t xml:space="preserve"> </w:t>
      </w:r>
      <w:r>
        <w:t xml:space="preserve">report fast.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Free-form Q&amp;A.</w:t>
      </w:r>
      <w:r>
        <w:t xml:space="preserve"> </w:t>
      </w:r>
      <w:r>
        <w:t xml:space="preserve">Ask it anything about the current investigation.</w:t>
      </w:r>
      <w:r>
        <w:t xml:space="preserve"> </w:t>
      </w:r>
      <w:r>
        <w:t xml:space="preserve">“</w:t>
      </w:r>
      <w:r>
        <w:t xml:space="preserve">Why did</w:t>
      </w:r>
      <w:r>
        <w:t xml:space="preserve"> </w:t>
      </w:r>
      <w:r>
        <w:rPr>
          <w:rStyle w:val="VerbatimChar"/>
        </w:rPr>
        <w:t xml:space="preserve">AP-006</w:t>
      </w:r>
      <w:r>
        <w:t xml:space="preserve"> </w:t>
      </w:r>
      <w:r>
        <w:t xml:space="preserve">fire?</w:t>
      </w:r>
      <w:r>
        <w:t xml:space="preserve">”</w:t>
      </w:r>
      <w:r>
        <w:t xml:space="preserve"> </w:t>
      </w:r>
      <w:r>
        <w:t xml:space="preserve">“</w:t>
      </w:r>
      <w:r>
        <w:t xml:space="preserve">Which addresses received funds after the</w:t>
      </w:r>
      <w:r>
        <w:t xml:space="preserve"> </w:t>
      </w:r>
      <w:r>
        <w:t xml:space="preserve">exploit?</w:t>
      </w:r>
      <w:r>
        <w:t xml:space="preserve">”</w:t>
      </w:r>
      <w:r>
        <w:t xml:space="preserve"> </w:t>
      </w:r>
      <w:r>
        <w:t xml:space="preserve">“</w:t>
      </w:r>
      <w:r>
        <w:t xml:space="preserve">Summarise the timeline in two paragraphs.</w:t>
      </w:r>
      <w:r>
        <w:t xml:space="preserve">”</w:t>
      </w:r>
    </w:p>
    <w:bookmarkEnd w:id="42"/>
    <w:bookmarkStart w:id="43" w:name="the-seven-sections"/>
    <w:p>
      <w:pPr>
        <w:pStyle w:val="Heading2"/>
      </w:pPr>
      <w:r>
        <w:t xml:space="preserve">4.2 The seven sections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51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paragraphs you can paste at the top of a client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Block-by-block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exploit worked.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Attacker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clustering and label DB say.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money went, hop by hop, with taint.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 list of firing signals and what each means.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Remediation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Suggestions for the victim contract.</w:t>
            </w:r>
          </w:p>
        </w:tc>
      </w:tr>
    </w:tbl>
    <w:p>
      <w:pPr>
        <w:pStyle w:val="BodyText"/>
      </w:pPr>
      <w:r>
        <w:t xml:space="preserve">Each section is regenerable — click</w:t>
      </w:r>
      <w:r>
        <w:t xml:space="preserve"> </w:t>
      </w:r>
      <w:r>
        <w:rPr>
          <w:bCs/>
          <w:b/>
        </w:rPr>
        <w:t xml:space="preserve">Refresh</w:t>
      </w:r>
      <w:r>
        <w:t xml:space="preserve"> </w:t>
      </w:r>
      <w:r>
        <w:t xml:space="preserve">to get a new draft.</w:t>
      </w:r>
    </w:p>
    <w:bookmarkEnd w:id="43"/>
    <w:bookmarkStart w:id="44" w:name="guardrails"/>
    <w:p>
      <w:pPr>
        <w:pStyle w:val="Heading2"/>
      </w:pPr>
      <w:r>
        <w:t xml:space="preserve">4.3 Guardrails</w:t>
      </w:r>
    </w:p>
    <w:p>
      <w:pPr>
        <w:pStyle w:val="FirstParagraph"/>
      </w:pPr>
      <w:r>
        <w:t xml:space="preserve">The copilot is constrained by its prompt:</w:t>
      </w:r>
    </w:p>
    <w:p>
      <w:pPr>
        <w:numPr>
          <w:ilvl w:val="0"/>
          <w:numId w:val="1010"/>
        </w:numPr>
        <w:pStyle w:val="Compact"/>
      </w:pPr>
      <w:r>
        <w:t xml:space="preserve">Every address, hash, amount, and block number it mentions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appear in the analysis. If you see something invented, treat it as a</w:t>
      </w:r>
      <w:r>
        <w:t xml:space="preserve"> </w:t>
      </w:r>
      <w:r>
        <w:t xml:space="preserve">bug and report it.</w:t>
      </w:r>
    </w:p>
    <w:p>
      <w:pPr>
        <w:numPr>
          <w:ilvl w:val="0"/>
          <w:numId w:val="1010"/>
        </w:numPr>
        <w:pStyle w:val="Compact"/>
      </w:pPr>
      <w:r>
        <w:t xml:space="preserve">If the analysis does not have an answer, the copilot must say so</w:t>
      </w:r>
      <w:r>
        <w:t xml:space="preserve"> </w:t>
      </w:r>
      <w:r>
        <w:t xml:space="preserve">rather than guess.</w:t>
      </w:r>
    </w:p>
    <w:p>
      <w:pPr>
        <w:numPr>
          <w:ilvl w:val="0"/>
          <w:numId w:val="1010"/>
        </w:numPr>
        <w:pStyle w:val="Compact"/>
      </w:pPr>
      <w:r>
        <w:t xml:space="preserve">The copilot will refuse to write detection rules, blockchain</w:t>
      </w:r>
      <w:r>
        <w:t xml:space="preserve"> </w:t>
      </w:r>
      <w:r>
        <w:t xml:space="preserve">transactions, or any code that would execute outside the report.</w:t>
      </w:r>
    </w:p>
    <w:p>
      <w:pPr>
        <w:pStyle w:val="FirstParagraph"/>
      </w:pPr>
      <w:r>
        <w:t xml:space="preserve">If you suspect the copilot has invented something, cross-check against</w:t>
      </w:r>
      <w:r>
        <w:t xml:space="preserve"> </w:t>
      </w:r>
      <w:r>
        <w:t xml:space="preserve">the entity graph and the signal list. The analysis layer is the ground</w:t>
      </w:r>
      <w:r>
        <w:t xml:space="preserve"> </w:t>
      </w:r>
      <w:r>
        <w:t xml:space="preserve">truth.</w:t>
      </w:r>
    </w:p>
    <w:bookmarkEnd w:id="44"/>
    <w:bookmarkStart w:id="45" w:name="picking-a-different-model"/>
    <w:p>
      <w:pPr>
        <w:pStyle w:val="Heading2"/>
      </w:pPr>
      <w:r>
        <w:t xml:space="preserve">4.4 Picking a different model</w:t>
      </w:r>
    </w:p>
    <w:p>
      <w:pPr>
        <w:pStyle w:val="FirstParagraph"/>
      </w:pPr>
      <w:r>
        <w:t xml:space="preserve">If the operator configured a larger model (e.g. </w:t>
      </w:r>
      <w:r>
        <w:rPr>
          <w:rStyle w:val="VerbatimChar"/>
        </w:rPr>
        <w:t xml:space="preserve">llama3:8b</w:t>
      </w:r>
      <w:r>
        <w:t xml:space="preserve">), reports</w:t>
      </w:r>
      <w:r>
        <w:t xml:space="preserve"> </w:t>
      </w:r>
      <w:r>
        <w:t xml:space="preserve">will be slower but more polished. The copilot’s behaviour is otherwise</w:t>
      </w:r>
      <w:r>
        <w:t xml:space="preserve"> </w:t>
      </w:r>
      <w:r>
        <w:t xml:space="preserve">identical.</w:t>
      </w:r>
    </w:p>
    <w:bookmarkEnd w:id="45"/>
    <w:bookmarkEnd w:id="46"/>
    <w:bookmarkStart w:id="53" w:name="case-study-reentrancy-drain"/>
    <w:p>
      <w:pPr>
        <w:pStyle w:val="Heading1"/>
      </w:pPr>
      <w:r>
        <w:t xml:space="preserve">5. Case study: reentrancy-drain</w:t>
      </w:r>
    </w:p>
    <w:p>
      <w:pPr>
        <w:pStyle w:val="FirstParagraph"/>
      </w:pPr>
      <w:r>
        <w:t xml:space="preserve">A first walkthrough using the</w:t>
      </w:r>
      <w:r>
        <w:t xml:space="preserve"> </w:t>
      </w:r>
      <w:r>
        <w:rPr>
          <w:rStyle w:val="VerbatimChar"/>
        </w:rPr>
        <w:t xml:space="preserve">reentrancy-drain</w:t>
      </w:r>
      <w:r>
        <w:t xml:space="preserve"> </w:t>
      </w:r>
      <w:r>
        <w:t xml:space="preserve">simulation. Steps an</w:t>
      </w:r>
      <w:r>
        <w:t xml:space="preserve"> </w:t>
      </w:r>
      <w:r>
        <w:t xml:space="preserve">analyst takes start-to-finish.</w:t>
      </w:r>
    </w:p>
    <w:bookmarkStart w:id="47" w:name="setup"/>
    <w:p>
      <w:pPr>
        <w:pStyle w:val="Heading2"/>
      </w:pPr>
      <w:r>
        <w:t xml:space="preserve">5.1 Setup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./run_demo.sh</w:t>
      </w:r>
      <w:r>
        <w:rPr>
          <w:rStyle w:val="NormalTok"/>
        </w:rPr>
        <w:t xml:space="preserve"> reentrancy-drain</w:t>
      </w:r>
    </w:p>
    <w:p>
      <w:pPr>
        <w:pStyle w:val="FirstParagraph"/>
      </w:pPr>
      <w:r>
        <w:t xml:space="preserve">The terminal logs deployment, then ~200 normal txs, then the attack.</w:t>
      </w:r>
      <w:r>
        <w:t xml:space="preserve"> </w:t>
      </w:r>
      <w:r>
        <w:t xml:space="preserve">At the end it prints:</w:t>
      </w:r>
    </w:p>
    <w:p>
      <w:pPr>
        <w:pStyle w:val="SourceCode"/>
      </w:pPr>
      <w:r>
        <w:rPr>
          <w:rStyle w:val="VerbatimChar"/>
        </w:rPr>
        <w:t xml:space="preserve">Investigation: SIM-REENTRANCY-001</w:t>
      </w:r>
      <w:r>
        <w:br/>
      </w:r>
      <w:r>
        <w:rPr>
          <w:rStyle w:val="VerbatimChar"/>
        </w:rPr>
        <w:t xml:space="preserve">Block range: 5..212</w:t>
      </w:r>
      <w:r>
        <w:br/>
      </w:r>
      <w:r>
        <w:rPr>
          <w:rStyle w:val="VerbatimChar"/>
        </w:rPr>
        <w:t xml:space="preserve">Open: http://localhost:5173?investigation=SIM-REENTRANCY-001</w:t>
      </w:r>
    </w:p>
    <w:bookmarkEnd w:id="47"/>
    <w:bookmarkStart w:id="48" w:name="open-the-investigation"/>
    <w:p>
      <w:pPr>
        <w:pStyle w:val="Heading2"/>
      </w:pPr>
      <w:r>
        <w:t xml:space="preserve">5.2 Open the investigation</w:t>
      </w:r>
    </w:p>
    <w:p>
      <w:pPr>
        <w:numPr>
          <w:ilvl w:val="0"/>
          <w:numId w:val="1011"/>
        </w:numPr>
        <w:pStyle w:val="Compact"/>
      </w:pPr>
      <w:r>
        <w:t xml:space="preserve">The sidebar shows the new investigation already loaded.</w:t>
      </w:r>
    </w:p>
    <w:p>
      <w:pPr>
        <w:numPr>
          <w:ilvl w:val="0"/>
          <w:numId w:val="1011"/>
        </w:numPr>
        <w:pStyle w:val="Compact"/>
      </w:pPr>
      <w:r>
        <w:t xml:space="preserve">The workspace shows the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 </w:t>
      </w:r>
      <w:r>
        <w:t xml:space="preserve">is at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(the demo</w:t>
      </w:r>
      <w:r>
        <w:t xml:space="preserve"> </w:t>
      </w:r>
      <w:r>
        <w:t xml:space="preserve">script analyzes automatically).</w:t>
      </w:r>
    </w:p>
    <w:bookmarkEnd w:id="48"/>
    <w:bookmarkStart w:id="49" w:name="what-you-see"/>
    <w:p>
      <w:pPr>
        <w:pStyle w:val="Heading2"/>
      </w:pPr>
      <w:r>
        <w:t xml:space="preserve">5.3 What you see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Verdict card: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Classic reentrancy exploit. Attacker recursively</w:t>
      </w:r>
      <w:r>
        <w:rPr>
          <w:iCs/>
          <w:i/>
        </w:rPr>
        <w:t xml:space="preserve"> </w:t>
      </w:r>
      <w:r>
        <w:rPr>
          <w:iCs/>
          <w:i/>
        </w:rPr>
        <w:t xml:space="preserve">re-entered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withdraw()</w:t>
      </w:r>
      <w:r>
        <w:rPr>
          <w:iCs/>
          <w:i/>
        </w:rPr>
        <w:t xml:space="preserve"> </w:t>
      </w:r>
      <w:r>
        <w:rPr>
          <w:iCs/>
          <w:i/>
        </w:rPr>
        <w:t xml:space="preserve">on VulnerableVault and drained the contract</w:t>
      </w:r>
      <w:r>
        <w:rPr>
          <w:iCs/>
          <w:i/>
        </w:rPr>
        <w:t xml:space="preserve"> </w:t>
      </w:r>
      <w:r>
        <w:rPr>
          <w:iCs/>
          <w:i/>
        </w:rPr>
        <w:t xml:space="preserve">before the balance update.</w:t>
      </w:r>
      <w:r>
        <w:rPr>
          <w:iCs/>
          <w:i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Alerts:</w:t>
      </w:r>
      <w:r>
        <w:t xml:space="preserve"> </w:t>
      </w:r>
      <w:r>
        <w:rPr>
          <w:rStyle w:val="VerbatimChar"/>
        </w:rPr>
        <w:t xml:space="preserve">AP-001 classic_reentrancy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0.92</w:t>
      </w:r>
      <w:r>
        <w:t xml:space="preserve">,</w:t>
      </w:r>
      <w:r>
        <w:t xml:space="preserve"> </w:t>
      </w:r>
      <w:r>
        <w:rPr>
          <w:rStyle w:val="VerbatimChar"/>
        </w:rPr>
        <w:t xml:space="preserve">AP-030   attacker_deployment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0.78</w:t>
      </w:r>
      <w:r>
        <w:t xml:space="preserve">,</w:t>
      </w:r>
      <w:r>
        <w:t xml:space="preserve"> </w:t>
      </w:r>
      <w:r>
        <w:rPr>
          <w:rStyle w:val="VerbatimChar"/>
        </w:rPr>
        <w:t xml:space="preserve">AP-031 fund_dispersion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0.71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CRIT signals:</w:t>
      </w:r>
      <w:r>
        <w:t xml:space="preserve"> </w:t>
      </w:r>
      <w:r>
        <w:rPr>
          <w:rStyle w:val="VerbatimChar"/>
        </w:rPr>
        <w:t xml:space="preserve">cross_function_reentry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recursive_depth_pattern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value_drain_per_depth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drain_ratio_exceeded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WARN signals:</w:t>
      </w:r>
      <w:r>
        <w:t xml:space="preserve"> </w:t>
      </w:r>
      <w:r>
        <w:rPr>
          <w:rStyle w:val="VerbatimChar"/>
        </w:rPr>
        <w:t xml:space="preserve">same_block_deploy_and_attack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contract_deployed_before_attack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storage_update_delay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fund_dispersion_post_attack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Entity graph:</w:t>
      </w:r>
      <w:r>
        <w:t xml:space="preserve"> </w:t>
      </w:r>
      <w:r>
        <w:t xml:space="preserve">the attacker EOA (yellow) is connected to the</w:t>
      </w:r>
      <w:r>
        <w:t xml:space="preserve"> </w:t>
      </w:r>
      <w:r>
        <w:t xml:space="preserve">vault (red), to two helper EOAs, and eventually to a Tornado Cash</w:t>
      </w:r>
      <w:r>
        <w:t xml:space="preserve"> </w:t>
      </w:r>
      <w:r>
        <w:t xml:space="preserve">contract (mint).</w:t>
      </w:r>
    </w:p>
    <w:bookmarkEnd w:id="49"/>
    <w:bookmarkStart w:id="50" w:name="confirming-the-verdict-in-the-data"/>
    <w:p>
      <w:pPr>
        <w:pStyle w:val="Heading2"/>
      </w:pPr>
      <w:r>
        <w:t xml:space="preserve">5.4 Confirming the verdict in the data</w:t>
      </w:r>
    </w:p>
    <w:p>
      <w:pPr>
        <w:pStyle w:val="FirstParagraph"/>
      </w:pPr>
      <w:r>
        <w:t xml:space="preserve">Open Kibana (or the Discover button in the workspace) and filter by</w:t>
      </w:r>
      <w:r>
        <w:t xml:space="preserve"> </w:t>
      </w:r>
      <w:r>
        <w:rPr>
          <w:rStyle w:val="VerbatimChar"/>
        </w:rPr>
        <w:t xml:space="preserve">investigation_id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layer:"derived"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derived_type:"reentrancy_patterns"</w:t>
      </w:r>
      <w:r>
        <w:t xml:space="preserve">.</w:t>
      </w:r>
      <w:r>
        <w:t xml:space="preserve"> </w:t>
      </w:r>
      <w:r>
        <w:t xml:space="preserve">You will see the recursive</w:t>
      </w:r>
      <w:r>
        <w:t xml:space="preserve"> </w:t>
      </w:r>
      <w:r>
        <w:rPr>
          <w:rStyle w:val="VerbatimChar"/>
        </w:rPr>
        <w:t xml:space="preserve">withdraw</w:t>
      </w:r>
      <w:r>
        <w:t xml:space="preserve"> </w:t>
      </w:r>
      <w:r>
        <w:t xml:space="preserve">calls at increasing call depth,</w:t>
      </w:r>
      <w:r>
        <w:t xml:space="preserve"> </w:t>
      </w:r>
      <w:r>
        <w:t xml:space="preserve">each with</w:t>
      </w:r>
      <w:r>
        <w:t xml:space="preserve"> </w:t>
      </w:r>
      <w:r>
        <w:rPr>
          <w:rStyle w:val="VerbatimChar"/>
        </w:rPr>
        <w:t xml:space="preserve">value_eth &gt; 0</w:t>
      </w:r>
      <w:r>
        <w:t xml:space="preserve">. This is the underlying evidence the</w:t>
      </w:r>
      <w:r>
        <w:t xml:space="preserve"> </w:t>
      </w:r>
      <w:r>
        <w:rPr>
          <w:rStyle w:val="VerbatimChar"/>
        </w:rPr>
        <w:t xml:space="preserve">recursive_depth_pattern</w:t>
      </w:r>
      <w:r>
        <w:t xml:space="preserve"> </w:t>
      </w:r>
      <w:r>
        <w:t xml:space="preserve">signal fired on.</w:t>
      </w:r>
    </w:p>
    <w:bookmarkEnd w:id="50"/>
    <w:bookmarkStart w:id="51" w:name="asking-the-copilot"/>
    <w:p>
      <w:pPr>
        <w:pStyle w:val="Heading2"/>
      </w:pPr>
      <w:r>
        <w:t xml:space="preserve">5.5 Asking the copilot</w:t>
      </w:r>
    </w:p>
    <w:p>
      <w:pPr>
        <w:pStyle w:val="FirstParagraph"/>
      </w:pPr>
      <w:r>
        <w:t xml:space="preserve">Click into the CopilotPanel and try: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Generate the Executive Summary.</w:t>
      </w:r>
      <w:r>
        <w:rPr>
          <w:iCs/>
          <w:i/>
        </w:rPr>
        <w:t xml:space="preserve">”</w:t>
      </w:r>
      <w:r>
        <w:t xml:space="preserve"> </w:t>
      </w:r>
      <w:r>
        <w:t xml:space="preserve">— two paragraphs you can paste</w:t>
      </w:r>
      <w:r>
        <w:t xml:space="preserve"> </w:t>
      </w:r>
      <w:r>
        <w:t xml:space="preserve">into a client report.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Summarise the fund trail.</w:t>
      </w:r>
      <w:r>
        <w:rPr>
          <w:iCs/>
          <w:i/>
        </w:rPr>
        <w:t xml:space="preserve">”</w:t>
      </w:r>
      <w:r>
        <w:t xml:space="preserve"> </w:t>
      </w:r>
      <w:r>
        <w:t xml:space="preserve">— narrative form of the entity graph.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How could the victim have prevented this?</w:t>
      </w:r>
      <w:r>
        <w:rPr>
          <w:iCs/>
          <w:i/>
        </w:rPr>
        <w:t xml:space="preserve">”</w:t>
      </w:r>
      <w:r>
        <w:t xml:space="preserve"> </w:t>
      </w:r>
      <w:r>
        <w:t xml:space="preserve">— the copilot will</w:t>
      </w:r>
      <w:r>
        <w:t xml:space="preserve"> </w:t>
      </w:r>
      <w:r>
        <w:t xml:space="preserve">produce a Remediation Actions section pointing at the</w:t>
      </w:r>
      <w:r>
        <w:t xml:space="preserve"> </w:t>
      </w:r>
      <w:r>
        <w:t xml:space="preserve">checks-effects-interactions pattern and OpenZeppelin’s</w:t>
      </w:r>
      <w:r>
        <w:t xml:space="preserve"> </w:t>
      </w:r>
      <w:r>
        <w:rPr>
          <w:rStyle w:val="VerbatimChar"/>
        </w:rPr>
        <w:t xml:space="preserve">ReentrancyGuard</w:t>
      </w:r>
      <w:r>
        <w:t xml:space="preserve">.</w:t>
      </w:r>
    </w:p>
    <w:bookmarkEnd w:id="51"/>
    <w:bookmarkStart w:id="52" w:name="lessons"/>
    <w:p>
      <w:pPr>
        <w:pStyle w:val="Heading2"/>
      </w:pPr>
      <w:r>
        <w:t xml:space="preserve">5.6 Lessons</w:t>
      </w:r>
    </w:p>
    <w:p>
      <w:pPr>
        <w:pStyle w:val="FirstParagraph"/>
      </w:pPr>
      <w:r>
        <w:t xml:space="preserve">Three things to internalise:</w:t>
      </w:r>
    </w:p>
    <w:p>
      <w:pPr>
        <w:numPr>
          <w:ilvl w:val="0"/>
          <w:numId w:val="1014"/>
        </w:numPr>
        <w:pStyle w:val="Compact"/>
      </w:pPr>
      <w:r>
        <w:t xml:space="preserve">The strongest evidence here is</w:t>
      </w:r>
      <w:r>
        <w:t xml:space="preserve"> </w:t>
      </w:r>
      <w:r>
        <w:rPr>
          <w:rStyle w:val="VerbatimChar"/>
        </w:rPr>
        <w:t xml:space="preserve">cross_function_reentry</w:t>
      </w:r>
      <w:r>
        <w:t xml:space="preserve"> </w:t>
      </w:r>
      <w:r>
        <w:t xml:space="preserve">(score 0.95)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recursive_depth_pattern</w:t>
      </w:r>
      <w:r>
        <w:t xml:space="preserve"> </w:t>
      </w:r>
      <w:r>
        <w:t xml:space="preserve">(score 0.7). One of those alone would</w:t>
      </w:r>
      <w:r>
        <w:t xml:space="preserve"> </w:t>
      </w:r>
      <w:r>
        <w:t xml:space="preserve">already be enough — together, the verdict is unambiguous.</w:t>
      </w:r>
    </w:p>
    <w:p>
      <w:pPr>
        <w:numPr>
          <w:ilvl w:val="0"/>
          <w:numId w:val="1014"/>
        </w:numPr>
        <w:pStyle w:val="Compact"/>
      </w:pPr>
      <w:r>
        <w:t xml:space="preserve">The pattern</w:t>
      </w:r>
      <w:r>
        <w:t xml:space="preserve"> </w:t>
      </w:r>
      <w:r>
        <w:rPr>
          <w:rStyle w:val="VerbatimChar"/>
        </w:rPr>
        <w:t xml:space="preserve">AP-001</w:t>
      </w:r>
      <w:r>
        <w:t xml:space="preserve"> </w:t>
      </w:r>
      <w:r>
        <w:t xml:space="preserve">required only the reentrancy + drain signals,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flash-loan bracket — reentrancy doesn’t need flash loans.</w:t>
      </w:r>
    </w:p>
    <w:p>
      <w:pPr>
        <w:numPr>
          <w:ilvl w:val="0"/>
          <w:numId w:val="1014"/>
        </w:numPr>
        <w:pStyle w:val="Compact"/>
      </w:pPr>
      <w:r>
        <w:t xml:space="preserve">The entity graph would have shown the same fund flow even if the</w:t>
      </w:r>
      <w:r>
        <w:t xml:space="preserve"> </w:t>
      </w:r>
      <w:r>
        <w:t xml:space="preserve">attacker had used a hand-funded EOA instead of self-deployment.</w:t>
      </w:r>
    </w:p>
    <w:bookmarkEnd w:id="52"/>
    <w:bookmarkEnd w:id="53"/>
    <w:bookmarkStart w:id="59" w:name="case-study-flash-loan-oracle"/>
    <w:p>
      <w:pPr>
        <w:pStyle w:val="Heading1"/>
      </w:pPr>
      <w:r>
        <w:t xml:space="preserve">6. Case study: flash-loan-oracle</w:t>
      </w:r>
    </w:p>
    <w:bookmarkStart w:id="54" w:name="setup-1"/>
    <w:p>
      <w:pPr>
        <w:pStyle w:val="Heading2"/>
      </w:pPr>
      <w:r>
        <w:t xml:space="preserve">6.1 Setup</w:t>
      </w:r>
    </w:p>
    <w:p>
      <w:pPr>
        <w:pStyle w:val="SourceCode"/>
      </w:pPr>
      <w:r>
        <w:rPr>
          <w:rStyle w:val="ExtensionTok"/>
        </w:rPr>
        <w:t xml:space="preserve">./run_demo.sh</w:t>
      </w:r>
      <w:r>
        <w:rPr>
          <w:rStyle w:val="NormalTok"/>
        </w:rPr>
        <w:t xml:space="preserve"> flash-loan-oracle</w:t>
      </w:r>
    </w:p>
    <w:p>
      <w:pPr>
        <w:pStyle w:val="FirstParagraph"/>
      </w:pPr>
      <w:r>
        <w:t xml:space="preserve">The terminal shows the lending pool deployment, the seeded liquidity,</w:t>
      </w:r>
      <w:r>
        <w:t xml:space="preserve"> </w:t>
      </w:r>
      <w:r>
        <w:t xml:space="preserve">~200 normal swap/lend txs, then the attack: a flash loan, a price</w:t>
      </w:r>
      <w:r>
        <w:t xml:space="preserve"> </w:t>
      </w:r>
      <w:r>
        <w:t xml:space="preserve">swing, a profitable liquidation, and the loan repayment — all in one</w:t>
      </w:r>
      <w:r>
        <w:t xml:space="preserve"> </w:t>
      </w:r>
      <w:r>
        <w:t xml:space="preserve">transaction.</w:t>
      </w:r>
    </w:p>
    <w:bookmarkEnd w:id="54"/>
    <w:bookmarkStart w:id="55" w:name="what-you-see-1"/>
    <w:p>
      <w:pPr>
        <w:pStyle w:val="Heading2"/>
      </w:pPr>
      <w:r>
        <w:t xml:space="preserve">6.2 What you see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Verdict card: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Flash-loan-funded oracle manipulation. Attacker</w:t>
      </w:r>
      <w:r>
        <w:rPr>
          <w:iCs/>
          <w:i/>
        </w:rPr>
        <w:t xml:space="preserve"> </w:t>
      </w:r>
      <w:r>
        <w:rPr>
          <w:iCs/>
          <w:i/>
        </w:rPr>
        <w:t xml:space="preserve">borrowed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X</w:t>
      </w:r>
      <w:r>
        <w:rPr>
          <w:iCs/>
          <w:i/>
        </w:rPr>
        <w:t xml:space="preserve"> </w:t>
      </w:r>
      <w:r>
        <w:rPr>
          <w:iCs/>
          <w:i/>
        </w:rPr>
        <w:t xml:space="preserve">ETH, manipulated the spot price on MockUniswapPool to</w:t>
      </w:r>
      <w:r>
        <w:rPr>
          <w:iCs/>
          <w:i/>
        </w:rPr>
        <w:t xml:space="preserve"> </w:t>
      </w:r>
      <w:r>
        <w:rPr>
          <w:iCs/>
          <w:i/>
        </w:rPr>
        <w:t xml:space="preserve">trigger a profitable liquidation, then repaid the loan in the same</w:t>
      </w:r>
      <w:r>
        <w:rPr>
          <w:iCs/>
          <w:i/>
        </w:rPr>
        <w:t xml:space="preserve"> </w:t>
      </w:r>
      <w:r>
        <w:rPr>
          <w:iCs/>
          <w:i/>
        </w:rPr>
        <w:t xml:space="preserve">tx.</w:t>
      </w:r>
      <w:r>
        <w:rPr>
          <w:iCs/>
          <w:i/>
        </w:rP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Alerts:</w:t>
      </w:r>
      <w:r>
        <w:t xml:space="preserve"> </w:t>
      </w:r>
      <w:r>
        <w:rPr>
          <w:rStyle w:val="VerbatimChar"/>
        </w:rPr>
        <w:t xml:space="preserve">AP-006 flash_loan_oracle</w:t>
      </w:r>
      <w:r>
        <w:t xml:space="preserve"> </w:t>
      </w:r>
      <w:r>
        <w:t xml:space="preserve">(0.94),</w:t>
      </w:r>
      <w:r>
        <w:t xml:space="preserve"> </w:t>
      </w:r>
      <w:r>
        <w:rPr>
          <w:rStyle w:val="VerbatimChar"/>
        </w:rPr>
        <w:t xml:space="preserve">AP-009 amm_spot_price</w:t>
      </w:r>
      <w:r>
        <w:t xml:space="preserve"> </w:t>
      </w:r>
      <w:r>
        <w:t xml:space="preserve">(0.81),</w:t>
      </w:r>
      <w:r>
        <w:t xml:space="preserve"> </w:t>
      </w:r>
      <w:r>
        <w:rPr>
          <w:rStyle w:val="VerbatimChar"/>
        </w:rPr>
        <w:t xml:space="preserve">AP-033 mixer_bridge_detection</w:t>
      </w:r>
      <w:r>
        <w:t xml:space="preserve"> </w:t>
      </w:r>
      <w:r>
        <w:t xml:space="preserve">(0.62).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CRIT signals:</w:t>
      </w:r>
      <w:r>
        <w:t xml:space="preserve"> </w:t>
      </w:r>
      <w:r>
        <w:rPr>
          <w:rStyle w:val="VerbatimChar"/>
        </w:rPr>
        <w:t xml:space="preserve">flashloan_bracket_detected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spot_price_manipulation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drain_ratio_exceeded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WARN signals:</w:t>
      </w:r>
      <w:r>
        <w:t xml:space="preserve"> </w:t>
      </w:r>
      <w:r>
        <w:rPr>
          <w:rStyle w:val="VerbatimChar"/>
        </w:rPr>
        <w:t xml:space="preserve">multi_oracle_divergence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price_read_during_callback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bridge_interaction_detected</w:t>
      </w:r>
      <w:r>
        <w:t xml:space="preserve">.</w:t>
      </w:r>
    </w:p>
    <w:bookmarkEnd w:id="55"/>
    <w:bookmarkStart w:id="56" w:name="reading-the-trace"/>
    <w:p>
      <w:pPr>
        <w:pStyle w:val="Heading2"/>
      </w:pPr>
      <w:r>
        <w:t xml:space="preserve">6.3 Reading the trace</w:t>
      </w:r>
    </w:p>
    <w:p>
      <w:pPr>
        <w:pStyle w:val="FirstParagraph"/>
      </w:pPr>
      <w:r>
        <w:t xml:space="preserve">Open the workspace’s</w:t>
      </w:r>
      <w:r>
        <w:t xml:space="preserve"> </w:t>
      </w:r>
      <w:r>
        <w:rPr>
          <w:bCs/>
          <w:b/>
        </w:rPr>
        <w:t xml:space="preserve">Trace</w:t>
      </w:r>
      <w:r>
        <w:t xml:space="preserve"> </w:t>
      </w:r>
      <w:r>
        <w:t xml:space="preserve">tab. The call tree shows:</w:t>
      </w:r>
    </w:p>
    <w:p>
      <w:pPr>
        <w:pStyle w:val="SourceCode"/>
      </w:pPr>
      <w:r>
        <w:rPr>
          <w:rStyle w:val="VerbatimChar"/>
        </w:rPr>
        <w:t xml:space="preserve">flashLoan(X)</w:t>
      </w:r>
      <w:r>
        <w:br/>
      </w:r>
      <w:r>
        <w:rPr>
          <w:rStyle w:val="VerbatimChar"/>
        </w:rPr>
        <w:t xml:space="preserve">  ├─ onFlashLoan() callback</w:t>
      </w:r>
      <w:r>
        <w:br/>
      </w:r>
      <w:r>
        <w:rPr>
          <w:rStyle w:val="VerbatimChar"/>
        </w:rPr>
        <w:t xml:space="preserve">  │   ├─ Pool.swap(big amount) — moves spot price</w:t>
      </w:r>
      <w:r>
        <w:br/>
      </w:r>
      <w:r>
        <w:rPr>
          <w:rStyle w:val="VerbatimChar"/>
        </w:rPr>
        <w:t xml:space="preserve">  │   ├─ LendingPool.liquidate(victimPosition) — uses inflated price</w:t>
      </w:r>
      <w:r>
        <w:br/>
      </w:r>
      <w:r>
        <w:rPr>
          <w:rStyle w:val="VerbatimChar"/>
        </w:rPr>
        <w:t xml:space="preserve">  │   └─ Pool.swap(reverse) — recovers the asset</w:t>
      </w:r>
      <w:r>
        <w:br/>
      </w:r>
      <w:r>
        <w:rPr>
          <w:rStyle w:val="VerbatimChar"/>
        </w:rPr>
        <w:t xml:space="preserve">  └─ Pool.repay(X + fee)</w:t>
      </w:r>
    </w:p>
    <w:p>
      <w:pPr>
        <w:pStyle w:val="FirstParagraph"/>
      </w:pPr>
      <w:r>
        <w:t xml:space="preserve">Two price reads, with a value swap in between — that’s why</w:t>
      </w:r>
      <w:r>
        <w:t xml:space="preserve"> </w:t>
      </w:r>
      <w:r>
        <w:rPr>
          <w:rStyle w:val="VerbatimChar"/>
        </w:rPr>
        <w:t xml:space="preserve">price_before_after_mismatch</w:t>
      </w:r>
      <w:r>
        <w:t xml:space="preserve"> </w:t>
      </w:r>
      <w:r>
        <w:t xml:space="preserve">fired.</w:t>
      </w:r>
    </w:p>
    <w:bookmarkEnd w:id="56"/>
    <w:bookmarkStart w:id="57" w:name="copilot-helpers"/>
    <w:p>
      <w:pPr>
        <w:pStyle w:val="Heading2"/>
      </w:pPr>
      <w:r>
        <w:t xml:space="preserve">6.4 Copilot helpers</w:t>
      </w:r>
    </w:p>
    <w:p>
      <w:pPr>
        <w:pStyle w:val="FirstParagraph"/>
      </w:pPr>
      <w:r>
        <w:t xml:space="preserve">Try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Walk me through the attack step by step.</w:t>
      </w:r>
      <w:r>
        <w:rPr>
          <w:iCs/>
          <w:i/>
        </w:rPr>
        <w:t xml:space="preserve">”</w:t>
      </w:r>
      <w:r>
        <w:t xml:space="preserve"> </w:t>
      </w:r>
      <w:r>
        <w:t xml:space="preserve">The copilot will</w:t>
      </w:r>
      <w:r>
        <w:t xml:space="preserve"> </w:t>
      </w:r>
      <w:r>
        <w:t xml:space="preserve">produce a numbered list reflecting the trace, citing the tx hash and</w:t>
      </w:r>
      <w:r>
        <w:t xml:space="preserve"> </w:t>
      </w:r>
      <w:r>
        <w:t xml:space="preserve">block number for each step.</w:t>
      </w:r>
    </w:p>
    <w:bookmarkEnd w:id="57"/>
    <w:bookmarkStart w:id="58" w:name="lessons-1"/>
    <w:p>
      <w:pPr>
        <w:pStyle w:val="Heading2"/>
      </w:pPr>
      <w:r>
        <w:t xml:space="preserve">6.5 Lessons</w:t>
      </w:r>
    </w:p>
    <w:p>
      <w:pPr>
        <w:numPr>
          <w:ilvl w:val="0"/>
          <w:numId w:val="1016"/>
        </w:numPr>
        <w:pStyle w:val="Compact"/>
      </w:pPr>
      <w:r>
        <w:t xml:space="preserve">The flash-loan bracket is the</w:t>
      </w:r>
      <w:r>
        <w:t xml:space="preserve"> </w:t>
      </w:r>
      <w:r>
        <w:rPr>
          <w:bCs/>
          <w:b/>
        </w:rPr>
        <w:t xml:space="preserve">scaffold</w:t>
      </w:r>
      <w:r>
        <w:t xml:space="preserve"> </w:t>
      </w:r>
      <w:r>
        <w:t xml:space="preserve">— the actual harm is</w:t>
      </w:r>
      <w:r>
        <w:t xml:space="preserve"> </w:t>
      </w:r>
      <w:r>
        <w:t xml:space="preserve">the oracle manipulation.</w:t>
      </w:r>
      <w:r>
        <w:t xml:space="preserve"> </w:t>
      </w:r>
      <w:r>
        <w:rPr>
          <w:rStyle w:val="VerbatimChar"/>
        </w:rPr>
        <w:t xml:space="preserve">AP-006</w:t>
      </w:r>
      <w:r>
        <w:t xml:space="preserve"> </w:t>
      </w:r>
      <w:r>
        <w:t xml:space="preserve">requires both.</w:t>
      </w:r>
    </w:p>
    <w:p>
      <w:pPr>
        <w:numPr>
          <w:ilvl w:val="0"/>
          <w:numId w:val="1016"/>
        </w:numPr>
        <w:pStyle w:val="Compact"/>
      </w:pPr>
      <w:r>
        <w:t xml:space="preserve">The same evidence also matches</w:t>
      </w:r>
      <w:r>
        <w:t xml:space="preserve"> </w:t>
      </w:r>
      <w:r>
        <w:rPr>
          <w:rStyle w:val="VerbatimChar"/>
        </w:rPr>
        <w:t xml:space="preserve">AP-009 amm_spot_price</w:t>
      </w:r>
      <w:r>
        <w:t xml:space="preserve"> </w:t>
      </w:r>
      <w:r>
        <w:t xml:space="preserve">at lower</w:t>
      </w:r>
      <w:r>
        <w:t xml:space="preserve"> </w:t>
      </w:r>
      <w:r>
        <w:t xml:space="preserve">confidence. ChainSentinel surfaces both; the higher confidence is</w:t>
      </w:r>
      <w:r>
        <w:t xml:space="preserve"> </w:t>
      </w:r>
      <w:r>
        <w:t xml:space="preserve">the verdict, the lower is a corroborating perspective.</w:t>
      </w:r>
    </w:p>
    <w:p>
      <w:pPr>
        <w:numPr>
          <w:ilvl w:val="0"/>
          <w:numId w:val="1016"/>
        </w:numPr>
        <w:pStyle w:val="Compact"/>
      </w:pPr>
      <w:r>
        <w:t xml:space="preserve">If the lending pool had used a TWAP instead of a spot price,</w:t>
      </w:r>
      <w:r>
        <w:t xml:space="preserve"> </w:t>
      </w:r>
      <w:r>
        <w:rPr>
          <w:rStyle w:val="VerbatimChar"/>
        </w:rPr>
        <w:t xml:space="preserve">AP-006</w:t>
      </w:r>
      <w:r>
        <w:t xml:space="preserve"> </w:t>
      </w:r>
      <w:r>
        <w:t xml:space="preserve">would not have fired — but</w:t>
      </w:r>
      <w:r>
        <w:t xml:space="preserve"> </w:t>
      </w:r>
      <w:r>
        <w:rPr>
          <w:rStyle w:val="VerbatimChar"/>
        </w:rPr>
        <w:t xml:space="preserve">AP-010 twap_manipulation</w:t>
      </w:r>
      <w:r>
        <w:t xml:space="preserve"> </w:t>
      </w:r>
      <w:r>
        <w:t xml:space="preserve">would have, if the attacker sustained the manipulation across</w:t>
      </w:r>
      <w:r>
        <w:t xml:space="preserve"> </w:t>
      </w:r>
      <w:r>
        <w:t xml:space="preserve">blocks.</w:t>
      </w:r>
    </w:p>
    <w:bookmarkEnd w:id="58"/>
    <w:bookmarkEnd w:id="59"/>
    <w:bookmarkStart w:id="65" w:name="case-study-admin-key-abuse"/>
    <w:p>
      <w:pPr>
        <w:pStyle w:val="Heading1"/>
      </w:pPr>
      <w:r>
        <w:t xml:space="preserve">7. Case study: admin-key-abuse</w:t>
      </w:r>
    </w:p>
    <w:bookmarkStart w:id="60" w:name="setup-2"/>
    <w:p>
      <w:pPr>
        <w:pStyle w:val="Heading2"/>
      </w:pPr>
      <w:r>
        <w:t xml:space="preserve">7.1 Setup</w:t>
      </w:r>
    </w:p>
    <w:p>
      <w:pPr>
        <w:pStyle w:val="SourceCode"/>
      </w:pPr>
      <w:r>
        <w:rPr>
          <w:rStyle w:val="ExtensionTok"/>
        </w:rPr>
        <w:t xml:space="preserve">./run_demo.sh</w:t>
      </w:r>
      <w:r>
        <w:rPr>
          <w:rStyle w:val="NormalTok"/>
        </w:rPr>
        <w:t xml:space="preserve"> admin-key-abuse</w:t>
      </w:r>
    </w:p>
    <w:bookmarkEnd w:id="60"/>
    <w:bookmarkStart w:id="61" w:name="what-you-see-2"/>
    <w:p>
      <w:pPr>
        <w:pStyle w:val="Heading2"/>
      </w:pPr>
      <w:r>
        <w:t xml:space="preserve">7.2 What you see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Verdict card: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Admin-key compromise. Ownership of GovernanceToken</w:t>
      </w:r>
      <w:r>
        <w:rPr>
          <w:iCs/>
          <w:i/>
        </w:rPr>
        <w:t xml:space="preserve"> </w:t>
      </w:r>
      <w:r>
        <w:rPr>
          <w:iCs/>
          <w:i/>
        </w:rPr>
        <w:t xml:space="preserve">was transferred to attacker EOA at block N, who then minted 10×</w:t>
      </w:r>
      <w:r>
        <w:rPr>
          <w:iCs/>
          <w:i/>
        </w:rPr>
        <w:t xml:space="preserve"> </w:t>
      </w:r>
      <w:r>
        <w:rPr>
          <w:iCs/>
          <w:i/>
        </w:rPr>
        <w:t xml:space="preserve">the existing supply and dumped it into the AMM.</w:t>
      </w:r>
      <w:r>
        <w:rPr>
          <w:iCs/>
          <w:i/>
        </w:rP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Alerts:</w:t>
      </w:r>
      <w:r>
        <w:t xml:space="preserve"> </w:t>
      </w:r>
      <w:r>
        <w:rPr>
          <w:rStyle w:val="VerbatimChar"/>
        </w:rPr>
        <w:t xml:space="preserve">AP-012 ownership_hijack</w:t>
      </w:r>
      <w:r>
        <w:t xml:space="preserve"> </w:t>
      </w:r>
      <w:r>
        <w:t xml:space="preserve">(0.93),</w:t>
      </w:r>
      <w:r>
        <w:t xml:space="preserve"> </w:t>
      </w:r>
      <w:r>
        <w:rPr>
          <w:rStyle w:val="VerbatimChar"/>
        </w:rPr>
        <w:t xml:space="preserve">AP-020 mint_and_dump</w:t>
      </w:r>
      <w:r>
        <w:t xml:space="preserve"> </w:t>
      </w:r>
      <w:r>
        <w:t xml:space="preserve">(0.88),</w:t>
      </w:r>
      <w:r>
        <w:t xml:space="preserve"> </w:t>
      </w:r>
      <w:r>
        <w:rPr>
          <w:rStyle w:val="VerbatimChar"/>
        </w:rPr>
        <w:t xml:space="preserve">AP-031 fund_dispersion</w:t>
      </w:r>
      <w:r>
        <w:t xml:space="preserve"> </w:t>
      </w:r>
      <w:r>
        <w:t xml:space="preserve">(0.7).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CRIT signals:</w:t>
      </w:r>
      <w:r>
        <w:t xml:space="preserve"> </w:t>
      </w:r>
      <w:r>
        <w:rPr>
          <w:rStyle w:val="VerbatimChar"/>
        </w:rPr>
        <w:t xml:space="preserve">ownership_transfer_then_drain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mint_to_dump_ratio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rapid_token_dump</w:t>
      </w:r>
      <w:r>
        <w:t xml:space="preserve">.</w:t>
      </w:r>
    </w:p>
    <w:bookmarkEnd w:id="61"/>
    <w:bookmarkStart w:id="62" w:name="Xfe529cc2c0ce154d3ceda6ae7fc9c8ccfad586b"/>
    <w:p>
      <w:pPr>
        <w:pStyle w:val="Heading2"/>
      </w:pPr>
      <w:r>
        <w:t xml:space="preserve">7.3 Distinguishing legitimate ownership transfers</w:t>
      </w:r>
    </w:p>
    <w:p>
      <w:pPr>
        <w:pStyle w:val="FirstParagraph"/>
      </w:pPr>
      <w:r>
        <w:t xml:space="preserve">Not every</w:t>
      </w:r>
      <w:r>
        <w:t xml:space="preserve"> </w:t>
      </w:r>
      <w:r>
        <w:rPr>
          <w:rStyle w:val="VerbatimChar"/>
        </w:rPr>
        <w:t xml:space="preserve">OwnershipTransferred</w:t>
      </w:r>
      <w:r>
        <w:t xml:space="preserve"> </w:t>
      </w:r>
      <w:r>
        <w:t xml:space="preserve">event is malicious — multisigs migrate</w:t>
      </w:r>
      <w:r>
        <w:t xml:space="preserve"> </w:t>
      </w:r>
      <w:r>
        <w:t xml:space="preserve">admin keys all the time.</w:t>
      </w:r>
      <w:r>
        <w:t xml:space="preserve"> </w:t>
      </w:r>
      <w:r>
        <w:rPr>
          <w:rStyle w:val="VerbatimChar"/>
        </w:rPr>
        <w:t xml:space="preserve">AP-012</w:t>
      </w:r>
      <w:r>
        <w:t xml:space="preserve"> </w:t>
      </w:r>
      <w:r>
        <w:t xml:space="preserve">requires the drain to happen</w:t>
      </w:r>
      <w:r>
        <w:t xml:space="preserve"> </w:t>
      </w:r>
      <w:r>
        <w:rPr>
          <w:iCs/>
          <w:i/>
        </w:rPr>
        <w:t xml:space="preserve">within</w:t>
      </w:r>
      <w:r>
        <w:rPr>
          <w:iCs/>
          <w:i/>
        </w:rPr>
        <w:t xml:space="preserve"> </w:t>
      </w:r>
      <w:r>
        <w:rPr>
          <w:iCs/>
          <w:i/>
        </w:rPr>
        <w:t xml:space="preserve">a short window</w:t>
      </w:r>
      <w:r>
        <w:t xml:space="preserve"> </w:t>
      </w:r>
      <w:r>
        <w:t xml:space="preserve">of the transfer. Open the</w:t>
      </w:r>
      <w:r>
        <w:t xml:space="preserve"> </w:t>
      </w:r>
      <w:r>
        <w:rPr>
          <w:bCs/>
          <w:b/>
        </w:rPr>
        <w:t xml:space="preserve">Timeline</w:t>
      </w:r>
      <w:r>
        <w:t xml:space="preserve"> </w:t>
      </w:r>
      <w:r>
        <w:t xml:space="preserve">view in</w:t>
      </w:r>
      <w:r>
        <w:t xml:space="preserve"> </w:t>
      </w:r>
      <w:r>
        <w:rPr>
          <w:rStyle w:val="VerbatimChar"/>
        </w:rPr>
        <w:t xml:space="preserve">InvestigationView</w:t>
      </w:r>
      <w:r>
        <w:t xml:space="preserve"> </w:t>
      </w:r>
      <w:r>
        <w:t xml:space="preserve">and you’ll see:</w:t>
      </w:r>
    </w:p>
    <w:p>
      <w:pPr>
        <w:pStyle w:val="SourceCode"/>
      </w:pPr>
      <w:r>
        <w:rPr>
          <w:rStyle w:val="VerbatimChar"/>
        </w:rPr>
        <w:t xml:space="preserve">block N      OwnershipTransferred(prev, new=0xAttacker)</w:t>
      </w:r>
      <w:r>
        <w:br/>
      </w:r>
      <w:r>
        <w:rPr>
          <w:rStyle w:val="VerbatimChar"/>
        </w:rPr>
        <w:t xml:space="preserve">block N+1    GovernanceToken.mint(0xAttacker, 1e25)</w:t>
      </w:r>
      <w:r>
        <w:br/>
      </w:r>
      <w:r>
        <w:rPr>
          <w:rStyle w:val="VerbatimChar"/>
        </w:rPr>
        <w:t xml:space="preserve">block N+2    SimpleDEX.swap(token, weth) ×3  — dump</w:t>
      </w:r>
    </w:p>
    <w:p>
      <w:pPr>
        <w:pStyle w:val="FirstParagraph"/>
      </w:pPr>
      <w:r>
        <w:t xml:space="preserve">Three blocks. That is what makes this malicious.</w:t>
      </w:r>
    </w:p>
    <w:bookmarkEnd w:id="62"/>
    <w:bookmarkStart w:id="63" w:name="what-the-copilot-says"/>
    <w:p>
      <w:pPr>
        <w:pStyle w:val="Heading2"/>
      </w:pPr>
      <w:r>
        <w:t xml:space="preserve">7.4 What the copilot says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Generate Remediation Actions.</w:t>
      </w:r>
      <w:r>
        <w:rPr>
          <w:iCs/>
          <w:i/>
        </w:rPr>
        <w:t xml:space="preserve">”</w:t>
      </w:r>
      <w:r>
        <w:t xml:space="preserve"> </w:t>
      </w:r>
      <w:r>
        <w:t xml:space="preserve">You’ll get:</w:t>
      </w:r>
    </w:p>
    <w:p>
      <w:pPr>
        <w:numPr>
          <w:ilvl w:val="0"/>
          <w:numId w:val="1018"/>
        </w:numPr>
        <w:pStyle w:val="Compact"/>
      </w:pPr>
      <w:r>
        <w:t xml:space="preserve">Migrate admin to a multisig (2-of-3 minimum) before re-issuing.</w:t>
      </w:r>
    </w:p>
    <w:p>
      <w:pPr>
        <w:numPr>
          <w:ilvl w:val="0"/>
          <w:numId w:val="1018"/>
        </w:numPr>
        <w:pStyle w:val="Compact"/>
      </w:pPr>
      <w:r>
        <w:t xml:space="preserve">Time-lock all owner-only functions; the abused</w:t>
      </w:r>
      <w:r>
        <w:t xml:space="preserve"> </w:t>
      </w:r>
      <w:r>
        <w:rPr>
          <w:rStyle w:val="VerbatimChar"/>
        </w:rPr>
        <w:t xml:space="preserve">mint</w:t>
      </w:r>
      <w:r>
        <w:t xml:space="preserve"> </w:t>
      </w:r>
      <w:r>
        <w:t xml:space="preserve">should have</w:t>
      </w:r>
      <w:r>
        <w:t xml:space="preserve"> </w:t>
      </w:r>
      <w:r>
        <w:t xml:space="preserve">a 24-hour delay.</w:t>
      </w:r>
    </w:p>
    <w:p>
      <w:pPr>
        <w:numPr>
          <w:ilvl w:val="0"/>
          <w:numId w:val="1018"/>
        </w:numPr>
        <w:pStyle w:val="Compact"/>
      </w:pPr>
      <w:r>
        <w:t xml:space="preserve">Add a per-block mint cap (e.g. max</w:t>
      </w:r>
      <w:r>
        <w:t xml:space="preserve"> </w:t>
      </w:r>
      <w:r>
        <w:rPr>
          <w:rStyle w:val="VerbatimChar"/>
        </w:rPr>
        <w:t xml:space="preserve">1 %</w:t>
      </w:r>
      <w:r>
        <w:t xml:space="preserve"> </w:t>
      </w:r>
      <w:r>
        <w:t xml:space="preserve">of supply per day).</w:t>
      </w:r>
    </w:p>
    <w:p>
      <w:pPr>
        <w:numPr>
          <w:ilvl w:val="0"/>
          <w:numId w:val="1018"/>
        </w:numPr>
        <w:pStyle w:val="Compact"/>
      </w:pPr>
      <w:r>
        <w:t xml:space="preserve">Subscribe to ChainSentinel watch-mode on the victim contract going</w:t>
      </w:r>
      <w:r>
        <w:t xml:space="preserve"> </w:t>
      </w:r>
      <w:r>
        <w:t xml:space="preserve">forward.</w:t>
      </w:r>
    </w:p>
    <w:bookmarkEnd w:id="63"/>
    <w:bookmarkStart w:id="64" w:name="lessons-2"/>
    <w:p>
      <w:pPr>
        <w:pStyle w:val="Heading2"/>
      </w:pPr>
      <w:r>
        <w:t xml:space="preserve">7.5 Lessons</w:t>
      </w:r>
    </w:p>
    <w:p>
      <w:pPr>
        <w:numPr>
          <w:ilvl w:val="0"/>
          <w:numId w:val="1019"/>
        </w:numPr>
        <w:pStyle w:val="Compact"/>
      </w:pPr>
      <w:r>
        <w:t xml:space="preserve">Ownership signals on their own are weak. The strength comes from</w:t>
      </w:r>
      <w:r>
        <w:t xml:space="preserve"> </w:t>
      </w:r>
      <w:r>
        <w:t xml:space="preserve">pattern AP-012, which requires the</w:t>
      </w:r>
      <w:r>
        <w:t xml:space="preserve"> </w:t>
      </w:r>
      <w:r>
        <w:rPr>
          <w:iCs/>
          <w:i/>
        </w:rPr>
        <w:t xml:space="preserve">transfer → drain</w:t>
      </w:r>
      <w:r>
        <w:t xml:space="preserve"> </w:t>
      </w:r>
      <w:r>
        <w:t xml:space="preserve">sequence.</w:t>
      </w:r>
    </w:p>
    <w:p>
      <w:pPr>
        <w:numPr>
          <w:ilvl w:val="0"/>
          <w:numId w:val="1019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mint_to_dump_ratio</w:t>
      </w:r>
      <w:r>
        <w:t xml:space="preserve"> </w:t>
      </w:r>
      <w:r>
        <w:t xml:space="preserve">signal would have fired even without the</w:t>
      </w:r>
      <w:r>
        <w:t xml:space="preserve"> </w:t>
      </w:r>
      <w:r>
        <w:t xml:space="preserve">ownership transfer if a malicious owner had been in place from</w:t>
      </w:r>
      <w:r>
        <w:t xml:space="preserve"> </w:t>
      </w:r>
      <w:r>
        <w:t xml:space="preserve">day one — useful for catching slow rugs.</w:t>
      </w:r>
    </w:p>
    <w:bookmarkEnd w:id="64"/>
    <w:bookmarkEnd w:id="65"/>
    <w:bookmarkStart w:id="71" w:name="case-study-mev-sandwich"/>
    <w:p>
      <w:pPr>
        <w:pStyle w:val="Heading1"/>
      </w:pPr>
      <w:r>
        <w:t xml:space="preserve">8. Case study: mev-sandwich</w:t>
      </w:r>
    </w:p>
    <w:bookmarkStart w:id="66" w:name="setup-3"/>
    <w:p>
      <w:pPr>
        <w:pStyle w:val="Heading2"/>
      </w:pPr>
      <w:r>
        <w:t xml:space="preserve">8.1 Setup</w:t>
      </w:r>
    </w:p>
    <w:p>
      <w:pPr>
        <w:pStyle w:val="SourceCode"/>
      </w:pPr>
      <w:r>
        <w:rPr>
          <w:rStyle w:val="ExtensionTok"/>
        </w:rPr>
        <w:t xml:space="preserve">./run_demo.sh</w:t>
      </w:r>
      <w:r>
        <w:rPr>
          <w:rStyle w:val="NormalTok"/>
        </w:rPr>
        <w:t xml:space="preserve"> mev-sandwich</w:t>
      </w:r>
    </w:p>
    <w:bookmarkEnd w:id="66"/>
    <w:bookmarkStart w:id="67" w:name="what-you-see-3"/>
    <w:p>
      <w:pPr>
        <w:pStyle w:val="Heading2"/>
      </w:pPr>
      <w:r>
        <w:t xml:space="preserve">8.2 What you see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Verdict card: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MEV sandwich. Attacker bracketed a victim swap</w:t>
      </w:r>
      <w:r>
        <w:rPr>
          <w:iCs/>
          <w:i/>
        </w:rPr>
        <w:t xml:space="preserve"> </w:t>
      </w:r>
      <w:r>
        <w:rPr>
          <w:iCs/>
          <w:i/>
        </w:rPr>
        <w:t xml:space="preserve">with a front-run buy and a back-run sell in the same block, profiting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</w:t>
      </w:r>
      <w:r>
        <w:rPr>
          <w:iCs/>
          <w:i/>
        </w:rPr>
        <w:t xml:space="preserve"> </w:t>
      </w:r>
      <w:r>
        <w:rPr>
          <w:iCs/>
          <w:i/>
        </w:rPr>
        <w:t xml:space="preserve">USDC.</w:t>
      </w:r>
      <w:r>
        <w:rPr>
          <w:iCs/>
          <w:i/>
        </w:rP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Alerts:</w:t>
      </w:r>
      <w:r>
        <w:t xml:space="preserve"> </w:t>
      </w:r>
      <w:r>
        <w:rPr>
          <w:rStyle w:val="VerbatimChar"/>
        </w:rPr>
        <w:t xml:space="preserve">AP-016 sandwich_attack</w:t>
      </w:r>
      <w:r>
        <w:t xml:space="preserve"> </w:t>
      </w:r>
      <w:r>
        <w:t xml:space="preserve">(0.91),</w:t>
      </w:r>
      <w:r>
        <w:t xml:space="preserve"> </w:t>
      </w:r>
      <w:r>
        <w:rPr>
          <w:rStyle w:val="VerbatimChar"/>
        </w:rPr>
        <w:t xml:space="preserve">AP-017 frontrunning</w:t>
      </w:r>
      <w:r>
        <w:t xml:space="preserve"> </w:t>
      </w:r>
      <w:r>
        <w:t xml:space="preserve">(0.74).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CRIT signals:</w:t>
      </w:r>
      <w:r>
        <w:t xml:space="preserve"> </w:t>
      </w:r>
      <w:r>
        <w:t xml:space="preserve">the sequence-based detections in</w:t>
      </w:r>
      <w:r>
        <w:t xml:space="preserve"> </w:t>
      </w:r>
      <w:r>
        <w:rPr>
          <w:rStyle w:val="VerbatimChar"/>
        </w:rPr>
        <w:t xml:space="preserve">sequence/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WARN signals:</w:t>
      </w:r>
      <w:r>
        <w:t xml:space="preserve"> </w:t>
      </w:r>
      <w:r>
        <w:rPr>
          <w:rStyle w:val="VerbatimChar"/>
        </w:rPr>
        <w:t xml:space="preserve">reserve_ratio_spike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value_concentration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high_gas_anomaly</w:t>
      </w:r>
      <w:r>
        <w:t xml:space="preserve">.</w:t>
      </w:r>
    </w:p>
    <w:bookmarkEnd w:id="67"/>
    <w:bookmarkStart w:id="68" w:name="what-makes-this-different"/>
    <w:p>
      <w:pPr>
        <w:pStyle w:val="Heading2"/>
      </w:pPr>
      <w:r>
        <w:t xml:space="preserve">8.3 What makes this different</w:t>
      </w:r>
    </w:p>
    <w:p>
      <w:pPr>
        <w:pStyle w:val="FirstParagraph"/>
      </w:pPr>
      <w:r>
        <w:t xml:space="preserve">MEV sandwiches are unique among the shipped scenarios because the</w:t>
      </w:r>
      <w:r>
        <w:t xml:space="preserve"> </w:t>
      </w:r>
      <w:r>
        <w:t xml:space="preserve">exploit is purely</w:t>
      </w:r>
      <w:r>
        <w:t xml:space="preserve"> </w:t>
      </w:r>
      <w:r>
        <w:rPr>
          <w:bCs/>
          <w:b/>
        </w:rPr>
        <w:t xml:space="preserve">economic</w:t>
      </w:r>
      <w:r>
        <w:t xml:space="preserve">, not contractual. The victim contract</w:t>
      </w:r>
      <w:r>
        <w:t xml:space="preserve"> </w:t>
      </w:r>
      <w:r>
        <w:t xml:space="preserve">has no bug; the victim user just paid a worse price.</w:t>
      </w:r>
    </w:p>
    <w:p>
      <w:pPr>
        <w:pStyle w:val="BodyText"/>
      </w:pPr>
      <w:r>
        <w:t xml:space="preserve">That makes detection an</w:t>
      </w:r>
      <w:r>
        <w:t xml:space="preserve"> </w:t>
      </w:r>
      <w:r>
        <w:rPr>
          <w:bCs/>
          <w:b/>
        </w:rPr>
        <w:t xml:space="preserve">ordering</w:t>
      </w:r>
      <w:r>
        <w:t xml:space="preserve"> </w:t>
      </w:r>
      <w:r>
        <w:t xml:space="preserve">problem — three transactions in</w:t>
      </w:r>
      <w:r>
        <w:t xml:space="preserve"> </w:t>
      </w:r>
      <w:r>
        <w:t xml:space="preserve">one block, in a specific pattern. The pattern engine’s EQL sequence</w:t>
      </w:r>
      <w:r>
        <w:t xml:space="preserve"> </w:t>
      </w:r>
      <w:r>
        <w:t xml:space="preserve">queries are the natural fit.</w:t>
      </w:r>
    </w:p>
    <w:bookmarkEnd w:id="68"/>
    <w:bookmarkStart w:id="69" w:name="copilot-quirks"/>
    <w:p>
      <w:pPr>
        <w:pStyle w:val="Heading2"/>
      </w:pPr>
      <w:r>
        <w:t xml:space="preserve">8.4 Copilot quirks</w:t>
      </w:r>
    </w:p>
    <w:p>
      <w:pPr>
        <w:pStyle w:val="FirstParagraph"/>
      </w:pPr>
      <w:r>
        <w:t xml:space="preserve">The copilot is allowed to mention prices and gas amounts only when</w:t>
      </w:r>
      <w:r>
        <w:t xml:space="preserve"> </w:t>
      </w:r>
      <w:r>
        <w:t xml:space="preserve">they appear in the derived events. Try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was the slippage?</w:t>
      </w:r>
      <w:r>
        <w:rPr>
          <w:iCs/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it will quote a figure straight from the</w:t>
      </w:r>
      <w:r>
        <w:t xml:space="preserve"> </w:t>
      </w:r>
      <w:r>
        <w:rPr>
          <w:rStyle w:val="VerbatimChar"/>
        </w:rPr>
        <w:t xml:space="preserve">value_flow_intra_tx</w:t>
      </w:r>
      <w:r>
        <w:t xml:space="preserve"> </w:t>
      </w:r>
      <w:r>
        <w:t xml:space="preserve">data.</w:t>
      </w:r>
    </w:p>
    <w:bookmarkEnd w:id="69"/>
    <w:bookmarkStart w:id="70" w:name="lessons-3"/>
    <w:p>
      <w:pPr>
        <w:pStyle w:val="Heading2"/>
      </w:pPr>
      <w:r>
        <w:t xml:space="preserve">8.5 Lessons</w:t>
      </w:r>
    </w:p>
    <w:p>
      <w:pPr>
        <w:numPr>
          <w:ilvl w:val="0"/>
          <w:numId w:val="1021"/>
        </w:numPr>
        <w:pStyle w:val="Compact"/>
      </w:pPr>
      <w:r>
        <w:t xml:space="preserve">Sandwich detection depends on</w:t>
      </w:r>
      <w:r>
        <w:t xml:space="preserve"> </w:t>
      </w:r>
      <w:r>
        <w:rPr>
          <w:bCs/>
          <w:b/>
        </w:rPr>
        <w:t xml:space="preserve">block ordering</w:t>
      </w:r>
      <w:r>
        <w:t xml:space="preserve">, not call traces.</w:t>
      </w:r>
      <w:r>
        <w:t xml:space="preserve"> </w:t>
      </w:r>
      <w:r>
        <w:rPr>
          <w:rStyle w:val="VerbatimChar"/>
        </w:rPr>
        <w:t xml:space="preserve">AP-016</w:t>
      </w:r>
      <w:r>
        <w:t xml:space="preserve"> </w:t>
      </w:r>
      <w:r>
        <w:t xml:space="preserve">is fundamentally a sequence query.</w:t>
      </w:r>
    </w:p>
    <w:p>
      <w:pPr>
        <w:numPr>
          <w:ilvl w:val="0"/>
          <w:numId w:val="1021"/>
        </w:numPr>
        <w:pStyle w:val="Compact"/>
      </w:pPr>
      <w:r>
        <w:t xml:space="preserve">The attacker is generally a bot; clustering identifies them across</w:t>
      </w:r>
      <w:r>
        <w:t xml:space="preserve"> </w:t>
      </w:r>
      <w:r>
        <w:t xml:space="preserve">thousands of past sandwiches if you re-run with a wider window.</w:t>
      </w:r>
    </w:p>
    <w:bookmarkEnd w:id="70"/>
    <w:bookmarkEnd w:id="71"/>
    <w:bookmarkStart w:id="76" w:name="case-study-demo-500-live-presentation"/>
    <w:p>
      <w:pPr>
        <w:pStyle w:val="Heading1"/>
      </w:pPr>
      <w:r>
        <w:t xml:space="preserve">9. Case study: demo-500 (live presentation)</w:t>
      </w:r>
    </w:p>
    <w:bookmarkStart w:id="72" w:name="what-demo-500-is"/>
    <w:p>
      <w:pPr>
        <w:pStyle w:val="Heading2"/>
      </w:pPr>
      <w:r>
        <w:t xml:space="preserve">9.1 What</w:t>
      </w:r>
      <w:r>
        <w:t xml:space="preserve"> </w:t>
      </w:r>
      <w:r>
        <w:rPr>
          <w:rStyle w:val="VerbatimChar"/>
        </w:rPr>
        <w:t xml:space="preserve">demo-500</w:t>
      </w:r>
      <w:r>
        <w:t xml:space="preserve"> </w:t>
      </w:r>
      <w:r>
        <w:t xml:space="preserve">is</w:t>
      </w:r>
    </w:p>
    <w:p>
      <w:pPr>
        <w:pStyle w:val="FirstParagraph"/>
      </w:pPr>
      <w:r>
        <w:t xml:space="preserve">A scripted scenario that packs 500 transactions — most of them benign</w:t>
      </w:r>
      <w:r>
        <w:t xml:space="preserve"> </w:t>
      </w:r>
      <w:r>
        <w:t xml:space="preserve">— around two distinct exploits: a reentrancy drain and a sandwich</w:t>
      </w:r>
      <w:r>
        <w:t xml:space="preserve"> </w:t>
      </w:r>
      <w:r>
        <w:t xml:space="preserve">attack. Designed for live demos to a non-technical audience.</w:t>
      </w:r>
    </w:p>
    <w:bookmarkEnd w:id="72"/>
    <w:bookmarkStart w:id="73" w:name="running-it"/>
    <w:p>
      <w:pPr>
        <w:pStyle w:val="Heading2"/>
      </w:pPr>
      <w:r>
        <w:t xml:space="preserve">9.2 Running it</w:t>
      </w:r>
    </w:p>
    <w:p>
      <w:pPr>
        <w:pStyle w:val="FirstParagraph"/>
      </w:pPr>
      <w:r>
        <w:t xml:space="preserve">The default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workflow runs</w:t>
      </w:r>
      <w:r>
        <w:t xml:space="preserve"> </w:t>
      </w:r>
      <w:r>
        <w:rPr>
          <w:rStyle w:val="VerbatimChar"/>
        </w:rPr>
        <w:t xml:space="preserve">demo-500</w:t>
      </w:r>
      <w:r>
        <w:t xml:space="preserve"> </w:t>
      </w:r>
      <w:r>
        <w:t xml:space="preserve">end-to-end: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chainsentinel-pipeline</w:t>
      </w:r>
      <w:r>
        <w:t xml:space="preserve"> </w:t>
      </w:r>
      <w:r>
        <w:t xml:space="preserve">exits, open the frontend and you’ll see</w:t>
      </w:r>
      <w:r>
        <w:t xml:space="preserve"> </w:t>
      </w:r>
      <w:r>
        <w:t xml:space="preserve">the analysis already complete.</w:t>
      </w:r>
    </w:p>
    <w:bookmarkEnd w:id="73"/>
    <w:bookmarkStart w:id="74" w:name="what-to-highlight"/>
    <w:p>
      <w:pPr>
        <w:pStyle w:val="Heading2"/>
      </w:pPr>
      <w:r>
        <w:t xml:space="preserve">9.3 What to highlight</w:t>
      </w:r>
    </w:p>
    <w:p>
      <w:pPr>
        <w:pStyle w:val="FirstParagraph"/>
      </w:pPr>
      <w:r>
        <w:t xml:space="preserve">When demoing:</w:t>
      </w:r>
    </w:p>
    <w:p>
      <w:pPr>
        <w:numPr>
          <w:ilvl w:val="0"/>
          <w:numId w:val="1022"/>
        </w:numPr>
        <w:pStyle w:val="Compact"/>
      </w:pPr>
      <w:r>
        <w:t xml:space="preserve">Show the</w:t>
      </w:r>
      <w:r>
        <w:t xml:space="preserve"> </w:t>
      </w:r>
      <w:r>
        <w:rPr>
          <w:rStyle w:val="VerbatimChar"/>
        </w:rPr>
        <w:t xml:space="preserve">PipelineFeed</w:t>
      </w:r>
      <w:r>
        <w:t xml:space="preserve"> </w:t>
      </w:r>
      <w:r>
        <w:t xml:space="preserve">while it’s running — the rapid-fire phase</w:t>
      </w:r>
      <w:r>
        <w:t xml:space="preserve"> </w:t>
      </w:r>
      <w:r>
        <w:t xml:space="preserve">events make the system feel alive.</w:t>
      </w:r>
    </w:p>
    <w:p>
      <w:pPr>
        <w:numPr>
          <w:ilvl w:val="0"/>
          <w:numId w:val="1022"/>
        </w:numPr>
        <w:pStyle w:val="Compact"/>
      </w:pPr>
      <w:r>
        <w:t xml:space="preserve">Once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fires, open the alerts panel. There will be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patterns:</w:t>
      </w:r>
      <w:r>
        <w:t xml:space="preserve"> </w:t>
      </w:r>
      <w:r>
        <w:rPr>
          <w:rStyle w:val="VerbatimChar"/>
        </w:rPr>
        <w:t xml:space="preserve">AP-001</w:t>
      </w:r>
      <w:r>
        <w:t xml:space="preserve"> </w:t>
      </w:r>
      <w:r>
        <w:t xml:space="preserve">(reentrancy) and</w:t>
      </w:r>
      <w:r>
        <w:t xml:space="preserve"> </w:t>
      </w:r>
      <w:r>
        <w:rPr>
          <w:rStyle w:val="VerbatimChar"/>
        </w:rPr>
        <w:t xml:space="preserve">AP-016</w:t>
      </w:r>
      <w:r>
        <w:t xml:space="preserve"> </w:t>
      </w:r>
      <w:r>
        <w:t xml:space="preserve">(sandwich). This is</w:t>
      </w:r>
      <w:r>
        <w:t xml:space="preserve"> </w:t>
      </w:r>
      <w:r>
        <w:t xml:space="preserve">the magic moment — ChainSentinel found two unrelated exploits in</w:t>
      </w:r>
      <w:r>
        <w:t xml:space="preserve"> </w:t>
      </w:r>
      <w:r>
        <w:t xml:space="preserve">the same 500-tx window without being told what to look for.</w:t>
      </w:r>
    </w:p>
    <w:p>
      <w:pPr>
        <w:numPr>
          <w:ilvl w:val="0"/>
          <w:numId w:val="1022"/>
        </w:numPr>
        <w:pStyle w:val="Compact"/>
      </w:pPr>
      <w:r>
        <w:t xml:space="preserve">Open the entity graph. The attacker and the sandwich bot are</w:t>
      </w:r>
      <w:r>
        <w:t xml:space="preserve"> </w:t>
      </w:r>
      <w:r>
        <w:t xml:space="preserve">different addresses, both visible.</w:t>
      </w:r>
    </w:p>
    <w:p>
      <w:pPr>
        <w:numPr>
          <w:ilvl w:val="0"/>
          <w:numId w:val="1022"/>
        </w:numPr>
        <w:pStyle w:val="Compact"/>
      </w:pPr>
      <w:r>
        <w:t xml:space="preserve">Click the CopilotPanel and generate the Executive Summary. Two</w:t>
      </w:r>
      <w:r>
        <w:t xml:space="preserve"> </w:t>
      </w:r>
      <w:r>
        <w:t xml:space="preserve">paragraphs that tell the story.</w:t>
      </w:r>
    </w:p>
    <w:bookmarkEnd w:id="74"/>
    <w:bookmarkStart w:id="75" w:name="caveats"/>
    <w:p>
      <w:pPr>
        <w:pStyle w:val="Heading2"/>
      </w:pPr>
      <w:r>
        <w:t xml:space="preserve">9.4 Caveats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demo-500</w:t>
      </w:r>
      <w:r>
        <w:t xml:space="preserve"> </w:t>
      </w:r>
      <w:r>
        <w:t xml:space="preserve">is deterministic — the same private keys, same nonces,</w:t>
      </w:r>
      <w:r>
        <w:t xml:space="preserve"> </w:t>
      </w:r>
      <w:r>
        <w:t xml:space="preserve">same outcomes. If you need novelty, modify the script or pull a</w:t>
      </w:r>
      <w:r>
        <w:t xml:space="preserve"> </w:t>
      </w:r>
      <w:r>
        <w:t xml:space="preserve">real on-chain incident.</w:t>
      </w:r>
    </w:p>
    <w:p>
      <w:pPr>
        <w:numPr>
          <w:ilvl w:val="0"/>
          <w:numId w:val="1023"/>
        </w:numPr>
        <w:pStyle w:val="Compact"/>
      </w:pPr>
      <w:r>
        <w:t xml:space="preserve">The copilot output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deterministic with default</w:t>
      </w:r>
      <w:r>
        <w:t xml:space="preserve"> </w:t>
      </w:r>
      <w:r>
        <w:rPr>
          <w:rStyle w:val="VerbatimChar"/>
        </w:rPr>
        <w:t xml:space="preserve">gemma3:1b</w:t>
      </w:r>
      <w:r>
        <w:t xml:space="preserve">;</w:t>
      </w:r>
      <w:r>
        <w:t xml:space="preserve"> </w:t>
      </w:r>
      <w:r>
        <w:t xml:space="preserve">expect minor wording variation between runs.</w:t>
      </w:r>
    </w:p>
    <w:bookmarkEnd w:id="75"/>
    <w:bookmarkEnd w:id="76"/>
    <w:bookmarkStart w:id="87" w:name="frequently-asked-questions"/>
    <w:p>
      <w:pPr>
        <w:pStyle w:val="Heading1"/>
      </w:pPr>
      <w:r>
        <w:t xml:space="preserve">10. Frequently asked questions</w:t>
      </w:r>
    </w:p>
    <w:bookmarkStart w:id="77" w:name="can-chainsentinel-find-every-exploit"/>
    <w:p>
      <w:pPr>
        <w:pStyle w:val="Heading2"/>
      </w:pPr>
      <w:r>
        <w:t xml:space="preserve">10.1 Can ChainSentinel find every exploit?</w:t>
      </w:r>
    </w:p>
    <w:p>
      <w:pPr>
        <w:pStyle w:val="FirstParagraph"/>
      </w:pPr>
      <w:r>
        <w:t xml:space="preserve">No. ChainSentinel has 60 signals and 38 patterns. It will catch every</w:t>
      </w:r>
      <w:r>
        <w:t xml:space="preserve"> </w:t>
      </w:r>
      <w:r>
        <w:t xml:space="preserve">exploit class it has been taught to recognise — reentrancy, flash-loan</w:t>
      </w:r>
      <w:r>
        <w:t xml:space="preserve"> </w:t>
      </w:r>
      <w:r>
        <w:t xml:space="preserve">oracle manipulation, admin-key abuse, sandwiches, vault inflation,</w:t>
      </w:r>
      <w:r>
        <w:t xml:space="preserve"> </w:t>
      </w:r>
      <w:r>
        <w:t xml:space="preserve">many more. It will</w:t>
      </w:r>
      <w:r>
        <w:t xml:space="preserve"> </w:t>
      </w:r>
      <w:r>
        <w:rPr>
          <w:bCs/>
          <w:b/>
        </w:rPr>
        <w:t xml:space="preserve">miss</w:t>
      </w:r>
      <w:r>
        <w:t xml:space="preserve"> </w:t>
      </w:r>
      <w:r>
        <w:t xml:space="preserve">novel attack classes the same way an</w:t>
      </w:r>
      <w:r>
        <w:t xml:space="preserve"> </w:t>
      </w:r>
      <w:r>
        <w:t xml:space="preserve">antivirus misses zero-days. The remedy is to add a signal or a pattern</w:t>
      </w:r>
      <w:r>
        <w:t xml:space="preserve"> </w:t>
      </w:r>
      <w:r>
        <w:t xml:space="preserve">— see</w:t>
      </w:r>
      <w:r>
        <w:t xml:space="preserve"> </w:t>
      </w:r>
      <w:r>
        <w:rPr>
          <w:bCs/>
          <w:b/>
        </w:rPr>
        <w:t xml:space="preserve">D5 §5–6</w:t>
      </w:r>
      <w:r>
        <w:t xml:space="preserve">.</w:t>
      </w:r>
    </w:p>
    <w:bookmarkEnd w:id="77"/>
    <w:bookmarkStart w:id="78" w:name="Xe1a29b9c2495d2dfaf4af656867284933fd3ae5"/>
    <w:p>
      <w:pPr>
        <w:pStyle w:val="Heading2"/>
      </w:pPr>
      <w:r>
        <w:t xml:space="preserve">10.2 Can it analyse contracts I don’t have the source for?</w:t>
      </w:r>
    </w:p>
    <w:p>
      <w:pPr>
        <w:pStyle w:val="FirstParagraph"/>
      </w:pPr>
      <w:r>
        <w:t xml:space="preserve">Yes — ABIs only. The decoder reads function selectors and event</w:t>
      </w:r>
      <w:r>
        <w:t xml:space="preserve"> </w:t>
      </w:r>
      <w:r>
        <w:t xml:space="preserve">signatures from the ABI; no source is required. If the client cannot</w:t>
      </w:r>
      <w:r>
        <w:t xml:space="preserve"> </w:t>
      </w:r>
      <w:r>
        <w:t xml:space="preserve">provide an ABI, the contract’s calls will appear as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decoded</w:t>
      </w:r>
      <w:r>
        <w:t xml:space="preserve"> </w:t>
      </w:r>
      <w:r>
        <w:t xml:space="preserve">records, which is still useful but limits the detection coverage.</w:t>
      </w:r>
    </w:p>
    <w:bookmarkEnd w:id="78"/>
    <w:bookmarkStart w:id="79" w:name="X5b3efa2926b6e3d4e989156a1ccd75e43f37cc0"/>
    <w:p>
      <w:pPr>
        <w:pStyle w:val="Heading2"/>
      </w:pPr>
      <w:r>
        <w:t xml:space="preserve">10.3 Can it look back further than a few hundred blocks?</w:t>
      </w:r>
    </w:p>
    <w:p>
      <w:pPr>
        <w:pStyle w:val="FirstParagraph"/>
      </w:pPr>
      <w:r>
        <w:t xml:space="preserve">Yes —</w:t>
      </w:r>
      <w:r>
        <w:t xml:space="preserve"> </w:t>
      </w:r>
      <w:r>
        <w:rPr>
          <w:rStyle w:val="VerbatimChar"/>
        </w:rPr>
        <w:t xml:space="preserve">tx_history_limit</w:t>
      </w:r>
      <w:r>
        <w:t xml:space="preserve"> </w:t>
      </w:r>
      <w:r>
        <w:t xml:space="preserve">is configurable. Practical limits come from</w:t>
      </w:r>
      <w:r>
        <w:t xml:space="preserve"> </w:t>
      </w:r>
      <w:r>
        <w:t xml:space="preserve">your RPC: free Alchemy / Infura tiers throttle aggressively. For very</w:t>
      </w:r>
      <w:r>
        <w:t xml:space="preserve"> </w:t>
      </w:r>
      <w:r>
        <w:t xml:space="preserve">deep history (months / years) point at an archive node.</w:t>
      </w:r>
    </w:p>
    <w:bookmarkEnd w:id="79"/>
    <w:bookmarkStart w:id="80" w:name="X13d7187323dcb39eb1f000e3a239d61faa550d7"/>
    <w:p>
      <w:pPr>
        <w:pStyle w:val="Heading2"/>
      </w:pPr>
      <w:r>
        <w:t xml:space="preserve">10.4 Does it support chains other than Ethereum?</w:t>
      </w:r>
    </w:p>
    <w:p>
      <w:pPr>
        <w:pStyle w:val="FirstParagraph"/>
      </w:pPr>
      <w:r>
        <w:t xml:space="preserve">It supports any EVM-compatible chain (set</w:t>
      </w:r>
      <w:r>
        <w:t xml:space="preserve"> </w:t>
      </w:r>
      <w:r>
        <w:rPr>
          <w:rStyle w:val="VerbatimChar"/>
        </w:rPr>
        <w:t xml:space="preserve">chain_id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rpc_url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).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 non-EVM chains (Solana, Cosmos,</w:t>
      </w:r>
      <w:r>
        <w:t xml:space="preserve"> </w:t>
      </w:r>
      <w:r>
        <w:t xml:space="preserve">Bitcoin).</w:t>
      </w:r>
    </w:p>
    <w:bookmarkEnd w:id="80"/>
    <w:bookmarkStart w:id="81" w:name="Xec99d9c972ca839f21446d8d7eda737a1f49eaa"/>
    <w:p>
      <w:pPr>
        <w:pStyle w:val="Heading2"/>
      </w:pPr>
      <w:r>
        <w:t xml:space="preserve">10.5 Can the copilot post on my behalf to the client?</w:t>
      </w:r>
    </w:p>
    <w:p>
      <w:pPr>
        <w:pStyle w:val="FirstParagraph"/>
      </w:pPr>
      <w:r>
        <w:t xml:space="preserve">No. The copilot only generates text. It has no integration with email,</w:t>
      </w:r>
      <w:r>
        <w:t xml:space="preserve"> </w:t>
      </w:r>
      <w:r>
        <w:t xml:space="preserve">chat, ticketing systems, etc. Copy and paste.</w:t>
      </w:r>
    </w:p>
    <w:bookmarkEnd w:id="81"/>
    <w:bookmarkStart w:id="82" w:name="what-if-the-copilot-says-something-wrong"/>
    <w:p>
      <w:pPr>
        <w:pStyle w:val="Heading2"/>
      </w:pPr>
      <w:r>
        <w:t xml:space="preserve">10.6 What if the copilot says something wrong?</w:t>
      </w:r>
    </w:p>
    <w:p>
      <w:pPr>
        <w:pStyle w:val="FirstParagraph"/>
      </w:pPr>
      <w:r>
        <w:t xml:space="preserve">Cross-check against the entity graph, the signal list, and the</w:t>
      </w:r>
      <w:r>
        <w:t xml:space="preserve"> </w:t>
      </w:r>
      <w:r>
        <w:t xml:space="preserve">underlying Kibana data. The analysis layer is ground truth. Report</w:t>
      </w:r>
      <w:r>
        <w:t xml:space="preserve"> </w:t>
      </w:r>
      <w:r>
        <w:t xml:space="preserve">hallucinations to the operator so they can tune prompts.</w:t>
      </w:r>
    </w:p>
    <w:bookmarkEnd w:id="82"/>
    <w:bookmarkStart w:id="83" w:name="can-i-rerun-the-same-investigation"/>
    <w:p>
      <w:pPr>
        <w:pStyle w:val="Heading2"/>
      </w:pPr>
      <w:r>
        <w:t xml:space="preserve">10.7 Can I rerun the same investigation?</w:t>
      </w:r>
    </w:p>
    <w:p>
      <w:pPr>
        <w:pStyle w:val="FirstParagraph"/>
      </w:pPr>
      <w:r>
        <w:t xml:space="preserve">Yes. The deterministic document IDs (see</w:t>
      </w:r>
      <w:r>
        <w:t xml:space="preserve"> </w:t>
      </w:r>
      <w:r>
        <w:rPr>
          <w:bCs/>
          <w:b/>
        </w:rPr>
        <w:t xml:space="preserve">D3 §3.4</w:t>
      </w:r>
      <w:r>
        <w:t xml:space="preserve">) mean re-running</w:t>
      </w:r>
      <w:r>
        <w:t xml:space="preserve"> </w:t>
      </w:r>
      <w:r>
        <w:t xml:space="preserve">an analysis upserts existing documents — you won’t get duplicates.</w:t>
      </w:r>
      <w:r>
        <w:t xml:space="preserve"> </w:t>
      </w:r>
      <w:r>
        <w:t xml:space="preserve">Useful when:</w:t>
      </w:r>
    </w:p>
    <w:p>
      <w:pPr>
        <w:numPr>
          <w:ilvl w:val="0"/>
          <w:numId w:val="1024"/>
        </w:numPr>
        <w:pStyle w:val="Compact"/>
      </w:pPr>
      <w:r>
        <w:t xml:space="preserve">A new signal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was added and you want to apply it to old data.</w:t>
      </w:r>
    </w:p>
    <w:p>
      <w:pPr>
        <w:numPr>
          <w:ilvl w:val="0"/>
          <w:numId w:val="1024"/>
        </w:numPr>
        <w:pStyle w:val="Compact"/>
      </w:pPr>
      <w:r>
        <w:t xml:space="preserve">An ABI was updated and you want to re-decode.</w:t>
      </w:r>
    </w:p>
    <w:bookmarkEnd w:id="83"/>
    <w:bookmarkStart w:id="84" w:name="where-do-my-investigations-live"/>
    <w:p>
      <w:pPr>
        <w:pStyle w:val="Heading2"/>
      </w:pPr>
      <w:r>
        <w:t xml:space="preserve">10.8 Where do my investigations live?</w:t>
      </w:r>
    </w:p>
    <w:p>
      <w:pPr>
        <w:pStyle w:val="FirstParagraph"/>
      </w:pPr>
      <w:r>
        <w:t xml:space="preserve">Three places:</w:t>
      </w:r>
    </w:p>
    <w:p>
      <w:pPr>
        <w:numPr>
          <w:ilvl w:val="0"/>
          <w:numId w:val="1025"/>
        </w:numPr>
        <w:pStyle w:val="Compact"/>
      </w:pPr>
      <w:r>
        <w:t xml:space="preserve">The Elasticsearch index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 </w:t>
      </w:r>
      <w:r>
        <w:t xml:space="preserve">(and the raw evidence in</w:t>
      </w:r>
      <w:r>
        <w:t xml:space="preserve"> </w:t>
      </w:r>
      <w:r>
        <w:rPr>
          <w:rStyle w:val="VerbatimChar"/>
        </w:rPr>
        <w:t xml:space="preserve">forensics-raw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The browser’s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for quick navigation and the</w:t>
      </w:r>
      <w:r>
        <w:t xml:space="preserve"> </w:t>
      </w:r>
      <w:r>
        <w:t xml:space="preserve">“</w:t>
      </w:r>
      <w:r>
        <w:t xml:space="preserve">Stored Analyses</w:t>
      </w:r>
      <w:r>
        <w:t xml:space="preserve">”</w:t>
      </w:r>
      <w:r>
        <w:t xml:space="preserve"> </w:t>
      </w:r>
      <w:r>
        <w:t xml:space="preserve">sidebar list.</w:t>
      </w:r>
    </w:p>
    <w:p>
      <w:pPr>
        <w:numPr>
          <w:ilvl w:val="0"/>
          <w:numId w:val="1025"/>
        </w:numPr>
        <w:pStyle w:val="Compact"/>
      </w:pPr>
      <w:r>
        <w:t xml:space="preserve">Optionally, exported PDFs / DOCX from the copilot output.</w:t>
      </w:r>
    </w:p>
    <w:p>
      <w:pPr>
        <w:pStyle w:val="FirstParagraph"/>
      </w:pPr>
      <w:r>
        <w:t xml:space="preserve">If you wipe the ES indices, the sidebar history becomes stale links —</w:t>
      </w:r>
      <w:r>
        <w:t xml:space="preserve"> </w:t>
      </w:r>
      <w:r>
        <w:t xml:space="preserve">nothing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resolves anymore.</w:t>
      </w:r>
    </w:p>
    <w:bookmarkEnd w:id="84"/>
    <w:bookmarkStart w:id="85" w:name="is-anything-sent-to-the-cloud"/>
    <w:p>
      <w:pPr>
        <w:pStyle w:val="Heading2"/>
      </w:pPr>
      <w:r>
        <w:t xml:space="preserve">10.9 Is anything sent to the cloud?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bCs/>
          <w:b/>
        </w:rPr>
        <w:t xml:space="preserve">no</w:t>
      </w:r>
      <w:r>
        <w:t xml:space="preserve">. RPC fetches go wherever you point them. Ollama</w:t>
      </w:r>
      <w:r>
        <w:t xml:space="preserve"> </w:t>
      </w:r>
      <w:r>
        <w:t xml:space="preserve">runs locally. Elasticsearch runs locally. The frontend is also</w:t>
      </w:r>
      <w:r>
        <w:t xml:space="preserve"> </w:t>
      </w:r>
      <w:r>
        <w:t xml:space="preserve">served locally. If you point at a cloud RPC (Alchemy / Infura), that</w:t>
      </w:r>
      <w:r>
        <w:t xml:space="preserve"> </w:t>
      </w:r>
      <w:r>
        <w:t xml:space="preserve">provider sees your queries — same as any blockchain explorer.</w:t>
      </w:r>
    </w:p>
    <w:bookmarkEnd w:id="85"/>
    <w:bookmarkStart w:id="86" w:name="how-do-i-get-help"/>
    <w:p>
      <w:pPr>
        <w:pStyle w:val="Heading2"/>
      </w:pPr>
      <w:r>
        <w:t xml:space="preserve">10.10 How do I get help?</w:t>
      </w:r>
    </w:p>
    <w:p>
      <w:pPr>
        <w:pStyle w:val="FirstParagraph"/>
      </w:pPr>
      <w:r>
        <w:t xml:space="preserve">Three layers of help:</w:t>
      </w:r>
    </w:p>
    <w:p>
      <w:pPr>
        <w:numPr>
          <w:ilvl w:val="0"/>
          <w:numId w:val="1026"/>
        </w:numPr>
        <w:pStyle w:val="Compact"/>
      </w:pPr>
      <w:r>
        <w:t xml:space="preserve">Tooltip help inline in the UI — hover any signal name.</w:t>
      </w:r>
    </w:p>
    <w:p>
      <w:pPr>
        <w:numPr>
          <w:ilvl w:val="0"/>
          <w:numId w:val="1026"/>
        </w:numPr>
        <w:pStyle w:val="Compact"/>
      </w:pPr>
      <w:r>
        <w:t xml:space="preserve">This manual —</w:t>
      </w:r>
      <w:r>
        <w:t xml:space="preserve"> </w:t>
      </w:r>
      <w:r>
        <w:rPr>
          <w:bCs/>
          <w:b/>
        </w:rPr>
        <w:t xml:space="preserve">D4 Detection Reference</w:t>
      </w:r>
      <w:r>
        <w:t xml:space="preserve"> </w:t>
      </w:r>
      <w:r>
        <w:t xml:space="preserve">has the full catalog.</w:t>
      </w:r>
    </w:p>
    <w:p>
      <w:pPr>
        <w:numPr>
          <w:ilvl w:val="0"/>
          <w:numId w:val="1026"/>
        </w:numPr>
        <w:pStyle w:val="Compact"/>
      </w:pPr>
      <w:r>
        <w:t xml:space="preserve">Your operator / the engineering team — see</w:t>
      </w:r>
      <w:r>
        <w:t xml:space="preserve"> </w:t>
      </w:r>
      <w:r>
        <w:rPr>
          <w:bCs/>
          <w:b/>
        </w:rPr>
        <w:t xml:space="preserve">D5 §10</w:t>
      </w:r>
      <w:r>
        <w:t xml:space="preserve"> </w:t>
      </w:r>
      <w:r>
        <w:t xml:space="preserve">for the</w:t>
      </w:r>
      <w:r>
        <w:t xml:space="preserve"> </w:t>
      </w:r>
      <w:r>
        <w:t xml:space="preserve">contribution workflow.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ChainSentinel — Analyst Handbook</dc:title>
  <dc:creator>ChainSentinel Engineering</dc:creator>
  <cp:keywords/>
  <dcterms:created xsi:type="dcterms:W3CDTF">2026-05-12T05:05:53Z</dcterms:created>
  <dcterms:modified xsi:type="dcterms:W3CDTF">2026-05-12T05:05:53Z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Document D2 of the ChainSentinel Manual</vt:lpwstr>
  </property>
  <property fmtid="{D5CDD505-2E9C-101B-9397-08002B2CF9AE}" pid="4" name="version">
    <vt:lpwstr>1.0</vt:lpwstr>
  </property>
</Properties>
</file>