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24"/>
        </w:rPr>
        <w:t>YUVA INTERNSHIP PROJECT</w:t>
      </w:r>
    </w:p>
    <w:p>
      <w:pPr>
        <w:pStyle w:val="Title"/>
        <w:jc w:val="center"/>
      </w:pPr>
      <w:r>
        <w:t>WEEK 2</w:t>
        <w:br/>
        <w:t>Data Identification, Sourcing Strategy</w:t>
        <w:br/>
        <w:t>&amp; Initial Analysis Planning</w:t>
      </w:r>
    </w:p>
    <w:p>
      <w:pPr>
        <w:jc w:val="center"/>
      </w:pPr>
      <w:r>
        <w:rPr>
          <w:i/>
        </w:rPr>
        <w:t>Project: Data-Driven Analysis of Customer Preferences in the Beauty &amp; Wellness Industry</w:t>
      </w:r>
    </w:p>
    <w:p>
      <w:pPr>
        <w:jc w:val="center"/>
      </w:pPr>
      <w:r>
        <w:t>Prepared by: Aswathi Rakesh | October 2026</w:t>
      </w:r>
    </w:p>
    <w:p>
      <w:pPr>
        <w:pStyle w:val="Heading1"/>
      </w:pPr>
      <w:r>
        <w:t>Executive Summary</w:t>
      </w:r>
    </w:p>
    <w:p>
      <w:r>
        <w:t>This report extends the Week 1 business problem: understanding how customer and market data can reveal preference patterns and meaningful segments in the Beauty &amp; Wellness industry. It compares public data sources, proposes a provisional primary dataset, defines collection and quality checks, and maps exploratory analysis to hypotheses H1–H5. The first candidate is Stanford SNAP's Amazon Beauty review dataset because its documentation lists a Beauty-specific file and fields including reviewer ID, product ID, review text, rating and review time. The source is historical and contains reviews rather than complete transaction histories. The file must be obtained and inspected before final suitability is confirmed. No analytical findings are claimed in advance.</w:t>
      </w:r>
    </w:p>
    <w:p>
      <w:pPr>
        <w:pStyle w:val="Heading1"/>
      </w:pPr>
      <w:r>
        <w:t>1. Alignment with Week 1</w:t>
      </w:r>
    </w:p>
    <w:p>
      <w:r>
        <w:t>Week 1's core question remains: How can customer and market data be analyzed to identify meaningful preference patterns and customer segments in the Beauty &amp; Wellness industry, and how can these insights support personalization, marketing, customer engagement and business decisions?</w:t>
      </w:r>
    </w:p>
    <w:tbl>
      <w:tblPr>
        <w:tblStyle w:val="TableGrid"/>
        <w:tblW w:type="auto" w:w="0"/>
        <w:jc w:val="center"/>
        <w:tblLook w:firstColumn="1" w:firstRow="1" w:lastColumn="0" w:lastRow="0" w:noHBand="0" w:noVBand="1" w:val="04A0"/>
      </w:tblPr>
      <w:tblGrid>
        <w:gridCol w:w="5112"/>
        <w:gridCol w:w="5112"/>
      </w:tblGrid>
      <w:tr>
        <w:tc>
          <w:tcPr>
            <w:tcW w:type="dxa" w:w="5112"/>
            <w:shd w:fill="DDEBF0"/>
          </w:tcPr>
          <w:p>
            <w:r>
              <w:rPr>
                <w:b/>
                <w:sz w:val="16"/>
              </w:rPr>
              <w:t>Week 1 component</w:t>
            </w:r>
          </w:p>
        </w:tc>
        <w:tc>
          <w:tcPr>
            <w:tcW w:type="dxa" w:w="5112"/>
            <w:shd w:fill="DDEBF0"/>
          </w:tcPr>
          <w:p>
            <w:r>
              <w:rPr>
                <w:b/>
                <w:sz w:val="16"/>
              </w:rPr>
              <w:t>Week 2 response</w:t>
            </w:r>
          </w:p>
        </w:tc>
      </w:tr>
      <w:tr>
        <w:tc>
          <w:tcPr>
            <w:tcW w:type="dxa" w:w="5112"/>
            <w:vAlign w:val="center"/>
          </w:tcPr>
          <w:p>
            <w:pPr>
              <w:spacing w:after="20"/>
            </w:pPr>
            <w:r>
              <w:rPr>
                <w:sz w:val="16"/>
              </w:rPr>
              <w:t>Business problem</w:t>
            </w:r>
          </w:p>
        </w:tc>
        <w:tc>
          <w:tcPr>
            <w:tcW w:type="dxa" w:w="5112"/>
            <w:vAlign w:val="center"/>
          </w:tcPr>
          <w:p>
            <w:pPr>
              <w:spacing w:after="20"/>
            </w:pPr>
            <w:r>
              <w:rPr>
                <w:sz w:val="16"/>
              </w:rPr>
              <w:t>Retains customer preference analysis and interpretable segmentation as the focus.</w:t>
            </w:r>
          </w:p>
        </w:tc>
      </w:tr>
      <w:tr>
        <w:tc>
          <w:tcPr>
            <w:tcW w:type="dxa" w:w="5112"/>
            <w:vAlign w:val="center"/>
          </w:tcPr>
          <w:p>
            <w:pPr>
              <w:spacing w:after="20"/>
            </w:pPr>
            <w:r>
              <w:rPr>
                <w:sz w:val="16"/>
              </w:rPr>
              <w:t>Hypotheses H1–H5</w:t>
            </w:r>
          </w:p>
        </w:tc>
        <w:tc>
          <w:tcPr>
            <w:tcW w:type="dxa" w:w="5112"/>
            <w:vAlign w:val="center"/>
          </w:tcPr>
          <w:p>
            <w:pPr>
              <w:spacing w:after="20"/>
            </w:pPr>
            <w:r>
              <w:rPr>
                <w:sz w:val="16"/>
              </w:rPr>
              <w:t>Maps hypotheses to needed fields and possible methods, including limitations.</w:t>
            </w:r>
          </w:p>
        </w:tc>
      </w:tr>
      <w:tr>
        <w:tc>
          <w:tcPr>
            <w:tcW w:type="dxa" w:w="5112"/>
            <w:vAlign w:val="center"/>
          </w:tcPr>
          <w:p>
            <w:pPr>
              <w:spacing w:after="20"/>
            </w:pPr>
            <w:r>
              <w:rPr>
                <w:sz w:val="16"/>
              </w:rPr>
              <w:t>Data requirements</w:t>
            </w:r>
          </w:p>
        </w:tc>
        <w:tc>
          <w:tcPr>
            <w:tcW w:type="dxa" w:w="5112"/>
            <w:vAlign w:val="center"/>
          </w:tcPr>
          <w:p>
            <w:pPr>
              <w:spacing w:after="20"/>
            </w:pPr>
            <w:r>
              <w:rPr>
                <w:sz w:val="16"/>
              </w:rPr>
              <w:t>Defines variables to check against the actual data dictionary.</w:t>
            </w:r>
          </w:p>
        </w:tc>
      </w:tr>
      <w:tr>
        <w:tc>
          <w:tcPr>
            <w:tcW w:type="dxa" w:w="5112"/>
            <w:vAlign w:val="center"/>
          </w:tcPr>
          <w:p>
            <w:pPr>
              <w:spacing w:after="20"/>
            </w:pPr>
            <w:r>
              <w:rPr>
                <w:sz w:val="16"/>
              </w:rPr>
              <w:t>Methodology</w:t>
            </w:r>
          </w:p>
        </w:tc>
        <w:tc>
          <w:tcPr>
            <w:tcW w:type="dxa" w:w="5112"/>
            <w:vAlign w:val="center"/>
          </w:tcPr>
          <w:p>
            <w:pPr>
              <w:spacing w:after="20"/>
            </w:pPr>
            <w:r>
              <w:rPr>
                <w:sz w:val="16"/>
              </w:rPr>
              <w:t>Plans source evaluation, cleaning, EDA and conditional segmentation.</w:t>
            </w:r>
          </w:p>
        </w:tc>
      </w:tr>
      <w:tr>
        <w:tc>
          <w:tcPr>
            <w:tcW w:type="dxa" w:w="5112"/>
            <w:vAlign w:val="center"/>
          </w:tcPr>
          <w:p>
            <w:pPr>
              <w:spacing w:after="20"/>
            </w:pPr>
            <w:r>
              <w:rPr>
                <w:sz w:val="16"/>
              </w:rPr>
              <w:t>Ethics and limitations</w:t>
            </w:r>
          </w:p>
        </w:tc>
        <w:tc>
          <w:tcPr>
            <w:tcW w:type="dxa" w:w="5112"/>
            <w:vAlign w:val="center"/>
          </w:tcPr>
          <w:p>
            <w:pPr>
              <w:spacing w:after="20"/>
            </w:pPr>
            <w:r>
              <w:rPr>
                <w:sz w:val="16"/>
              </w:rPr>
              <w:t>Adds data access, privacy, bias and generalizability checks.</w:t>
            </w:r>
          </w:p>
        </w:tc>
      </w:tr>
    </w:tbl>
    <w:p>
      <w:pPr>
        <w:spacing w:after="20"/>
      </w:pPr>
    </w:p>
    <w:p>
      <w:pPr>
        <w:pStyle w:val="Heading1"/>
      </w:pPr>
      <w:r>
        <w:t>2. Data Sourcing Strategy</w:t>
      </w:r>
    </w:p>
    <w:p>
      <w:r>
        <w:t>The sourcing process follows a documented sequence:</w:t>
      </w:r>
    </w:p>
    <w:p>
      <w:pPr>
        <w:pStyle w:val="ListNumber"/>
      </w:pPr>
      <w:r>
        <w:t>Translate the Week 1 questions and hypotheses into minimum data requirements.</w:t>
      </w:r>
    </w:p>
    <w:p>
      <w:pPr>
        <w:pStyle w:val="ListNumber"/>
      </w:pPr>
      <w:r>
        <w:t>Identify several public datasets or APIs related to beauty products, reviews, ratings and market interest.</w:t>
      </w:r>
    </w:p>
    <w:p>
      <w:pPr>
        <w:pStyle w:val="ListNumber"/>
      </w:pPr>
      <w:r>
        <w:t>Review documentation, fields, coverage period, access conditions, licence/terms and citation requirements.</w:t>
      </w:r>
    </w:p>
    <w:p>
      <w:pPr>
        <w:pStyle w:val="ListNumber"/>
      </w:pPr>
      <w:r>
        <w:t>Inspect a sample or schema before downloading a large file.</w:t>
      </w:r>
    </w:p>
    <w:p>
      <w:pPr>
        <w:pStyle w:val="ListNumber"/>
      </w:pPr>
      <w:r>
        <w:t>Compare sources for relevance, accessibility, completeness, reliability, recency, analytical fit and ethical use.</w:t>
      </w:r>
    </w:p>
    <w:p>
      <w:pPr>
        <w:pStyle w:val="ListNumber"/>
      </w:pPr>
      <w:r>
        <w:t>Select one primary dataset and use supplementary sources only when they add clear value.</w:t>
      </w:r>
    </w:p>
    <w:p>
      <w:r>
        <w:t>A relevant dataset is not automatically a suitable dataset. It must contain usable fields, be legitimately accessible, and support the analysis the project intends to conduct.</w:t>
      </w:r>
    </w:p>
    <w:p>
      <w:pPr>
        <w:pStyle w:val="Heading1"/>
      </w:pPr>
      <w:r>
        <w:t>3. Candidate Data Sources and Evaluation</w:t>
      </w:r>
    </w:p>
    <w:p>
      <w:r>
        <w:t>The links below point to public source documentation. Verify current access, terms and actual fields at collection time.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DEBF0"/>
          </w:tcPr>
          <w:p>
            <w:r>
              <w:rPr>
                <w:b/>
                <w:sz w:val="14"/>
              </w:rPr>
              <w:t>Source</w:t>
            </w:r>
          </w:p>
        </w:tc>
        <w:tc>
          <w:tcPr>
            <w:tcW w:type="dxa" w:w="3408"/>
            <w:shd w:fill="DDEBF0"/>
          </w:tcPr>
          <w:p>
            <w:r>
              <w:rPr>
                <w:b/>
                <w:sz w:val="14"/>
              </w:rPr>
              <w:t>Potential use and strengths</w:t>
            </w:r>
          </w:p>
        </w:tc>
        <w:tc>
          <w:tcPr>
            <w:tcW w:type="dxa" w:w="3408"/>
            <w:shd w:fill="DDEBF0"/>
          </w:tcPr>
          <w:p>
            <w:r>
              <w:rPr>
                <w:b/>
                <w:sz w:val="14"/>
              </w:rPr>
              <w:t>Limitations / proposed role</w:t>
            </w:r>
          </w:p>
        </w:tc>
      </w:tr>
      <w:tr>
        <w:tc>
          <w:tcPr>
            <w:tcW w:type="dxa" w:w="3408"/>
            <w:vAlign w:val="center"/>
          </w:tcPr>
          <w:p>
            <w:pPr>
              <w:spacing w:after="20"/>
            </w:pPr>
            <w:r>
              <w:rPr>
                <w:sz w:val="14"/>
              </w:rPr>
              <w:t>Stanford SNAP – Amazon reviews</w:t>
              <w:br/>
              <w:t>https://snap.stanford.edu/data/web-Amazon.html</w:t>
            </w:r>
          </w:p>
        </w:tc>
        <w:tc>
          <w:tcPr>
            <w:tcW w:type="dxa" w:w="3408"/>
            <w:vAlign w:val="center"/>
          </w:tcPr>
          <w:p>
            <w:pPr>
              <w:spacing w:after="20"/>
            </w:pPr>
            <w:r>
              <w:rPr>
                <w:sz w:val="14"/>
              </w:rPr>
              <w:t>Beauty-specific review file; documentation lists reviewer/product identifiers, ratings, text and dates. Useful for rating patterns and review themes. [1]</w:t>
            </w:r>
          </w:p>
        </w:tc>
        <w:tc>
          <w:tcPr>
            <w:tcW w:type="dxa" w:w="3408"/>
            <w:vAlign w:val="center"/>
          </w:tcPr>
          <w:p>
            <w:pPr>
              <w:spacing w:after="20"/>
            </w:pPr>
            <w:r>
              <w:rPr>
                <w:sz w:val="14"/>
              </w:rPr>
              <w:t>Historical data ending in 2013 and potential duplicate products; reviews are not full purchase histories. Provisional primary candidate if access and terms are confirmed.</w:t>
            </w:r>
          </w:p>
        </w:tc>
      </w:tr>
      <w:tr>
        <w:tc>
          <w:tcPr>
            <w:tcW w:type="dxa" w:w="3408"/>
            <w:vAlign w:val="center"/>
          </w:tcPr>
          <w:p>
            <w:pPr>
              <w:spacing w:after="20"/>
            </w:pPr>
            <w:r>
              <w:rPr>
                <w:sz w:val="14"/>
              </w:rPr>
              <w:t>UCSD/McAuley Amazon Reviews 2018 – All Beauty</w:t>
              <w:br/>
              <w:t>https://mcauleylab.ucsd.edu/public_datasets/data/amazon_v2/</w:t>
            </w:r>
          </w:p>
        </w:tc>
        <w:tc>
          <w:tcPr>
            <w:tcW w:type="dxa" w:w="3408"/>
            <w:vAlign w:val="center"/>
          </w:tcPr>
          <w:p>
            <w:pPr>
              <w:spacing w:after="20"/>
            </w:pPr>
            <w:r>
              <w:rPr>
                <w:sz w:val="14"/>
              </w:rPr>
              <w:t>Source page lists 371,345 All Beauty reviews and 32,992 products. [2]</w:t>
            </w:r>
          </w:p>
        </w:tc>
        <w:tc>
          <w:tcPr>
            <w:tcW w:type="dxa" w:w="3408"/>
            <w:vAlign w:val="center"/>
          </w:tcPr>
          <w:p>
            <w:pPr>
              <w:spacing w:after="20"/>
            </w:pPr>
            <w:r>
              <w:rPr>
                <w:sz w:val="14"/>
              </w:rPr>
              <w:t>Legacy page states server is retired and an access form is required. Alternative only if access is possible and terms are appropriate.</w:t>
            </w:r>
          </w:p>
        </w:tc>
      </w:tr>
      <w:tr>
        <w:tc>
          <w:tcPr>
            <w:tcW w:type="dxa" w:w="3408"/>
            <w:vAlign w:val="center"/>
          </w:tcPr>
          <w:p>
            <w:pPr>
              <w:spacing w:after="20"/>
            </w:pPr>
            <w:r>
              <w:rPr>
                <w:sz w:val="14"/>
              </w:rPr>
              <w:t>Open Beauty Facts</w:t>
              <w:br/>
              <w:t>https://world.openbeautyfacts.org/</w:t>
            </w:r>
          </w:p>
        </w:tc>
        <w:tc>
          <w:tcPr>
            <w:tcW w:type="dxa" w:w="3408"/>
            <w:vAlign w:val="center"/>
          </w:tcPr>
          <w:p>
            <w:pPr>
              <w:spacing w:after="20"/>
            </w:pPr>
            <w:r>
              <w:rPr>
                <w:sz w:val="14"/>
              </w:rPr>
              <w:t>Product catalogue with names, brands, categories and attributes where present; useful for product-level context.</w:t>
            </w:r>
          </w:p>
        </w:tc>
        <w:tc>
          <w:tcPr>
            <w:tcW w:type="dxa" w:w="3408"/>
            <w:vAlign w:val="center"/>
          </w:tcPr>
          <w:p>
            <w:pPr>
              <w:spacing w:after="20"/>
            </w:pPr>
            <w:r>
              <w:rPr>
                <w:sz w:val="14"/>
              </w:rPr>
              <w:t>Does not independently provide customer behavior or satisfaction. Community-contributed fields can be incomplete. Supplementary only.</w:t>
            </w:r>
          </w:p>
        </w:tc>
      </w:tr>
      <w:tr>
        <w:tc>
          <w:tcPr>
            <w:tcW w:type="dxa" w:w="3408"/>
            <w:vAlign w:val="center"/>
          </w:tcPr>
          <w:p>
            <w:pPr>
              <w:spacing w:after="20"/>
            </w:pPr>
            <w:r>
              <w:rPr>
                <w:sz w:val="14"/>
              </w:rPr>
              <w:t>Google Trends</w:t>
              <w:br/>
              <w:t>https://trends.google.com/trends/</w:t>
              <w:br/>
              <w:t>API info: https://developers.google.com/search/apis/trends</w:t>
            </w:r>
          </w:p>
        </w:tc>
        <w:tc>
          <w:tcPr>
            <w:tcW w:type="dxa" w:w="3408"/>
            <w:vAlign w:val="center"/>
          </w:tcPr>
          <w:p>
            <w:pPr>
              <w:spacing w:after="20"/>
            </w:pPr>
            <w:r>
              <w:rPr>
                <w:sz w:val="14"/>
              </w:rPr>
              <w:t>Relative search-interest trends for selected beauty/wellness terms and time periods.</w:t>
            </w:r>
          </w:p>
        </w:tc>
        <w:tc>
          <w:tcPr>
            <w:tcW w:type="dxa" w:w="3408"/>
            <w:vAlign w:val="center"/>
          </w:tcPr>
          <w:p>
            <w:pPr>
              <w:spacing w:after="20"/>
            </w:pPr>
            <w:r>
              <w:rPr>
                <w:sz w:val="14"/>
              </w:rPr>
              <w:t>Normalized search interest is not sales or customer counts; API availability/terms must be checked. Optional context, not primary customer data.</w:t>
            </w:r>
          </w:p>
        </w:tc>
      </w:tr>
      <w:tr>
        <w:tc>
          <w:tcPr>
            <w:tcW w:type="dxa" w:w="3408"/>
            <w:vAlign w:val="center"/>
          </w:tcPr>
          <w:p>
            <w:pPr>
              <w:spacing w:after="20"/>
            </w:pPr>
            <w:r>
              <w:rPr>
                <w:sz w:val="14"/>
              </w:rPr>
              <w:t>Reddit API</w:t>
              <w:br/>
              <w:t>https://www.reddit.com/dev/api/</w:t>
              <w:br/>
              <w:t>Access guidance: https://support.reddithelp.com/hc/en-us/articles/14945211791892-Developer-Platform-Accessing-Reddit-Data</w:t>
            </w:r>
          </w:p>
        </w:tc>
        <w:tc>
          <w:tcPr>
            <w:tcW w:type="dxa" w:w="3408"/>
            <w:vAlign w:val="center"/>
          </w:tcPr>
          <w:p>
            <w:pPr>
              <w:spacing w:after="20"/>
            </w:pPr>
            <w:r>
              <w:rPr>
                <w:sz w:val="14"/>
              </w:rPr>
              <w:t>Potential public discussion text for themes and consumer vocabulary if approved access is available.</w:t>
            </w:r>
          </w:p>
        </w:tc>
        <w:tc>
          <w:tcPr>
            <w:tcW w:type="dxa" w:w="3408"/>
            <w:vAlign w:val="center"/>
          </w:tcPr>
          <w:p>
            <w:pPr>
              <w:spacing w:after="20"/>
            </w:pPr>
            <w:r>
              <w:rPr>
                <w:sz w:val="14"/>
              </w:rPr>
              <w:t>Platform rules, authentication and limits apply; self-selected communities are not representative. Optional qualitative context.</w:t>
            </w:r>
          </w:p>
        </w:tc>
      </w:tr>
      <w:tr>
        <w:tc>
          <w:tcPr>
            <w:tcW w:type="dxa" w:w="3408"/>
            <w:vAlign w:val="center"/>
          </w:tcPr>
          <w:p>
            <w:pPr>
              <w:spacing w:after="20"/>
            </w:pPr>
            <w:r>
              <w:rPr>
                <w:sz w:val="14"/>
              </w:rPr>
              <w:t>UCI Online Retail II</w:t>
              <w:br/>
              <w:t>https://archive.ics.uci.edu/dataset/502/online_retail%2Bii</w:t>
            </w:r>
          </w:p>
        </w:tc>
        <w:tc>
          <w:tcPr>
            <w:tcW w:type="dxa" w:w="3408"/>
            <w:vAlign w:val="center"/>
          </w:tcPr>
          <w:p>
            <w:pPr>
              <w:spacing w:after="20"/>
            </w:pPr>
            <w:r>
              <w:rPr>
                <w:sz w:val="14"/>
              </w:rPr>
              <w:t>Historical transaction fields could support practice with customer IDs, dates, quantities and prices.</w:t>
            </w:r>
          </w:p>
        </w:tc>
        <w:tc>
          <w:tcPr>
            <w:tcW w:type="dxa" w:w="3408"/>
            <w:vAlign w:val="center"/>
          </w:tcPr>
          <w:p>
            <w:pPr>
              <w:spacing w:after="20"/>
            </w:pPr>
            <w:r>
              <w:rPr>
                <w:sz w:val="14"/>
              </w:rPr>
              <w:t>General UK giftware retail rather than beauty/wellness. Not suitable as primary evidence for the chosen business problem.</w:t>
            </w:r>
          </w:p>
        </w:tc>
      </w:tr>
    </w:tbl>
    <w:p>
      <w:pPr>
        <w:spacing w:after="20"/>
      </w:pPr>
    </w:p>
    <w:p>
      <w:pPr>
        <w:pStyle w:val="Heading1"/>
      </w:pPr>
      <w:r>
        <w:t>4. Provisional Primary Dataset and Selection Criteria</w:t>
      </w:r>
    </w:p>
    <w:p>
      <w:r>
        <w:t>Provisional choice: Stanford SNAP's Amazon Beauty review file. The source documents review records with reviewer ID, product ID, review text, rating, summary and review time, and lists a Beauty category file. [1] These fields may support product/review preference analysis and repeated-reviewer analysis.</w:t>
      </w:r>
    </w:p>
    <w:p>
      <w:r>
        <w:t>This is a provisional recommendation, not a claim that the file has already been downloaded or validated. Before confirming it, check the download route, current terms and citation instructions, file size and format, row/column counts, date range, duplicates, missingness and stable reviewer IDs.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DEBF0"/>
          </w:tcPr>
          <w:p>
            <w:r>
              <w:rPr>
                <w:b/>
                <w:sz w:val="16"/>
              </w:rPr>
              <w:t>Criterion</w:t>
            </w:r>
          </w:p>
        </w:tc>
        <w:tc>
          <w:tcPr>
            <w:tcW w:type="dxa" w:w="3408"/>
            <w:shd w:fill="DDEBF0"/>
          </w:tcPr>
          <w:p>
            <w:r>
              <w:rPr>
                <w:b/>
                <w:sz w:val="16"/>
              </w:rPr>
              <w:t>Verification</w:t>
            </w:r>
          </w:p>
        </w:tc>
        <w:tc>
          <w:tcPr>
            <w:tcW w:type="dxa" w:w="3408"/>
            <w:shd w:fill="DDEBF0"/>
          </w:tcPr>
          <w:p>
            <w:r>
              <w:rPr>
                <w:b/>
                <w:sz w:val="16"/>
              </w:rPr>
              <w:t>Decision rule</w:t>
            </w:r>
          </w:p>
        </w:tc>
      </w:tr>
      <w:tr>
        <w:tc>
          <w:tcPr>
            <w:tcW w:type="dxa" w:w="3408"/>
            <w:vAlign w:val="center"/>
          </w:tcPr>
          <w:p>
            <w:pPr>
              <w:spacing w:after="20"/>
            </w:pPr>
            <w:r>
              <w:rPr>
                <w:sz w:val="16"/>
              </w:rPr>
              <w:t>Relevance</w:t>
            </w:r>
          </w:p>
        </w:tc>
        <w:tc>
          <w:tcPr>
            <w:tcW w:type="dxa" w:w="3408"/>
            <w:vAlign w:val="center"/>
          </w:tcPr>
          <w:p>
            <w:pPr>
              <w:spacing w:after="20"/>
            </w:pPr>
            <w:r>
              <w:rPr>
                <w:sz w:val="16"/>
              </w:rPr>
              <w:t>Confirm beauty product coverage and ratings/reviews.</w:t>
            </w:r>
          </w:p>
        </w:tc>
        <w:tc>
          <w:tcPr>
            <w:tcW w:type="dxa" w:w="3408"/>
            <w:vAlign w:val="center"/>
          </w:tcPr>
          <w:p>
            <w:pPr>
              <w:spacing w:after="20"/>
            </w:pPr>
            <w:r>
              <w:rPr>
                <w:sz w:val="16"/>
              </w:rPr>
              <w:t>Must directly address beauty product preferences.</w:t>
            </w:r>
          </w:p>
        </w:tc>
      </w:tr>
      <w:tr>
        <w:tc>
          <w:tcPr>
            <w:tcW w:type="dxa" w:w="3408"/>
            <w:vAlign w:val="center"/>
          </w:tcPr>
          <w:p>
            <w:pPr>
              <w:spacing w:after="20"/>
            </w:pPr>
            <w:r>
              <w:rPr>
                <w:sz w:val="16"/>
              </w:rPr>
              <w:t>Accessibility</w:t>
            </w:r>
          </w:p>
        </w:tc>
        <w:tc>
          <w:tcPr>
            <w:tcW w:type="dxa" w:w="3408"/>
            <w:vAlign w:val="center"/>
          </w:tcPr>
          <w:p>
            <w:pPr>
              <w:spacing w:after="20"/>
            </w:pPr>
            <w:r>
              <w:rPr>
                <w:sz w:val="16"/>
              </w:rPr>
              <w:t>Test download and read access conditions.</w:t>
            </w:r>
          </w:p>
        </w:tc>
        <w:tc>
          <w:tcPr>
            <w:tcW w:type="dxa" w:w="3408"/>
            <w:vAlign w:val="center"/>
          </w:tcPr>
          <w:p>
            <w:pPr>
              <w:spacing w:after="20"/>
            </w:pPr>
            <w:r>
              <w:rPr>
                <w:sz w:val="16"/>
              </w:rPr>
              <w:t>Must be obtainable legitimately within the project timeline.</w:t>
            </w:r>
          </w:p>
        </w:tc>
      </w:tr>
      <w:tr>
        <w:tc>
          <w:tcPr>
            <w:tcW w:type="dxa" w:w="3408"/>
            <w:vAlign w:val="center"/>
          </w:tcPr>
          <w:p>
            <w:pPr>
              <w:spacing w:after="20"/>
            </w:pPr>
            <w:r>
              <w:rPr>
                <w:sz w:val="16"/>
              </w:rPr>
              <w:t>Field coverage</w:t>
            </w:r>
          </w:p>
        </w:tc>
        <w:tc>
          <w:tcPr>
            <w:tcW w:type="dxa" w:w="3408"/>
            <w:vAlign w:val="center"/>
          </w:tcPr>
          <w:p>
            <w:pPr>
              <w:spacing w:after="20"/>
            </w:pPr>
            <w:r>
              <w:rPr>
                <w:sz w:val="16"/>
              </w:rPr>
              <w:t>Check reviewer ID, product ID, rating, text and date; inspect metadata separately.</w:t>
            </w:r>
          </w:p>
        </w:tc>
        <w:tc>
          <w:tcPr>
            <w:tcW w:type="dxa" w:w="3408"/>
            <w:vAlign w:val="center"/>
          </w:tcPr>
          <w:p>
            <w:pPr>
              <w:spacing w:after="20"/>
            </w:pPr>
            <w:r>
              <w:rPr>
                <w:sz w:val="16"/>
              </w:rPr>
              <w:t>At least one preference outcome and product/review fields must be usable.</w:t>
            </w:r>
          </w:p>
        </w:tc>
      </w:tr>
      <w:tr>
        <w:tc>
          <w:tcPr>
            <w:tcW w:type="dxa" w:w="3408"/>
            <w:vAlign w:val="center"/>
          </w:tcPr>
          <w:p>
            <w:pPr>
              <w:spacing w:after="20"/>
            </w:pPr>
            <w:r>
              <w:rPr>
                <w:sz w:val="16"/>
              </w:rPr>
              <w:t>Completeness</w:t>
            </w:r>
          </w:p>
        </w:tc>
        <w:tc>
          <w:tcPr>
            <w:tcW w:type="dxa" w:w="3408"/>
            <w:vAlign w:val="center"/>
          </w:tcPr>
          <w:p>
            <w:pPr>
              <w:spacing w:after="20"/>
            </w:pPr>
            <w:r>
              <w:rPr>
                <w:sz w:val="16"/>
              </w:rPr>
              <w:t>Measure missingness in all fields used.</w:t>
            </w:r>
          </w:p>
        </w:tc>
        <w:tc>
          <w:tcPr>
            <w:tcW w:type="dxa" w:w="3408"/>
            <w:vAlign w:val="center"/>
          </w:tcPr>
          <w:p>
            <w:pPr>
              <w:spacing w:after="20"/>
            </w:pPr>
            <w:r>
              <w:rPr>
                <w:sz w:val="16"/>
              </w:rPr>
              <w:t>Critical missingness must be disclosed and must not invalidate the analysis.</w:t>
            </w:r>
          </w:p>
        </w:tc>
      </w:tr>
      <w:tr>
        <w:tc>
          <w:tcPr>
            <w:tcW w:type="dxa" w:w="3408"/>
            <w:vAlign w:val="center"/>
          </w:tcPr>
          <w:p>
            <w:pPr>
              <w:spacing w:after="20"/>
            </w:pPr>
            <w:r>
              <w:rPr>
                <w:sz w:val="16"/>
              </w:rPr>
              <w:t>Reliability</w:t>
            </w:r>
          </w:p>
        </w:tc>
        <w:tc>
          <w:tcPr>
            <w:tcW w:type="dxa" w:w="3408"/>
            <w:vAlign w:val="center"/>
          </w:tcPr>
          <w:p>
            <w:pPr>
              <w:spacing w:after="20"/>
            </w:pPr>
            <w:r>
              <w:rPr>
                <w:sz w:val="16"/>
              </w:rPr>
              <w:t>Record source owner, documentation, version, citation and period.</w:t>
            </w:r>
          </w:p>
        </w:tc>
        <w:tc>
          <w:tcPr>
            <w:tcW w:type="dxa" w:w="3408"/>
            <w:vAlign w:val="center"/>
          </w:tcPr>
          <w:p>
            <w:pPr>
              <w:spacing w:after="20"/>
            </w:pPr>
            <w:r>
              <w:rPr>
                <w:sz w:val="16"/>
              </w:rPr>
              <w:t>Provenance and limitations must be explainable.</w:t>
            </w:r>
          </w:p>
        </w:tc>
      </w:tr>
      <w:tr>
        <w:tc>
          <w:tcPr>
            <w:tcW w:type="dxa" w:w="3408"/>
            <w:vAlign w:val="center"/>
          </w:tcPr>
          <w:p>
            <w:pPr>
              <w:spacing w:after="20"/>
            </w:pPr>
            <w:r>
              <w:rPr>
                <w:sz w:val="16"/>
              </w:rPr>
              <w:t>Recency</w:t>
            </w:r>
          </w:p>
        </w:tc>
        <w:tc>
          <w:tcPr>
            <w:tcW w:type="dxa" w:w="3408"/>
            <w:vAlign w:val="center"/>
          </w:tcPr>
          <w:p>
            <w:pPr>
              <w:spacing w:after="20"/>
            </w:pPr>
            <w:r>
              <w:rPr>
                <w:sz w:val="16"/>
              </w:rPr>
              <w:t>Record actual dates in the data.</w:t>
            </w:r>
          </w:p>
        </w:tc>
        <w:tc>
          <w:tcPr>
            <w:tcW w:type="dxa" w:w="3408"/>
            <w:vAlign w:val="center"/>
          </w:tcPr>
          <w:p>
            <w:pPr>
              <w:spacing w:after="20"/>
            </w:pPr>
            <w:r>
              <w:rPr>
                <w:sz w:val="16"/>
              </w:rPr>
              <w:t>Historical results must not be presented as current market estimates.</w:t>
            </w:r>
          </w:p>
        </w:tc>
      </w:tr>
      <w:tr>
        <w:tc>
          <w:tcPr>
            <w:tcW w:type="dxa" w:w="3408"/>
            <w:vAlign w:val="center"/>
          </w:tcPr>
          <w:p>
            <w:pPr>
              <w:spacing w:after="20"/>
            </w:pPr>
            <w:r>
              <w:rPr>
                <w:sz w:val="16"/>
              </w:rPr>
              <w:t>Ethics</w:t>
            </w:r>
          </w:p>
        </w:tc>
        <w:tc>
          <w:tcPr>
            <w:tcW w:type="dxa" w:w="3408"/>
            <w:vAlign w:val="center"/>
          </w:tcPr>
          <w:p>
            <w:pPr>
              <w:spacing w:after="20"/>
            </w:pPr>
            <w:r>
              <w:rPr>
                <w:sz w:val="16"/>
              </w:rPr>
              <w:t>Review terms; minimize identifiers and avoid re-identification.</w:t>
            </w:r>
          </w:p>
        </w:tc>
        <w:tc>
          <w:tcPr>
            <w:tcW w:type="dxa" w:w="3408"/>
            <w:vAlign w:val="center"/>
          </w:tcPr>
          <w:p>
            <w:pPr>
              <w:spacing w:after="20"/>
            </w:pPr>
            <w:r>
              <w:rPr>
                <w:sz w:val="16"/>
              </w:rPr>
              <w:t>Use only as permitted and cite the source.</w:t>
            </w:r>
          </w:p>
        </w:tc>
      </w:tr>
    </w:tbl>
    <w:p>
      <w:pPr>
        <w:spacing w:after="20"/>
      </w:pPr>
    </w:p>
    <w:p>
      <w:pPr>
        <w:pStyle w:val="Heading1"/>
      </w:pPr>
      <w:r>
        <w:t>5. Data Collection Plan</w:t>
      </w:r>
    </w:p>
    <w:p>
      <w:pPr>
        <w:pStyle w:val="ListNumber"/>
      </w:pPr>
      <w:r>
        <w:t>Create a source register: title, publisher, URL, access date, terms/licence, citation, version, format, date range and limitations.</w:t>
      </w:r>
    </w:p>
    <w:p>
      <w:pPr>
        <w:pStyle w:val="ListNumber"/>
      </w:pPr>
      <w:r>
        <w:t>Read the data dictionary or source documentation before downloading; do not assume fields exist from the dataset title.</w:t>
      </w:r>
    </w:p>
    <w:p>
      <w:pPr>
        <w:pStyle w:val="ListNumber"/>
      </w:pPr>
      <w:r>
        <w:t>Start with a category-specific file or manageable sample rather than a very large all-category archive.</w:t>
      </w:r>
    </w:p>
    <w:p>
      <w:pPr>
        <w:pStyle w:val="ListNumber"/>
      </w:pPr>
      <w:r>
        <w:t>Keep an untouched raw copy and carry out preprocessing on a separate working copy.</w:t>
      </w:r>
    </w:p>
    <w:p>
      <w:pPr>
        <w:pStyle w:val="ListNumber"/>
      </w:pPr>
      <w:r>
        <w:t>Record row/column counts, file size, field types, sample records and initial data-quality issues.</w:t>
      </w:r>
    </w:p>
    <w:p>
      <w:pPr>
        <w:pStyle w:val="ListNumber"/>
      </w:pPr>
      <w:r>
        <w:t>Build a data dictionary: field, meaning, type, example, missingness and analytical use.</w:t>
      </w:r>
    </w:p>
    <w:p>
      <w:pPr>
        <w:pStyle w:val="ListNumber"/>
      </w:pPr>
      <w:r>
        <w:t>Use one primary source for the main analysis; use supplementary sources only when they can be connected reliably or clearly labelled as context.</w:t>
      </w:r>
    </w:p>
    <w:p>
      <w:pPr>
        <w:pStyle w:val="ListNumber"/>
      </w:pPr>
      <w:r>
        <w:t>Document exclusions, transformations, merges and assumptions for reproducibility.</w:t>
      </w:r>
    </w:p>
    <w:p>
      <w:pPr>
        <w:pStyle w:val="Heading1"/>
      </w:pPr>
      <w:r>
        <w:t>6. Key Variables and Data Dictionary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DEBF0"/>
          </w:tcPr>
          <w:p>
            <w:r>
              <w:rPr>
                <w:b/>
                <w:sz w:val="16"/>
              </w:rPr>
              <w:t>Variable group</w:t>
            </w:r>
          </w:p>
        </w:tc>
        <w:tc>
          <w:tcPr>
            <w:tcW w:type="dxa" w:w="3408"/>
            <w:shd w:fill="DDEBF0"/>
          </w:tcPr>
          <w:p>
            <w:r>
              <w:rPr>
                <w:b/>
                <w:sz w:val="16"/>
              </w:rPr>
              <w:t>Fields to verify</w:t>
            </w:r>
          </w:p>
        </w:tc>
        <w:tc>
          <w:tcPr>
            <w:tcW w:type="dxa" w:w="3408"/>
            <w:shd w:fill="DDEBF0"/>
          </w:tcPr>
          <w:p>
            <w:r>
              <w:rPr>
                <w:b/>
                <w:sz w:val="16"/>
              </w:rPr>
              <w:t>Analytical use and limitation</w:t>
            </w:r>
          </w:p>
        </w:tc>
      </w:tr>
      <w:tr>
        <w:tc>
          <w:tcPr>
            <w:tcW w:type="dxa" w:w="3408"/>
            <w:vAlign w:val="center"/>
          </w:tcPr>
          <w:p>
            <w:pPr>
              <w:spacing w:after="20"/>
            </w:pPr>
            <w:r>
              <w:rPr>
                <w:sz w:val="16"/>
              </w:rPr>
              <w:t>Review outcome</w:t>
            </w:r>
          </w:p>
        </w:tc>
        <w:tc>
          <w:tcPr>
            <w:tcW w:type="dxa" w:w="3408"/>
            <w:vAlign w:val="center"/>
          </w:tcPr>
          <w:p>
            <w:pPr>
              <w:spacing w:after="20"/>
            </w:pPr>
            <w:r>
              <w:rPr>
                <w:sz w:val="16"/>
              </w:rPr>
              <w:t>rating/score, review text, summary/title, helpfulness</w:t>
            </w:r>
          </w:p>
        </w:tc>
        <w:tc>
          <w:tcPr>
            <w:tcW w:type="dxa" w:w="3408"/>
            <w:vAlign w:val="center"/>
          </w:tcPr>
          <w:p>
            <w:pPr>
              <w:spacing w:after="20"/>
            </w:pPr>
            <w:r>
              <w:rPr>
                <w:sz w:val="16"/>
              </w:rPr>
              <w:t>Expressed satisfaction and themes; ratings are simplified proxies.</w:t>
            </w:r>
          </w:p>
        </w:tc>
      </w:tr>
      <w:tr>
        <w:tc>
          <w:tcPr>
            <w:tcW w:type="dxa" w:w="3408"/>
            <w:vAlign w:val="center"/>
          </w:tcPr>
          <w:p>
            <w:pPr>
              <w:spacing w:after="20"/>
            </w:pPr>
            <w:r>
              <w:rPr>
                <w:sz w:val="16"/>
              </w:rPr>
              <w:t>Reviewer</w:t>
            </w:r>
          </w:p>
        </w:tc>
        <w:tc>
          <w:tcPr>
            <w:tcW w:type="dxa" w:w="3408"/>
            <w:vAlign w:val="center"/>
          </w:tcPr>
          <w:p>
            <w:pPr>
              <w:spacing w:after="20"/>
            </w:pPr>
            <w:r>
              <w:rPr>
                <w:sz w:val="16"/>
              </w:rPr>
              <w:t>anonymous reviewer/user ID</w:t>
            </w:r>
          </w:p>
        </w:tc>
        <w:tc>
          <w:tcPr>
            <w:tcW w:type="dxa" w:w="3408"/>
            <w:vAlign w:val="center"/>
          </w:tcPr>
          <w:p>
            <w:pPr>
              <w:spacing w:after="20"/>
            </w:pPr>
            <w:r>
              <w:rPr>
                <w:sz w:val="16"/>
              </w:rPr>
              <w:t>Repeated-reviewer analysis only if IDs are stable and permitted; not a real-world identity.</w:t>
            </w:r>
          </w:p>
        </w:tc>
      </w:tr>
      <w:tr>
        <w:tc>
          <w:tcPr>
            <w:tcW w:type="dxa" w:w="3408"/>
            <w:vAlign w:val="center"/>
          </w:tcPr>
          <w:p>
            <w:pPr>
              <w:spacing w:after="20"/>
            </w:pPr>
            <w:r>
              <w:rPr>
                <w:sz w:val="16"/>
              </w:rPr>
              <w:t>Product</w:t>
            </w:r>
          </w:p>
        </w:tc>
        <w:tc>
          <w:tcPr>
            <w:tcW w:type="dxa" w:w="3408"/>
            <w:vAlign w:val="center"/>
          </w:tcPr>
          <w:p>
            <w:pPr>
              <w:spacing w:after="20"/>
            </w:pPr>
            <w:r>
              <w:rPr>
                <w:sz w:val="16"/>
              </w:rPr>
              <w:t>product ID, title, brand, category</w:t>
            </w:r>
          </w:p>
        </w:tc>
        <w:tc>
          <w:tcPr>
            <w:tcW w:type="dxa" w:w="3408"/>
            <w:vAlign w:val="center"/>
          </w:tcPr>
          <w:p>
            <w:pPr>
              <w:spacing w:after="20"/>
            </w:pPr>
            <w:r>
              <w:rPr>
                <w:sz w:val="16"/>
              </w:rPr>
              <w:t>Group reviews by product or category.</w:t>
            </w:r>
          </w:p>
        </w:tc>
      </w:tr>
      <w:tr>
        <w:tc>
          <w:tcPr>
            <w:tcW w:type="dxa" w:w="3408"/>
            <w:vAlign w:val="center"/>
          </w:tcPr>
          <w:p>
            <w:pPr>
              <w:spacing w:after="20"/>
            </w:pPr>
            <w:r>
              <w:rPr>
                <w:sz w:val="16"/>
              </w:rPr>
              <w:t>Time</w:t>
            </w:r>
          </w:p>
        </w:tc>
        <w:tc>
          <w:tcPr>
            <w:tcW w:type="dxa" w:w="3408"/>
            <w:vAlign w:val="center"/>
          </w:tcPr>
          <w:p>
            <w:pPr>
              <w:spacing w:after="20"/>
            </w:pPr>
            <w:r>
              <w:rPr>
                <w:sz w:val="16"/>
              </w:rPr>
              <w:t>review date/timestamp</w:t>
            </w:r>
          </w:p>
        </w:tc>
        <w:tc>
          <w:tcPr>
            <w:tcW w:type="dxa" w:w="3408"/>
            <w:vAlign w:val="center"/>
          </w:tcPr>
          <w:p>
            <w:pPr>
              <w:spacing w:after="20"/>
            </w:pPr>
            <w:r>
              <w:rPr>
                <w:sz w:val="16"/>
              </w:rPr>
              <w:t>Review trends and review recency, not purchase recency.</w:t>
            </w:r>
          </w:p>
        </w:tc>
      </w:tr>
      <w:tr>
        <w:tc>
          <w:tcPr>
            <w:tcW w:type="dxa" w:w="3408"/>
            <w:vAlign w:val="center"/>
          </w:tcPr>
          <w:p>
            <w:pPr>
              <w:spacing w:after="20"/>
            </w:pPr>
            <w:r>
              <w:rPr>
                <w:sz w:val="16"/>
              </w:rPr>
              <w:t>Product attributes</w:t>
            </w:r>
          </w:p>
        </w:tc>
        <w:tc>
          <w:tcPr>
            <w:tcW w:type="dxa" w:w="3408"/>
            <w:vAlign w:val="center"/>
          </w:tcPr>
          <w:p>
            <w:pPr>
              <w:spacing w:after="20"/>
            </w:pPr>
            <w:r>
              <w:rPr>
                <w:sz w:val="16"/>
              </w:rPr>
              <w:t>price, ingredients, attributes in metadata</w:t>
            </w:r>
          </w:p>
        </w:tc>
        <w:tc>
          <w:tcPr>
            <w:tcW w:type="dxa" w:w="3408"/>
            <w:vAlign w:val="center"/>
          </w:tcPr>
          <w:p>
            <w:pPr>
              <w:spacing w:after="20"/>
            </w:pPr>
            <w:r>
              <w:rPr>
                <w:sz w:val="16"/>
              </w:rPr>
              <w:t>Compare attributes with ratings only if a reliable product-ID join is possible.</w:t>
            </w:r>
          </w:p>
        </w:tc>
      </w:tr>
      <w:tr>
        <w:tc>
          <w:tcPr>
            <w:tcW w:type="dxa" w:w="3408"/>
            <w:vAlign w:val="center"/>
          </w:tcPr>
          <w:p>
            <w:pPr>
              <w:spacing w:after="20"/>
            </w:pPr>
            <w:r>
              <w:rPr>
                <w:sz w:val="16"/>
              </w:rPr>
              <w:t>Transactions</w:t>
            </w:r>
          </w:p>
        </w:tc>
        <w:tc>
          <w:tcPr>
            <w:tcW w:type="dxa" w:w="3408"/>
            <w:vAlign w:val="center"/>
          </w:tcPr>
          <w:p>
            <w:pPr>
              <w:spacing w:after="20"/>
            </w:pPr>
            <w:r>
              <w:rPr>
                <w:sz w:val="16"/>
              </w:rPr>
              <w:t>invoice/order ID, quantity, transaction date, paid amount</w:t>
            </w:r>
          </w:p>
        </w:tc>
        <w:tc>
          <w:tcPr>
            <w:tcW w:type="dxa" w:w="3408"/>
            <w:vAlign w:val="center"/>
          </w:tcPr>
          <w:p>
            <w:pPr>
              <w:spacing w:after="20"/>
            </w:pPr>
            <w:r>
              <w:rPr>
                <w:sz w:val="16"/>
              </w:rPr>
              <w:t>Needed for actual RFM and purchase analysis; may not exist in review data.</w:t>
            </w:r>
          </w:p>
        </w:tc>
      </w:tr>
      <w:tr>
        <w:tc>
          <w:tcPr>
            <w:tcW w:type="dxa" w:w="3408"/>
            <w:vAlign w:val="center"/>
          </w:tcPr>
          <w:p>
            <w:pPr>
              <w:spacing w:after="20"/>
            </w:pPr>
            <w:r>
              <w:rPr>
                <w:sz w:val="16"/>
              </w:rPr>
              <w:t>Market context</w:t>
            </w:r>
          </w:p>
        </w:tc>
        <w:tc>
          <w:tcPr>
            <w:tcW w:type="dxa" w:w="3408"/>
            <w:vAlign w:val="center"/>
          </w:tcPr>
          <w:p>
            <w:pPr>
              <w:spacing w:after="20"/>
            </w:pPr>
            <w:r>
              <w:rPr>
                <w:sz w:val="16"/>
              </w:rPr>
              <w:t>search term, geography, time, normalized search interest</w:t>
            </w:r>
          </w:p>
        </w:tc>
        <w:tc>
          <w:tcPr>
            <w:tcW w:type="dxa" w:w="3408"/>
            <w:vAlign w:val="center"/>
          </w:tcPr>
          <w:p>
            <w:pPr>
              <w:spacing w:after="20"/>
            </w:pPr>
            <w:r>
              <w:rPr>
                <w:sz w:val="16"/>
              </w:rPr>
              <w:t>Optional context; not individual-level customer preference.</w:t>
            </w:r>
          </w:p>
        </w:tc>
      </w:tr>
    </w:tbl>
    <w:p>
      <w:pPr>
        <w:spacing w:after="20"/>
      </w:pPr>
    </w:p>
    <w:p>
      <w:r>
        <w:t>A review is not proof of a transaction, total spending or repurchase. Without order-level data, the report will not claim monetary value, purchase frequency or full RFM analysis.</w:t>
      </w:r>
    </w:p>
    <w:p>
      <w:pPr>
        <w:pStyle w:val="Heading1"/>
      </w:pPr>
      <w:r>
        <w:t>7. Data Quality and Preprocessing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DEBF0"/>
          </w:tcPr>
          <w:p>
            <w:r>
              <w:rPr>
                <w:b/>
                <w:sz w:val="14"/>
              </w:rPr>
              <w:t>Issue</w:t>
            </w:r>
          </w:p>
        </w:tc>
        <w:tc>
          <w:tcPr>
            <w:tcW w:type="dxa" w:w="3408"/>
            <w:shd w:fill="DDEBF0"/>
          </w:tcPr>
          <w:p>
            <w:r>
              <w:rPr>
                <w:b/>
                <w:sz w:val="14"/>
              </w:rPr>
              <w:t>Planned check/action</w:t>
            </w:r>
          </w:p>
        </w:tc>
        <w:tc>
          <w:tcPr>
            <w:tcW w:type="dxa" w:w="3408"/>
            <w:shd w:fill="DDEBF0"/>
          </w:tcPr>
          <w:p>
            <w:r>
              <w:rPr>
                <w:b/>
                <w:sz w:val="14"/>
              </w:rPr>
              <w:t>Safeguard</w:t>
            </w:r>
          </w:p>
        </w:tc>
      </w:tr>
      <w:tr>
        <w:tc>
          <w:tcPr>
            <w:tcW w:type="dxa" w:w="3408"/>
            <w:vAlign w:val="center"/>
          </w:tcPr>
          <w:p>
            <w:pPr>
              <w:spacing w:after="20"/>
            </w:pPr>
            <w:r>
              <w:rPr>
                <w:sz w:val="14"/>
              </w:rPr>
              <w:t>Missing values</w:t>
            </w:r>
          </w:p>
        </w:tc>
        <w:tc>
          <w:tcPr>
            <w:tcW w:type="dxa" w:w="3408"/>
            <w:vAlign w:val="center"/>
          </w:tcPr>
          <w:p>
            <w:pPr>
              <w:spacing w:after="20"/>
            </w:pPr>
            <w:r>
              <w:rPr>
                <w:sz w:val="14"/>
              </w:rPr>
              <w:t>Count and percentage per field; plot missingness.</w:t>
            </w:r>
          </w:p>
        </w:tc>
        <w:tc>
          <w:tcPr>
            <w:tcW w:type="dxa" w:w="3408"/>
            <w:vAlign w:val="center"/>
          </w:tcPr>
          <w:p>
            <w:pPr>
              <w:spacing w:after="20"/>
            </w:pPr>
            <w:r>
              <w:rPr>
                <w:sz w:val="14"/>
              </w:rPr>
              <w:t>Do not automatically delete all incomplete rows.</w:t>
            </w:r>
          </w:p>
        </w:tc>
      </w:tr>
      <w:tr>
        <w:tc>
          <w:tcPr>
            <w:tcW w:type="dxa" w:w="3408"/>
            <w:vAlign w:val="center"/>
          </w:tcPr>
          <w:p>
            <w:pPr>
              <w:spacing w:after="20"/>
            </w:pPr>
            <w:r>
              <w:rPr>
                <w:sz w:val="14"/>
              </w:rPr>
              <w:t>Duplicates</w:t>
            </w:r>
          </w:p>
        </w:tc>
        <w:tc>
          <w:tcPr>
            <w:tcW w:type="dxa" w:w="3408"/>
            <w:vAlign w:val="center"/>
          </w:tcPr>
          <w:p>
            <w:pPr>
              <w:spacing w:after="20"/>
            </w:pPr>
            <w:r>
              <w:rPr>
                <w:sz w:val="14"/>
              </w:rPr>
              <w:t>Check exact duplicates and repeated review/product keys; inspect near-duplicates if feasible.</w:t>
            </w:r>
          </w:p>
        </w:tc>
        <w:tc>
          <w:tcPr>
            <w:tcW w:type="dxa" w:w="3408"/>
            <w:vAlign w:val="center"/>
          </w:tcPr>
          <w:p>
            <w:pPr>
              <w:spacing w:after="20"/>
            </w:pPr>
            <w:r>
              <w:rPr>
                <w:sz w:val="14"/>
              </w:rPr>
              <w:t>Repeated reviews can be legitimate; distinguish them from duplicated records.</w:t>
            </w:r>
          </w:p>
        </w:tc>
      </w:tr>
      <w:tr>
        <w:tc>
          <w:tcPr>
            <w:tcW w:type="dxa" w:w="3408"/>
            <w:vAlign w:val="center"/>
          </w:tcPr>
          <w:p>
            <w:pPr>
              <w:spacing w:after="20"/>
            </w:pPr>
            <w:r>
              <w:rPr>
                <w:sz w:val="14"/>
              </w:rPr>
              <w:t>Data types</w:t>
            </w:r>
          </w:p>
        </w:tc>
        <w:tc>
          <w:tcPr>
            <w:tcW w:type="dxa" w:w="3408"/>
            <w:vAlign w:val="center"/>
          </w:tcPr>
          <w:p>
            <w:pPr>
              <w:spacing w:after="20"/>
            </w:pPr>
            <w:r>
              <w:rPr>
                <w:sz w:val="14"/>
              </w:rPr>
              <w:t>Parse dates; convert ratings to numeric; keep IDs as strings.</w:t>
            </w:r>
          </w:p>
        </w:tc>
        <w:tc>
          <w:tcPr>
            <w:tcW w:type="dxa" w:w="3408"/>
            <w:vAlign w:val="center"/>
          </w:tcPr>
          <w:p>
            <w:pPr>
              <w:spacing w:after="20"/>
            </w:pPr>
            <w:r>
              <w:rPr>
                <w:sz w:val="14"/>
              </w:rPr>
              <w:t>Check failed conversions and preserve leading zeros.</w:t>
            </w:r>
          </w:p>
        </w:tc>
      </w:tr>
      <w:tr>
        <w:tc>
          <w:tcPr>
            <w:tcW w:type="dxa" w:w="3408"/>
            <w:vAlign w:val="center"/>
          </w:tcPr>
          <w:p>
            <w:pPr>
              <w:spacing w:after="20"/>
            </w:pPr>
            <w:r>
              <w:rPr>
                <w:sz w:val="14"/>
              </w:rPr>
              <w:t>Rating validity</w:t>
            </w:r>
          </w:p>
        </w:tc>
        <w:tc>
          <w:tcPr>
            <w:tcW w:type="dxa" w:w="3408"/>
            <w:vAlign w:val="center"/>
          </w:tcPr>
          <w:p>
            <w:pPr>
              <w:spacing w:after="20"/>
            </w:pPr>
            <w:r>
              <w:rPr>
                <w:sz w:val="14"/>
              </w:rPr>
              <w:t>Inspect permitted scale, minimum/maximum and frequencies.</w:t>
            </w:r>
          </w:p>
        </w:tc>
        <w:tc>
          <w:tcPr>
            <w:tcW w:type="dxa" w:w="3408"/>
            <w:vAlign w:val="center"/>
          </w:tcPr>
          <w:p>
            <w:pPr>
              <w:spacing w:after="20"/>
            </w:pPr>
            <w:r>
              <w:rPr>
                <w:sz w:val="14"/>
              </w:rPr>
              <w:t>Do not assume rating scales match across sources.</w:t>
            </w:r>
          </w:p>
        </w:tc>
      </w:tr>
      <w:tr>
        <w:tc>
          <w:tcPr>
            <w:tcW w:type="dxa" w:w="3408"/>
            <w:vAlign w:val="center"/>
          </w:tcPr>
          <w:p>
            <w:pPr>
              <w:spacing w:after="20"/>
            </w:pPr>
            <w:r>
              <w:rPr>
                <w:sz w:val="14"/>
              </w:rPr>
              <w:t>Text quality</w:t>
            </w:r>
          </w:p>
        </w:tc>
        <w:tc>
          <w:tcPr>
            <w:tcW w:type="dxa" w:w="3408"/>
            <w:vAlign w:val="center"/>
          </w:tcPr>
          <w:p>
            <w:pPr>
              <w:spacing w:after="20"/>
            </w:pPr>
            <w:r>
              <w:rPr>
                <w:sz w:val="14"/>
              </w:rPr>
              <w:t>Check empty text, encoding, HTML and whitespace; create a cleaned text field.</w:t>
            </w:r>
          </w:p>
        </w:tc>
        <w:tc>
          <w:tcPr>
            <w:tcW w:type="dxa" w:w="3408"/>
            <w:vAlign w:val="center"/>
          </w:tcPr>
          <w:p>
            <w:pPr>
              <w:spacing w:after="20"/>
            </w:pPr>
            <w:r>
              <w:rPr>
                <w:sz w:val="14"/>
              </w:rPr>
              <w:t>Preserve original text; retain negation and meaningful terms.</w:t>
            </w:r>
          </w:p>
        </w:tc>
      </w:tr>
      <w:tr>
        <w:tc>
          <w:tcPr>
            <w:tcW w:type="dxa" w:w="3408"/>
            <w:vAlign w:val="center"/>
          </w:tcPr>
          <w:p>
            <w:pPr>
              <w:spacing w:after="20"/>
            </w:pPr>
            <w:r>
              <w:rPr>
                <w:sz w:val="14"/>
              </w:rPr>
              <w:t>Labels</w:t>
            </w:r>
          </w:p>
        </w:tc>
        <w:tc>
          <w:tcPr>
            <w:tcW w:type="dxa" w:w="3408"/>
            <w:vAlign w:val="center"/>
          </w:tcPr>
          <w:p>
            <w:pPr>
              <w:spacing w:after="20"/>
            </w:pPr>
            <w:r>
              <w:rPr>
                <w:sz w:val="14"/>
              </w:rPr>
              <w:t>Normalize case/whitespace and use a documented category mapping.</w:t>
            </w:r>
          </w:p>
        </w:tc>
        <w:tc>
          <w:tcPr>
            <w:tcW w:type="dxa" w:w="3408"/>
            <w:vAlign w:val="center"/>
          </w:tcPr>
          <w:p>
            <w:pPr>
              <w:spacing w:after="20"/>
            </w:pPr>
            <w:r>
              <w:rPr>
                <w:sz w:val="14"/>
              </w:rPr>
              <w:t>Do not merge distinct products/categories without evidence.</w:t>
            </w:r>
          </w:p>
        </w:tc>
      </w:tr>
      <w:tr>
        <w:tc>
          <w:tcPr>
            <w:tcW w:type="dxa" w:w="3408"/>
            <w:vAlign w:val="center"/>
          </w:tcPr>
          <w:p>
            <w:pPr>
              <w:spacing w:after="20"/>
            </w:pPr>
            <w:r>
              <w:rPr>
                <w:sz w:val="14"/>
              </w:rPr>
              <w:t>Outliers</w:t>
            </w:r>
          </w:p>
        </w:tc>
        <w:tc>
          <w:tcPr>
            <w:tcW w:type="dxa" w:w="3408"/>
            <w:vAlign w:val="center"/>
          </w:tcPr>
          <w:p>
            <w:pPr>
              <w:spacing w:after="20"/>
            </w:pPr>
            <w:r>
              <w:rPr>
                <w:sz w:val="14"/>
              </w:rPr>
              <w:t>Inspect ratings, price, text length and counts using quantiles/boxplots.</w:t>
            </w:r>
          </w:p>
        </w:tc>
        <w:tc>
          <w:tcPr>
            <w:tcW w:type="dxa" w:w="3408"/>
            <w:vAlign w:val="center"/>
          </w:tcPr>
          <w:p>
            <w:pPr>
              <w:spacing w:after="20"/>
            </w:pPr>
            <w:r>
              <w:rPr>
                <w:sz w:val="14"/>
              </w:rPr>
              <w:t>Investigate; do not automatically remove valid unusual records.</w:t>
            </w:r>
          </w:p>
        </w:tc>
      </w:tr>
      <w:tr>
        <w:tc>
          <w:tcPr>
            <w:tcW w:type="dxa" w:w="3408"/>
            <w:vAlign w:val="center"/>
          </w:tcPr>
          <w:p>
            <w:pPr>
              <w:spacing w:after="20"/>
            </w:pPr>
            <w:r>
              <w:rPr>
                <w:sz w:val="14"/>
              </w:rPr>
              <w:t>Dates</w:t>
            </w:r>
          </w:p>
        </w:tc>
        <w:tc>
          <w:tcPr>
            <w:tcW w:type="dxa" w:w="3408"/>
            <w:vAlign w:val="center"/>
          </w:tcPr>
          <w:p>
            <w:pPr>
              <w:spacing w:after="20"/>
            </w:pPr>
            <w:r>
              <w:rPr>
                <w:sz w:val="14"/>
              </w:rPr>
              <w:t>Check invalid dates, coverage and missing timestamps.</w:t>
            </w:r>
          </w:p>
        </w:tc>
        <w:tc>
          <w:tcPr>
            <w:tcW w:type="dxa" w:w="3408"/>
            <w:vAlign w:val="center"/>
          </w:tcPr>
          <w:p>
            <w:pPr>
              <w:spacing w:after="20"/>
            </w:pPr>
            <w:r>
              <w:rPr>
                <w:sz w:val="14"/>
              </w:rPr>
              <w:t>Disclose actual period and date assumptions.</w:t>
            </w:r>
          </w:p>
        </w:tc>
      </w:tr>
      <w:tr>
        <w:tc>
          <w:tcPr>
            <w:tcW w:type="dxa" w:w="3408"/>
            <w:vAlign w:val="center"/>
          </w:tcPr>
          <w:p>
            <w:pPr>
              <w:spacing w:after="20"/>
            </w:pPr>
            <w:r>
              <w:rPr>
                <w:sz w:val="14"/>
              </w:rPr>
              <w:t>Merging</w:t>
            </w:r>
          </w:p>
        </w:tc>
        <w:tc>
          <w:tcPr>
            <w:tcW w:type="dxa" w:w="3408"/>
            <w:vAlign w:val="center"/>
          </w:tcPr>
          <w:p>
            <w:pPr>
              <w:spacing w:after="20"/>
            </w:pPr>
            <w:r>
              <w:rPr>
                <w:sz w:val="14"/>
              </w:rPr>
              <w:t>Prefer product ID; report unmatched records.</w:t>
            </w:r>
          </w:p>
        </w:tc>
        <w:tc>
          <w:tcPr>
            <w:tcW w:type="dxa" w:w="3408"/>
            <w:vAlign w:val="center"/>
          </w:tcPr>
          <w:p>
            <w:pPr>
              <w:spacing w:after="20"/>
            </w:pPr>
            <w:r>
              <w:rPr>
                <w:sz w:val="14"/>
              </w:rPr>
              <w:t>Avoid unsupported joins based only on similar names.</w:t>
            </w:r>
          </w:p>
        </w:tc>
      </w:tr>
      <w:tr>
        <w:tc>
          <w:tcPr>
            <w:tcW w:type="dxa" w:w="3408"/>
            <w:vAlign w:val="center"/>
          </w:tcPr>
          <w:p>
            <w:pPr>
              <w:spacing w:after="20"/>
            </w:pPr>
            <w:r>
              <w:rPr>
                <w:sz w:val="14"/>
              </w:rPr>
              <w:t>Privacy</w:t>
            </w:r>
          </w:p>
        </w:tc>
        <w:tc>
          <w:tcPr>
            <w:tcW w:type="dxa" w:w="3408"/>
            <w:vAlign w:val="center"/>
          </w:tcPr>
          <w:p>
            <w:pPr>
              <w:spacing w:after="20"/>
            </w:pPr>
            <w:r>
              <w:rPr>
                <w:sz w:val="14"/>
              </w:rPr>
              <w:t>Exclude unnecessary profile names; use anonymous IDs only when needed and permitted.</w:t>
            </w:r>
          </w:p>
        </w:tc>
        <w:tc>
          <w:tcPr>
            <w:tcW w:type="dxa" w:w="3408"/>
            <w:vAlign w:val="center"/>
          </w:tcPr>
          <w:p>
            <w:pPr>
              <w:spacing w:after="20"/>
            </w:pPr>
            <w:r>
              <w:rPr>
                <w:sz w:val="14"/>
              </w:rPr>
              <w:t>Do not re-identify reviewers or infer sensitive health conditions.</w:t>
            </w:r>
          </w:p>
        </w:tc>
      </w:tr>
    </w:tbl>
    <w:p>
      <w:pPr>
        <w:spacing w:after="20"/>
      </w:pPr>
    </w:p>
    <w:p>
      <w:pPr>
        <w:pStyle w:val="Heading1"/>
      </w:pPr>
      <w:r>
        <w:t>8. Exploratory Data Analysis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DEBF0"/>
          </w:tcPr>
          <w:p>
            <w:r>
              <w:rPr>
                <w:b/>
                <w:sz w:val="14"/>
              </w:rPr>
              <w:t>Question</w:t>
            </w:r>
          </w:p>
        </w:tc>
        <w:tc>
          <w:tcPr>
            <w:tcW w:type="dxa" w:w="2556"/>
            <w:shd w:fill="DDEBF0"/>
          </w:tcPr>
          <w:p>
            <w:r>
              <w:rPr>
                <w:b/>
                <w:sz w:val="14"/>
              </w:rPr>
              <w:t>Statistics / method</w:t>
            </w:r>
          </w:p>
        </w:tc>
        <w:tc>
          <w:tcPr>
            <w:tcW w:type="dxa" w:w="2556"/>
            <w:shd w:fill="DDEBF0"/>
          </w:tcPr>
          <w:p>
            <w:r>
              <w:rPr>
                <w:b/>
                <w:sz w:val="14"/>
              </w:rPr>
              <w:t>Visualization</w:t>
            </w:r>
          </w:p>
        </w:tc>
        <w:tc>
          <w:tcPr>
            <w:tcW w:type="dxa" w:w="2556"/>
            <w:shd w:fill="DDEBF0"/>
          </w:tcPr>
          <w:p>
            <w:r>
              <w:rPr>
                <w:b/>
                <w:sz w:val="14"/>
              </w:rPr>
              <w:t>Purpose</w:t>
            </w:r>
          </w:p>
        </w:tc>
      </w:tr>
      <w:tr>
        <w:tc>
          <w:tcPr>
            <w:tcW w:type="dxa" w:w="2556"/>
            <w:vAlign w:val="center"/>
          </w:tcPr>
          <w:p>
            <w:pPr>
              <w:spacing w:after="20"/>
            </w:pPr>
            <w:r>
              <w:rPr>
                <w:sz w:val="14"/>
              </w:rPr>
              <w:t>Which categories/products occur most?</w:t>
            </w:r>
          </w:p>
        </w:tc>
        <w:tc>
          <w:tcPr>
            <w:tcW w:type="dxa" w:w="2556"/>
            <w:vAlign w:val="center"/>
          </w:tcPr>
          <w:p>
            <w:pPr>
              <w:spacing w:after="20"/>
            </w:pPr>
            <w:r>
              <w:rPr>
                <w:sz w:val="14"/>
              </w:rPr>
              <w:t>Counts, proportions, distinct products.</w:t>
            </w:r>
          </w:p>
        </w:tc>
        <w:tc>
          <w:tcPr>
            <w:tcW w:type="dxa" w:w="2556"/>
            <w:vAlign w:val="center"/>
          </w:tcPr>
          <w:p>
            <w:pPr>
              <w:spacing w:after="20"/>
            </w:pPr>
            <w:r>
              <w:rPr>
                <w:sz w:val="14"/>
              </w:rPr>
              <w:t>Bar chart / Pareto chart.</w:t>
            </w:r>
          </w:p>
        </w:tc>
        <w:tc>
          <w:tcPr>
            <w:tcW w:type="dxa" w:w="2556"/>
            <w:vAlign w:val="center"/>
          </w:tcPr>
          <w:p>
            <w:pPr>
              <w:spacing w:after="20"/>
            </w:pPr>
            <w:r>
              <w:rPr>
                <w:sz w:val="14"/>
              </w:rPr>
              <w:t>Describe sample composition, not market share.</w:t>
            </w:r>
          </w:p>
        </w:tc>
      </w:tr>
      <w:tr>
        <w:tc>
          <w:tcPr>
            <w:tcW w:type="dxa" w:w="2556"/>
            <w:vAlign w:val="center"/>
          </w:tcPr>
          <w:p>
            <w:pPr>
              <w:spacing w:after="20"/>
            </w:pPr>
            <w:r>
              <w:rPr>
                <w:sz w:val="14"/>
              </w:rPr>
              <w:t>What are the rating patterns?</w:t>
            </w:r>
          </w:p>
        </w:tc>
        <w:tc>
          <w:tcPr>
            <w:tcW w:type="dxa" w:w="2556"/>
            <w:vAlign w:val="center"/>
          </w:tcPr>
          <w:p>
            <w:pPr>
              <w:spacing w:after="20"/>
            </w:pPr>
            <w:r>
              <w:rPr>
                <w:sz w:val="14"/>
              </w:rPr>
              <w:t>Mean, median, mode, SD, IQR, quantiles, rating counts.</w:t>
            </w:r>
          </w:p>
        </w:tc>
        <w:tc>
          <w:tcPr>
            <w:tcW w:type="dxa" w:w="2556"/>
            <w:vAlign w:val="center"/>
          </w:tcPr>
          <w:p>
            <w:pPr>
              <w:spacing w:after="20"/>
            </w:pPr>
            <w:r>
              <w:rPr>
                <w:sz w:val="14"/>
              </w:rPr>
              <w:t>Rating bar chart; boxplot by category.</w:t>
            </w:r>
          </w:p>
        </w:tc>
        <w:tc>
          <w:tcPr>
            <w:tcW w:type="dxa" w:w="2556"/>
            <w:vAlign w:val="center"/>
          </w:tcPr>
          <w:p>
            <w:pPr>
              <w:spacing w:after="20"/>
            </w:pPr>
            <w:r>
              <w:rPr>
                <w:sz w:val="14"/>
              </w:rPr>
              <w:t>Show distribution and variation.</w:t>
            </w:r>
          </w:p>
        </w:tc>
      </w:tr>
      <w:tr>
        <w:tc>
          <w:tcPr>
            <w:tcW w:type="dxa" w:w="2556"/>
            <w:vAlign w:val="center"/>
          </w:tcPr>
          <w:p>
            <w:pPr>
              <w:spacing w:after="20"/>
            </w:pPr>
            <w:r>
              <w:rPr>
                <w:sz w:val="14"/>
              </w:rPr>
              <w:t>Do ratings differ across categories/brands?</w:t>
            </w:r>
          </w:p>
        </w:tc>
        <w:tc>
          <w:tcPr>
            <w:tcW w:type="dxa" w:w="2556"/>
            <w:vAlign w:val="center"/>
          </w:tcPr>
          <w:p>
            <w:pPr>
              <w:spacing w:after="20"/>
            </w:pPr>
            <w:r>
              <w:rPr>
                <w:sz w:val="14"/>
              </w:rPr>
              <w:t>Cross-tabs; effect sizes; chi-square for categorical outcomes; ANOVA if assumptions fit, otherwise Kruskal–Wallis for multiple groups.</w:t>
            </w:r>
          </w:p>
        </w:tc>
        <w:tc>
          <w:tcPr>
            <w:tcW w:type="dxa" w:w="2556"/>
            <w:vAlign w:val="center"/>
          </w:tcPr>
          <w:p>
            <w:pPr>
              <w:spacing w:after="20"/>
            </w:pPr>
            <w:r>
              <w:rPr>
                <w:sz w:val="14"/>
              </w:rPr>
              <w:t>Grouped bars and boxplots.</w:t>
            </w:r>
          </w:p>
        </w:tc>
        <w:tc>
          <w:tcPr>
            <w:tcW w:type="dxa" w:w="2556"/>
            <w:vAlign w:val="center"/>
          </w:tcPr>
          <w:p>
            <w:pPr>
              <w:spacing w:after="20"/>
            </w:pPr>
            <w:r>
              <w:rPr>
                <w:sz w:val="14"/>
              </w:rPr>
              <w:t>Test observed differences, not causation.</w:t>
            </w:r>
          </w:p>
        </w:tc>
      </w:tr>
      <w:tr>
        <w:tc>
          <w:tcPr>
            <w:tcW w:type="dxa" w:w="2556"/>
            <w:vAlign w:val="center"/>
          </w:tcPr>
          <w:p>
            <w:pPr>
              <w:spacing w:after="20"/>
            </w:pPr>
            <w:r>
              <w:rPr>
                <w:sz w:val="14"/>
              </w:rPr>
              <w:t>What themes occur in text?</w:t>
            </w:r>
          </w:p>
        </w:tc>
        <w:tc>
          <w:tcPr>
            <w:tcW w:type="dxa" w:w="2556"/>
            <w:vAlign w:val="center"/>
          </w:tcPr>
          <w:p>
            <w:pPr>
              <w:spacing w:after="20"/>
            </w:pPr>
            <w:r>
              <w:rPr>
                <w:sz w:val="14"/>
              </w:rPr>
              <w:t>Word/phrase frequency; optional sentiment/topic analysis after validation.</w:t>
            </w:r>
          </w:p>
        </w:tc>
        <w:tc>
          <w:tcPr>
            <w:tcW w:type="dxa" w:w="2556"/>
            <w:vAlign w:val="center"/>
          </w:tcPr>
          <w:p>
            <w:pPr>
              <w:spacing w:after="20"/>
            </w:pPr>
            <w:r>
              <w:rPr>
                <w:sz w:val="14"/>
              </w:rPr>
              <w:t>Top-term bars; sentiment distribution; theme table.</w:t>
            </w:r>
          </w:p>
        </w:tc>
        <w:tc>
          <w:tcPr>
            <w:tcW w:type="dxa" w:w="2556"/>
            <w:vAlign w:val="center"/>
          </w:tcPr>
          <w:p>
            <w:pPr>
              <w:spacing w:after="20"/>
            </w:pPr>
            <w:r>
              <w:rPr>
                <w:sz w:val="14"/>
              </w:rPr>
              <w:t>Summarize expressed experiences; automated sentiment may misclassify context.</w:t>
            </w:r>
          </w:p>
        </w:tc>
      </w:tr>
      <w:tr>
        <w:tc>
          <w:tcPr>
            <w:tcW w:type="dxa" w:w="2556"/>
            <w:vAlign w:val="center"/>
          </w:tcPr>
          <w:p>
            <w:pPr>
              <w:spacing w:after="20"/>
            </w:pPr>
            <w:r>
              <w:rPr>
                <w:sz w:val="14"/>
              </w:rPr>
              <w:t>Do review volumes change over time?</w:t>
            </w:r>
          </w:p>
        </w:tc>
        <w:tc>
          <w:tcPr>
            <w:tcW w:type="dxa" w:w="2556"/>
            <w:vAlign w:val="center"/>
          </w:tcPr>
          <w:p>
            <w:pPr>
              <w:spacing w:after="20"/>
            </w:pPr>
            <w:r>
              <w:rPr>
                <w:sz w:val="14"/>
              </w:rPr>
              <w:t>Monthly counts and median/mean ratings when dates permit.</w:t>
            </w:r>
          </w:p>
        </w:tc>
        <w:tc>
          <w:tcPr>
            <w:tcW w:type="dxa" w:w="2556"/>
            <w:vAlign w:val="center"/>
          </w:tcPr>
          <w:p>
            <w:pPr>
              <w:spacing w:after="20"/>
            </w:pPr>
            <w:r>
              <w:rPr>
                <w:sz w:val="14"/>
              </w:rPr>
              <w:t>Time-series line chart.</w:t>
            </w:r>
          </w:p>
        </w:tc>
        <w:tc>
          <w:tcPr>
            <w:tcW w:type="dxa" w:w="2556"/>
            <w:vAlign w:val="center"/>
          </w:tcPr>
          <w:p>
            <w:pPr>
              <w:spacing w:after="20"/>
            </w:pPr>
            <w:r>
              <w:rPr>
                <w:sz w:val="14"/>
              </w:rPr>
              <w:t>Review activity trends, not sales trends.</w:t>
            </w:r>
          </w:p>
        </w:tc>
      </w:tr>
      <w:tr>
        <w:tc>
          <w:tcPr>
            <w:tcW w:type="dxa" w:w="2556"/>
            <w:vAlign w:val="center"/>
          </w:tcPr>
          <w:p>
            <w:pPr>
              <w:spacing w:after="20"/>
            </w:pPr>
            <w:r>
              <w:rPr>
                <w:sz w:val="14"/>
              </w:rPr>
              <w:t>Are price and rating associated?</w:t>
            </w:r>
          </w:p>
        </w:tc>
        <w:tc>
          <w:tcPr>
            <w:tcW w:type="dxa" w:w="2556"/>
            <w:vAlign w:val="center"/>
          </w:tcPr>
          <w:p>
            <w:pPr>
              <w:spacing w:after="20"/>
            </w:pPr>
            <w:r>
              <w:rPr>
                <w:sz w:val="14"/>
              </w:rPr>
              <w:t>Spearman correlation for ordinal/skewed data; Pearson only if suitable; report sample size/uncertainty.</w:t>
            </w:r>
          </w:p>
        </w:tc>
        <w:tc>
          <w:tcPr>
            <w:tcW w:type="dxa" w:w="2556"/>
            <w:vAlign w:val="center"/>
          </w:tcPr>
          <w:p>
            <w:pPr>
              <w:spacing w:after="20"/>
            </w:pPr>
            <w:r>
              <w:rPr>
                <w:sz w:val="14"/>
              </w:rPr>
              <w:t>Scatter plot; price-band boxplot.</w:t>
            </w:r>
          </w:p>
        </w:tc>
        <w:tc>
          <w:tcPr>
            <w:tcW w:type="dxa" w:w="2556"/>
            <w:vAlign w:val="center"/>
          </w:tcPr>
          <w:p>
            <w:pPr>
              <w:spacing w:after="20"/>
            </w:pPr>
            <w:r>
              <w:rPr>
                <w:sz w:val="14"/>
              </w:rPr>
              <w:t>Explore association, not causation.</w:t>
            </w:r>
          </w:p>
        </w:tc>
      </w:tr>
      <w:tr>
        <w:tc>
          <w:tcPr>
            <w:tcW w:type="dxa" w:w="2556"/>
            <w:vAlign w:val="center"/>
          </w:tcPr>
          <w:p>
            <w:pPr>
              <w:spacing w:after="20"/>
            </w:pPr>
            <w:r>
              <w:rPr>
                <w:sz w:val="14"/>
              </w:rPr>
              <w:t>Can reviewers be grouped by behavior?</w:t>
            </w:r>
          </w:p>
        </w:tc>
        <w:tc>
          <w:tcPr>
            <w:tcW w:type="dxa" w:w="2556"/>
            <w:vAlign w:val="center"/>
          </w:tcPr>
          <w:p>
            <w:pPr>
              <w:spacing w:after="20"/>
            </w:pPr>
            <w:r>
              <w:rPr>
                <w:sz w:val="14"/>
              </w:rPr>
              <w:t>Aggregate repeated reviews by anonymous ID; scale numeric features; clustering only if suitable.</w:t>
            </w:r>
          </w:p>
        </w:tc>
        <w:tc>
          <w:tcPr>
            <w:tcW w:type="dxa" w:w="2556"/>
            <w:vAlign w:val="center"/>
          </w:tcPr>
          <w:p>
            <w:pPr>
              <w:spacing w:after="20"/>
            </w:pPr>
            <w:r>
              <w:rPr>
                <w:sz w:val="14"/>
              </w:rPr>
              <w:t>Cluster profile bars; optional PCA plot.</w:t>
            </w:r>
          </w:p>
        </w:tc>
        <w:tc>
          <w:tcPr>
            <w:tcW w:type="dxa" w:w="2556"/>
            <w:vAlign w:val="center"/>
          </w:tcPr>
          <w:p>
            <w:pPr>
              <w:spacing w:after="20"/>
            </w:pPr>
            <w:r>
              <w:rPr>
                <w:sz w:val="14"/>
              </w:rPr>
              <w:t>Potential reviewer-behavior segments, not necessarily market customer segments.</w:t>
            </w:r>
          </w:p>
        </w:tc>
      </w:tr>
      <w:tr>
        <w:tc>
          <w:tcPr>
            <w:tcW w:type="dxa" w:w="2556"/>
            <w:vAlign w:val="center"/>
          </w:tcPr>
          <w:p>
            <w:pPr>
              <w:spacing w:after="20"/>
            </w:pPr>
            <w:r>
              <w:rPr>
                <w:sz w:val="14"/>
              </w:rPr>
              <w:t>Is the data fit for purpose?</w:t>
            </w:r>
          </w:p>
        </w:tc>
        <w:tc>
          <w:tcPr>
            <w:tcW w:type="dxa" w:w="2556"/>
            <w:vAlign w:val="center"/>
          </w:tcPr>
          <w:p>
            <w:pPr>
              <w:spacing w:after="20"/>
            </w:pPr>
            <w:r>
              <w:rPr>
                <w:sz w:val="14"/>
              </w:rPr>
              <w:t>Missingness, duplicate rate, invalid values, date/category coverage.</w:t>
            </w:r>
          </w:p>
        </w:tc>
        <w:tc>
          <w:tcPr>
            <w:tcW w:type="dxa" w:w="2556"/>
            <w:vAlign w:val="center"/>
          </w:tcPr>
          <w:p>
            <w:pPr>
              <w:spacing w:after="20"/>
            </w:pPr>
            <w:r>
              <w:rPr>
                <w:sz w:val="14"/>
              </w:rPr>
              <w:t>Quality summary and missingness chart.</w:t>
            </w:r>
          </w:p>
        </w:tc>
        <w:tc>
          <w:tcPr>
            <w:tcW w:type="dxa" w:w="2556"/>
            <w:vAlign w:val="center"/>
          </w:tcPr>
          <w:p>
            <w:pPr>
              <w:spacing w:after="20"/>
            </w:pPr>
            <w:r>
              <w:rPr>
                <w:sz w:val="14"/>
              </w:rPr>
              <w:t>Decide which hypotheses are supportable.</w:t>
            </w:r>
          </w:p>
        </w:tc>
      </w:tr>
    </w:tbl>
    <w:p>
      <w:pPr>
        <w:spacing w:after="20"/>
      </w:pPr>
    </w:p>
    <w:p>
      <w:r>
        <w:t>Methods will be selected after inspecting distributions, group sizes and data types. Report effect sizes and uncertainty as well as p-values; check assumptions before parametric tests. If many tests are conducted, consider false-discovery-rate adjustment. Public observational reviews support descriptive and associational conclusions, not causal claims.</w:t>
      </w:r>
    </w:p>
    <w:p>
      <w:pPr>
        <w:pStyle w:val="Heading1"/>
      </w:pPr>
      <w:r>
        <w:t>9. Mapping H1–H5 to Data and Methods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DEBF0"/>
          </w:tcPr>
          <w:p>
            <w:r>
              <w:rPr>
                <w:b/>
                <w:sz w:val="14"/>
              </w:rPr>
              <w:t>Hypothesis</w:t>
            </w:r>
          </w:p>
        </w:tc>
        <w:tc>
          <w:tcPr>
            <w:tcW w:type="dxa" w:w="3408"/>
            <w:shd w:fill="DDEBF0"/>
          </w:tcPr>
          <w:p>
            <w:r>
              <w:rPr>
                <w:b/>
                <w:sz w:val="14"/>
              </w:rPr>
              <w:t>Data required and proposed method</w:t>
            </w:r>
          </w:p>
        </w:tc>
        <w:tc>
          <w:tcPr>
            <w:tcW w:type="dxa" w:w="3408"/>
            <w:shd w:fill="DDEBF0"/>
          </w:tcPr>
          <w:p>
            <w:r>
              <w:rPr>
                <w:b/>
                <w:sz w:val="14"/>
              </w:rPr>
              <w:t>Feasibility / limitation</w:t>
            </w:r>
          </w:p>
        </w:tc>
      </w:tr>
      <w:tr>
        <w:tc>
          <w:tcPr>
            <w:tcW w:type="dxa" w:w="3408"/>
            <w:vAlign w:val="center"/>
          </w:tcPr>
          <w:p>
            <w:pPr>
              <w:spacing w:after="20"/>
            </w:pPr>
            <w:r>
              <w:rPr>
                <w:sz w:val="14"/>
              </w:rPr>
              <w:t>H1: Customer characteristics and behavior are associated with preferences.</w:t>
            </w:r>
          </w:p>
        </w:tc>
        <w:tc>
          <w:tcPr>
            <w:tcW w:type="dxa" w:w="3408"/>
            <w:vAlign w:val="center"/>
          </w:tcPr>
          <w:p>
            <w:pPr>
              <w:spacing w:after="20"/>
            </w:pPr>
            <w:r>
              <w:rPr>
                <w:sz w:val="14"/>
              </w:rPr>
              <w:t>Available non-sensitive attributes/behavior plus rating, category or text; compare groups with suitable tests.</w:t>
            </w:r>
          </w:p>
        </w:tc>
        <w:tc>
          <w:tcPr>
            <w:tcW w:type="dxa" w:w="3408"/>
            <w:vAlign w:val="center"/>
          </w:tcPr>
          <w:p>
            <w:pPr>
              <w:spacing w:after="20"/>
            </w:pPr>
            <w:r>
              <w:rPr>
                <w:sz w:val="14"/>
              </w:rPr>
              <w:t>Partially testable if only reviewer IDs and reviews exist; demographics may be absent.</w:t>
            </w:r>
          </w:p>
        </w:tc>
      </w:tr>
      <w:tr>
        <w:tc>
          <w:tcPr>
            <w:tcW w:type="dxa" w:w="3408"/>
            <w:vAlign w:val="center"/>
          </w:tcPr>
          <w:p>
            <w:pPr>
              <w:spacing w:after="20"/>
            </w:pPr>
            <w:r>
              <w:rPr>
                <w:sz w:val="14"/>
              </w:rPr>
              <w:t>H2: Similar behavior is associated with similar preference profiles.</w:t>
            </w:r>
          </w:p>
        </w:tc>
        <w:tc>
          <w:tcPr>
            <w:tcW w:type="dxa" w:w="3408"/>
            <w:vAlign w:val="center"/>
          </w:tcPr>
          <w:p>
            <w:pPr>
              <w:spacing w:after="20"/>
            </w:pPr>
            <w:r>
              <w:rPr>
                <w:sz w:val="14"/>
              </w:rPr>
              <w:t>Stable reviewer ID and multiple reviews per reviewer; aggregate behavior and compare preference profiles.</w:t>
            </w:r>
          </w:p>
        </w:tc>
        <w:tc>
          <w:tcPr>
            <w:tcW w:type="dxa" w:w="3408"/>
            <w:vAlign w:val="center"/>
          </w:tcPr>
          <w:p>
            <w:pPr>
              <w:spacing w:after="20"/>
            </w:pPr>
            <w:r>
              <w:rPr>
                <w:sz w:val="14"/>
              </w:rPr>
              <w:t>Not directly testable if IDs or repeat observations are missing; reviewers are not necessarily known purchasers.</w:t>
            </w:r>
          </w:p>
        </w:tc>
      </w:tr>
      <w:tr>
        <w:tc>
          <w:tcPr>
            <w:tcW w:type="dxa" w:w="3408"/>
            <w:vAlign w:val="center"/>
          </w:tcPr>
          <w:p>
            <w:pPr>
              <w:spacing w:after="20"/>
            </w:pPr>
            <w:r>
              <w:rPr>
                <w:sz w:val="14"/>
              </w:rPr>
              <w:t>H3: Customer-level variables identify distinct segments.</w:t>
            </w:r>
          </w:p>
        </w:tc>
        <w:tc>
          <w:tcPr>
            <w:tcW w:type="dxa" w:w="3408"/>
            <w:vAlign w:val="center"/>
          </w:tcPr>
          <w:p>
            <w:pPr>
              <w:spacing w:after="20"/>
            </w:pPr>
            <w:r>
              <w:rPr>
                <w:sz w:val="14"/>
              </w:rPr>
              <w:t>Several reviewer-level features; scale numeric features and compare clustering with silhouette, stability, cluster size and interpretability.</w:t>
            </w:r>
          </w:p>
        </w:tc>
        <w:tc>
          <w:tcPr>
            <w:tcW w:type="dxa" w:w="3408"/>
            <w:vAlign w:val="center"/>
          </w:tcPr>
          <w:p>
            <w:pPr>
              <w:spacing w:after="20"/>
            </w:pPr>
            <w:r>
              <w:rPr>
                <w:sz w:val="14"/>
              </w:rPr>
              <w:t>Only call these reviewer-behavior segments unless the data support customer-level claims.</w:t>
            </w:r>
          </w:p>
        </w:tc>
      </w:tr>
      <w:tr>
        <w:tc>
          <w:tcPr>
            <w:tcW w:type="dxa" w:w="3408"/>
            <w:vAlign w:val="center"/>
          </w:tcPr>
          <w:p>
            <w:pPr>
              <w:spacing w:after="20"/>
            </w:pPr>
            <w:r>
              <w:rPr>
                <w:sz w:val="14"/>
              </w:rPr>
              <w:t>H4: Preferences differ across segments.</w:t>
            </w:r>
          </w:p>
        </w:tc>
        <w:tc>
          <w:tcPr>
            <w:tcW w:type="dxa" w:w="3408"/>
            <w:vAlign w:val="center"/>
          </w:tcPr>
          <w:p>
            <w:pPr>
              <w:spacing w:after="20"/>
            </w:pPr>
            <w:r>
              <w:rPr>
                <w:sz w:val="14"/>
              </w:rPr>
              <w:t>Valid segment labels plus rating/category preferences; use appropriate distribution comparisons and effect sizes.</w:t>
            </w:r>
          </w:p>
        </w:tc>
        <w:tc>
          <w:tcPr>
            <w:tcW w:type="dxa" w:w="3408"/>
            <w:vAlign w:val="center"/>
          </w:tcPr>
          <w:p>
            <w:pPr>
              <w:spacing w:after="20"/>
            </w:pPr>
            <w:r>
              <w:rPr>
                <w:sz w:val="14"/>
              </w:rPr>
              <w:t>Depends on defensible segments being found.</w:t>
            </w:r>
          </w:p>
        </w:tc>
      </w:tr>
      <w:tr>
        <w:tc>
          <w:tcPr>
            <w:tcW w:type="dxa" w:w="3408"/>
            <w:vAlign w:val="center"/>
          </w:tcPr>
          <w:p>
            <w:pPr>
              <w:spacing w:after="20"/>
            </w:pPr>
            <w:r>
              <w:rPr>
                <w:sz w:val="14"/>
              </w:rPr>
              <w:t>H5: Behavior plus preferences improves segmentation over a demographic-only baseline.</w:t>
            </w:r>
          </w:p>
        </w:tc>
        <w:tc>
          <w:tcPr>
            <w:tcW w:type="dxa" w:w="3408"/>
            <w:vAlign w:val="center"/>
          </w:tcPr>
          <w:p>
            <w:pPr>
              <w:spacing w:after="20"/>
            </w:pPr>
            <w:r>
              <w:rPr>
                <w:sz w:val="14"/>
              </w:rPr>
              <w:t>Sufficient behavior/preference features and a fair baseline; compare quality, stability and interpretability.</w:t>
            </w:r>
          </w:p>
        </w:tc>
        <w:tc>
          <w:tcPr>
            <w:tcW w:type="dxa" w:w="3408"/>
            <w:vAlign w:val="center"/>
          </w:tcPr>
          <w:p>
            <w:pPr>
              <w:spacing w:after="20"/>
            </w:pPr>
            <w:r>
              <w:rPr>
                <w:sz w:val="14"/>
              </w:rPr>
              <w:t>Cannot claim superiority without the comparison; demographics may not be available.</w:t>
            </w:r>
          </w:p>
        </w:tc>
      </w:tr>
    </w:tbl>
    <w:p>
      <w:pPr>
        <w:spacing w:after="20"/>
      </w:pPr>
    </w:p>
    <w:p>
      <w:r>
        <w:t>Initial feasibility judgement: rating/category analysis is likely to be feasible if the documented fields are present. H2 and H3 require repeated observations linked by stable IDs. H5 requires enough variables and a justified baseline. Reassess these judgements after inspecting the actual schema.</w:t>
      </w:r>
    </w:p>
    <w:p>
      <w:pPr>
        <w:pStyle w:val="Heading1"/>
      </w:pPr>
      <w:r>
        <w:t>10. Data Quality, Bias and Relevance</w:t>
      </w:r>
    </w:p>
    <w:p>
      <w:pPr>
        <w:pStyle w:val="ListBullet"/>
      </w:pPr>
      <w:r>
        <w:t>Selection bias: people who leave reviews may differ from those who do not; extreme experiences may be overrepresented.</w:t>
      </w:r>
    </w:p>
    <w:p>
      <w:pPr>
        <w:pStyle w:val="ListBullet"/>
      </w:pPr>
      <w:r>
        <w:t>Platform bias: one retailer's users and products do not represent the entire beauty and wellness market.</w:t>
      </w:r>
    </w:p>
    <w:p>
      <w:pPr>
        <w:pStyle w:val="ListBullet"/>
      </w:pPr>
      <w:r>
        <w:t>Time bias: historical records may not reflect current products, prices or preferences.</w:t>
      </w:r>
    </w:p>
    <w:p>
      <w:pPr>
        <w:pStyle w:val="ListBullet"/>
      </w:pPr>
      <w:r>
        <w:t>Measurement limits: ratings simplify satisfaction; text can contain sarcasm, ambiguity or context.</w:t>
      </w:r>
    </w:p>
    <w:p>
      <w:pPr>
        <w:pStyle w:val="ListBullet"/>
      </w:pPr>
      <w:r>
        <w:t>Coverage imbalance: popular products may dominate review counts; counts are not market share.</w:t>
      </w:r>
    </w:p>
    <w:p>
      <w:pPr>
        <w:pStyle w:val="ListBullet"/>
      </w:pPr>
      <w:r>
        <w:t>Missingness and data quality: absent dates, IDs, prices or categories may limit analysis or introduce bias.</w:t>
      </w:r>
    </w:p>
    <w:p>
      <w:pPr>
        <w:pStyle w:val="ListBullet"/>
      </w:pPr>
      <w:r>
        <w:t>Generalizability: describe results as patterns in the selected dataset, not universal claims about consumers.</w:t>
      </w:r>
    </w:p>
    <w:p>
      <w:r>
        <w:t>Quality dimensions to document: completeness, validity, consistency, uniqueness, timeliness, provenance, representativeness and relevance to each business question.</w:t>
      </w:r>
    </w:p>
    <w:p>
      <w:pPr>
        <w:pStyle w:val="Heading1"/>
      </w:pPr>
      <w:r>
        <w:t>11. Ethics and Responsible Use</w:t>
      </w:r>
    </w:p>
    <w:p>
      <w:pPr>
        <w:pStyle w:val="ListBullet"/>
      </w:pPr>
      <w:r>
        <w:t>Use only legitimate access routes and comply with source terms, licences and citation requirements.</w:t>
      </w:r>
    </w:p>
    <w:p>
      <w:pPr>
        <w:pStyle w:val="ListBullet"/>
      </w:pPr>
      <w:r>
        <w:t>Collect only fields needed for the stated purpose; do not attempt to identify reviewers.</w:t>
      </w:r>
    </w:p>
    <w:p>
      <w:pPr>
        <w:pStyle w:val="ListBullet"/>
      </w:pPr>
      <w:r>
        <w:t>Do not infer diagnoses or sensitive traits from beauty/wellness reviews.</w:t>
      </w:r>
    </w:p>
    <w:p>
      <w:pPr>
        <w:pStyle w:val="ListBullet"/>
      </w:pPr>
      <w:r>
        <w:t>Treat sentiment and ratings as imperfect proxies for preferences.</w:t>
      </w:r>
    </w:p>
    <w:p>
      <w:pPr>
        <w:pStyle w:val="ListBullet"/>
      </w:pPr>
      <w:r>
        <w:t>Do not use exploratory segments for discriminatory or manipulative targeting; validate any later recommendation.</w:t>
      </w:r>
    </w:p>
    <w:p>
      <w:pPr>
        <w:pStyle w:val="ListBullet"/>
      </w:pPr>
      <w:r>
        <w:t>Record source, access date, transformations, exclusions and limitations.</w:t>
      </w:r>
    </w:p>
    <w:p>
      <w:pPr>
        <w:pStyle w:val="Heading1"/>
      </w:pPr>
      <w:r>
        <w:t>12. Work Plan: 33 Hours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DEBF0"/>
          </w:tcPr>
          <w:p>
            <w:r>
              <w:rPr>
                <w:b/>
                <w:sz w:val="16"/>
              </w:rPr>
              <w:t>Activity</w:t>
            </w:r>
          </w:p>
        </w:tc>
        <w:tc>
          <w:tcPr>
            <w:tcW w:type="dxa" w:w="3408"/>
            <w:shd w:fill="DDEBF0"/>
          </w:tcPr>
          <w:p>
            <w:r>
              <w:rPr>
                <w:b/>
                <w:sz w:val="16"/>
              </w:rPr>
              <w:t>Hours</w:t>
            </w:r>
          </w:p>
        </w:tc>
        <w:tc>
          <w:tcPr>
            <w:tcW w:type="dxa" w:w="3408"/>
            <w:shd w:fill="DDEBF0"/>
          </w:tcPr>
          <w:p>
            <w:r>
              <w:rPr>
                <w:b/>
                <w:sz w:val="16"/>
              </w:rPr>
              <w:t>Output</w:t>
            </w:r>
          </w:p>
        </w:tc>
      </w:tr>
      <w:tr>
        <w:tc>
          <w:tcPr>
            <w:tcW w:type="dxa" w:w="3408"/>
            <w:vAlign w:val="center"/>
          </w:tcPr>
          <w:p>
            <w:pPr>
              <w:spacing w:after="20"/>
            </w:pPr>
            <w:r>
              <w:rPr>
                <w:sz w:val="16"/>
              </w:rPr>
              <w:t>Translate Week 1 hypotheses into data requirements</w:t>
            </w:r>
          </w:p>
        </w:tc>
        <w:tc>
          <w:tcPr>
            <w:tcW w:type="dxa" w:w="3408"/>
            <w:vAlign w:val="center"/>
          </w:tcPr>
          <w:p>
            <w:pPr>
              <w:spacing w:after="20"/>
            </w:pPr>
            <w:r>
              <w:rPr>
                <w:sz w:val="16"/>
              </w:rPr>
              <w:t>2</w:t>
            </w:r>
          </w:p>
        </w:tc>
        <w:tc>
          <w:tcPr>
            <w:tcW w:type="dxa" w:w="3408"/>
            <w:vAlign w:val="center"/>
          </w:tcPr>
          <w:p>
            <w:pPr>
              <w:spacing w:after="20"/>
            </w:pPr>
            <w:r>
              <w:rPr>
                <w:sz w:val="16"/>
              </w:rPr>
              <w:t>Hypothesis-variable matrix</w:t>
            </w:r>
          </w:p>
        </w:tc>
      </w:tr>
      <w:tr>
        <w:tc>
          <w:tcPr>
            <w:tcW w:type="dxa" w:w="3408"/>
            <w:vAlign w:val="center"/>
          </w:tcPr>
          <w:p>
            <w:pPr>
              <w:spacing w:after="20"/>
            </w:pPr>
            <w:r>
              <w:rPr>
                <w:sz w:val="16"/>
              </w:rPr>
              <w:t>Search and compare candidate sources</w:t>
            </w:r>
          </w:p>
        </w:tc>
        <w:tc>
          <w:tcPr>
            <w:tcW w:type="dxa" w:w="3408"/>
            <w:vAlign w:val="center"/>
          </w:tcPr>
          <w:p>
            <w:pPr>
              <w:spacing w:after="20"/>
            </w:pPr>
            <w:r>
              <w:rPr>
                <w:sz w:val="16"/>
              </w:rPr>
              <w:t>5</w:t>
            </w:r>
          </w:p>
        </w:tc>
        <w:tc>
          <w:tcPr>
            <w:tcW w:type="dxa" w:w="3408"/>
            <w:vAlign w:val="center"/>
          </w:tcPr>
          <w:p>
            <w:pPr>
              <w:spacing w:after="20"/>
            </w:pPr>
            <w:r>
              <w:rPr>
                <w:sz w:val="16"/>
              </w:rPr>
              <w:t>Source comparison</w:t>
            </w:r>
          </w:p>
        </w:tc>
      </w:tr>
      <w:tr>
        <w:tc>
          <w:tcPr>
            <w:tcW w:type="dxa" w:w="3408"/>
            <w:vAlign w:val="center"/>
          </w:tcPr>
          <w:p>
            <w:pPr>
              <w:spacing w:after="20"/>
            </w:pPr>
            <w:r>
              <w:rPr>
                <w:sz w:val="16"/>
              </w:rPr>
              <w:t>Verify access, terms, fields and sample records</w:t>
            </w:r>
          </w:p>
        </w:tc>
        <w:tc>
          <w:tcPr>
            <w:tcW w:type="dxa" w:w="3408"/>
            <w:vAlign w:val="center"/>
          </w:tcPr>
          <w:p>
            <w:pPr>
              <w:spacing w:after="20"/>
            </w:pPr>
            <w:r>
              <w:rPr>
                <w:sz w:val="16"/>
              </w:rPr>
              <w:t>4</w:t>
            </w:r>
          </w:p>
        </w:tc>
        <w:tc>
          <w:tcPr>
            <w:tcW w:type="dxa" w:w="3408"/>
            <w:vAlign w:val="center"/>
          </w:tcPr>
          <w:p>
            <w:pPr>
              <w:spacing w:after="20"/>
            </w:pPr>
            <w:r>
              <w:rPr>
                <w:sz w:val="16"/>
              </w:rPr>
              <w:t>Source verification log</w:t>
            </w:r>
          </w:p>
        </w:tc>
      </w:tr>
      <w:tr>
        <w:tc>
          <w:tcPr>
            <w:tcW w:type="dxa" w:w="3408"/>
            <w:vAlign w:val="center"/>
          </w:tcPr>
          <w:p>
            <w:pPr>
              <w:spacing w:after="20"/>
            </w:pPr>
            <w:r>
              <w:rPr>
                <w:sz w:val="16"/>
              </w:rPr>
              <w:t>Select primary source and fallback</w:t>
            </w:r>
          </w:p>
        </w:tc>
        <w:tc>
          <w:tcPr>
            <w:tcW w:type="dxa" w:w="3408"/>
            <w:vAlign w:val="center"/>
          </w:tcPr>
          <w:p>
            <w:pPr>
              <w:spacing w:after="20"/>
            </w:pPr>
            <w:r>
              <w:rPr>
                <w:sz w:val="16"/>
              </w:rPr>
              <w:t>2</w:t>
            </w:r>
          </w:p>
        </w:tc>
        <w:tc>
          <w:tcPr>
            <w:tcW w:type="dxa" w:w="3408"/>
            <w:vAlign w:val="center"/>
          </w:tcPr>
          <w:p>
            <w:pPr>
              <w:spacing w:after="20"/>
            </w:pPr>
            <w:r>
              <w:rPr>
                <w:sz w:val="16"/>
              </w:rPr>
              <w:t>Selection rationale</w:t>
            </w:r>
          </w:p>
        </w:tc>
      </w:tr>
      <w:tr>
        <w:tc>
          <w:tcPr>
            <w:tcW w:type="dxa" w:w="3408"/>
            <w:vAlign w:val="center"/>
          </w:tcPr>
          <w:p>
            <w:pPr>
              <w:spacing w:after="20"/>
            </w:pPr>
            <w:r>
              <w:rPr>
                <w:sz w:val="16"/>
              </w:rPr>
              <w:t>Acquire data and document schema</w:t>
            </w:r>
          </w:p>
        </w:tc>
        <w:tc>
          <w:tcPr>
            <w:tcW w:type="dxa" w:w="3408"/>
            <w:vAlign w:val="center"/>
          </w:tcPr>
          <w:p>
            <w:pPr>
              <w:spacing w:after="20"/>
            </w:pPr>
            <w:r>
              <w:rPr>
                <w:sz w:val="16"/>
              </w:rPr>
              <w:t>4</w:t>
            </w:r>
          </w:p>
        </w:tc>
        <w:tc>
          <w:tcPr>
            <w:tcW w:type="dxa" w:w="3408"/>
            <w:vAlign w:val="center"/>
          </w:tcPr>
          <w:p>
            <w:pPr>
              <w:spacing w:after="20"/>
            </w:pPr>
            <w:r>
              <w:rPr>
                <w:sz w:val="16"/>
              </w:rPr>
              <w:t>Raw file and data dictionary</w:t>
            </w:r>
          </w:p>
        </w:tc>
      </w:tr>
      <w:tr>
        <w:tc>
          <w:tcPr>
            <w:tcW w:type="dxa" w:w="3408"/>
            <w:vAlign w:val="center"/>
          </w:tcPr>
          <w:p>
            <w:pPr>
              <w:spacing w:after="20"/>
            </w:pPr>
            <w:r>
              <w:rPr>
                <w:sz w:val="16"/>
              </w:rPr>
              <w:t>Profile quality and define cleaning rules</w:t>
            </w:r>
          </w:p>
        </w:tc>
        <w:tc>
          <w:tcPr>
            <w:tcW w:type="dxa" w:w="3408"/>
            <w:vAlign w:val="center"/>
          </w:tcPr>
          <w:p>
            <w:pPr>
              <w:spacing w:after="20"/>
            </w:pPr>
            <w:r>
              <w:rPr>
                <w:sz w:val="16"/>
              </w:rPr>
              <w:t>4</w:t>
            </w:r>
          </w:p>
        </w:tc>
        <w:tc>
          <w:tcPr>
            <w:tcW w:type="dxa" w:w="3408"/>
            <w:vAlign w:val="center"/>
          </w:tcPr>
          <w:p>
            <w:pPr>
              <w:spacing w:after="20"/>
            </w:pPr>
            <w:r>
              <w:rPr>
                <w:sz w:val="16"/>
              </w:rPr>
              <w:t>Quality checklist</w:t>
            </w:r>
          </w:p>
        </w:tc>
      </w:tr>
      <w:tr>
        <w:tc>
          <w:tcPr>
            <w:tcW w:type="dxa" w:w="3408"/>
            <w:vAlign w:val="center"/>
          </w:tcPr>
          <w:p>
            <w:pPr>
              <w:spacing w:after="20"/>
            </w:pPr>
            <w:r>
              <w:rPr>
                <w:sz w:val="16"/>
              </w:rPr>
              <w:t>Plan EDA, statistics and visualizations</w:t>
            </w:r>
          </w:p>
        </w:tc>
        <w:tc>
          <w:tcPr>
            <w:tcW w:type="dxa" w:w="3408"/>
            <w:vAlign w:val="center"/>
          </w:tcPr>
          <w:p>
            <w:pPr>
              <w:spacing w:after="20"/>
            </w:pPr>
            <w:r>
              <w:rPr>
                <w:sz w:val="16"/>
              </w:rPr>
              <w:t>5</w:t>
            </w:r>
          </w:p>
        </w:tc>
        <w:tc>
          <w:tcPr>
            <w:tcW w:type="dxa" w:w="3408"/>
            <w:vAlign w:val="center"/>
          </w:tcPr>
          <w:p>
            <w:pPr>
              <w:spacing w:after="20"/>
            </w:pPr>
            <w:r>
              <w:rPr>
                <w:sz w:val="16"/>
              </w:rPr>
              <w:t>EDA blueprint</w:t>
            </w:r>
          </w:p>
        </w:tc>
      </w:tr>
      <w:tr>
        <w:tc>
          <w:tcPr>
            <w:tcW w:type="dxa" w:w="3408"/>
            <w:vAlign w:val="center"/>
          </w:tcPr>
          <w:p>
            <w:pPr>
              <w:spacing w:after="20"/>
            </w:pPr>
            <w:r>
              <w:rPr>
                <w:sz w:val="16"/>
              </w:rPr>
              <w:t>Map hypotheses to feasible tests</w:t>
            </w:r>
          </w:p>
        </w:tc>
        <w:tc>
          <w:tcPr>
            <w:tcW w:type="dxa" w:w="3408"/>
            <w:vAlign w:val="center"/>
          </w:tcPr>
          <w:p>
            <w:pPr>
              <w:spacing w:after="20"/>
            </w:pPr>
            <w:r>
              <w:rPr>
                <w:sz w:val="16"/>
              </w:rPr>
              <w:t>3</w:t>
            </w:r>
          </w:p>
        </w:tc>
        <w:tc>
          <w:tcPr>
            <w:tcW w:type="dxa" w:w="3408"/>
            <w:vAlign w:val="center"/>
          </w:tcPr>
          <w:p>
            <w:pPr>
              <w:spacing w:after="20"/>
            </w:pPr>
            <w:r>
              <w:rPr>
                <w:sz w:val="16"/>
              </w:rPr>
              <w:t>Hypothesis feasibility matrix</w:t>
            </w:r>
          </w:p>
        </w:tc>
      </w:tr>
      <w:tr>
        <w:tc>
          <w:tcPr>
            <w:tcW w:type="dxa" w:w="3408"/>
            <w:vAlign w:val="center"/>
          </w:tcPr>
          <w:p>
            <w:pPr>
              <w:spacing w:after="20"/>
            </w:pPr>
            <w:r>
              <w:rPr>
                <w:sz w:val="16"/>
              </w:rPr>
              <w:t>Finalize report and review references</w:t>
            </w:r>
          </w:p>
        </w:tc>
        <w:tc>
          <w:tcPr>
            <w:tcW w:type="dxa" w:w="3408"/>
            <w:vAlign w:val="center"/>
          </w:tcPr>
          <w:p>
            <w:pPr>
              <w:spacing w:after="20"/>
            </w:pPr>
            <w:r>
              <w:rPr>
                <w:sz w:val="16"/>
              </w:rPr>
              <w:t>4</w:t>
            </w:r>
          </w:p>
        </w:tc>
        <w:tc>
          <w:tcPr>
            <w:tcW w:type="dxa" w:w="3408"/>
            <w:vAlign w:val="center"/>
          </w:tcPr>
          <w:p>
            <w:pPr>
              <w:spacing w:after="20"/>
            </w:pPr>
            <w:r>
              <w:rPr>
                <w:sz w:val="16"/>
              </w:rPr>
              <w:t>Submission-ready document</w:t>
            </w:r>
          </w:p>
        </w:tc>
      </w:tr>
      <w:tr>
        <w:tc>
          <w:tcPr>
            <w:tcW w:type="dxa" w:w="3408"/>
            <w:vAlign w:val="center"/>
          </w:tcPr>
          <w:p>
            <w:pPr>
              <w:spacing w:after="20"/>
            </w:pPr>
            <w:r>
              <w:rPr>
                <w:sz w:val="16"/>
              </w:rPr>
              <w:t>TOTAL</w:t>
            </w:r>
          </w:p>
        </w:tc>
        <w:tc>
          <w:tcPr>
            <w:tcW w:type="dxa" w:w="3408"/>
            <w:vAlign w:val="center"/>
          </w:tcPr>
          <w:p>
            <w:pPr>
              <w:spacing w:after="20"/>
            </w:pPr>
            <w:r>
              <w:rPr>
                <w:sz w:val="16"/>
              </w:rPr>
              <w:t>33</w:t>
            </w:r>
          </w:p>
        </w:tc>
        <w:tc>
          <w:tcPr>
            <w:tcW w:type="dxa" w:w="3408"/>
            <w:vAlign w:val="center"/>
          </w:tcPr>
          <w:p>
            <w:pPr>
              <w:spacing w:after="20"/>
            </w:pPr>
            <w:r>
              <w:rPr>
                <w:sz w:val="16"/>
              </w:rPr>
            </w:r>
          </w:p>
        </w:tc>
      </w:tr>
    </w:tbl>
    <w:p>
      <w:pPr>
        <w:spacing w:after="20"/>
      </w:pPr>
    </w:p>
    <w:p>
      <w:pPr>
        <w:pStyle w:val="Heading1"/>
      </w:pPr>
      <w:r>
        <w:t>13. Risks and Contingency Plan</w:t>
      </w:r>
    </w:p>
    <w:tbl>
      <w:tblPr>
        <w:tblStyle w:val="TableGrid"/>
        <w:tblW w:type="auto" w:w="0"/>
        <w:jc w:val="center"/>
        <w:tblLook w:firstColumn="1" w:firstRow="1" w:lastColumn="0" w:lastRow="0" w:noHBand="0" w:noVBand="1" w:val="04A0"/>
      </w:tblPr>
      <w:tblGrid>
        <w:gridCol w:w="5112"/>
        <w:gridCol w:w="5112"/>
      </w:tblGrid>
      <w:tr>
        <w:tc>
          <w:tcPr>
            <w:tcW w:type="dxa" w:w="5112"/>
            <w:shd w:fill="DDEBF0"/>
          </w:tcPr>
          <w:p>
            <w:r>
              <w:rPr>
                <w:b/>
                <w:sz w:val="16"/>
              </w:rPr>
              <w:t>Risk</w:t>
            </w:r>
          </w:p>
        </w:tc>
        <w:tc>
          <w:tcPr>
            <w:tcW w:type="dxa" w:w="5112"/>
            <w:shd w:fill="DDEBF0"/>
          </w:tcPr>
          <w:p>
            <w:r>
              <w:rPr>
                <w:b/>
                <w:sz w:val="16"/>
              </w:rPr>
              <w:t>Mitigation</w:t>
            </w:r>
          </w:p>
        </w:tc>
      </w:tr>
      <w:tr>
        <w:tc>
          <w:tcPr>
            <w:tcW w:type="dxa" w:w="5112"/>
            <w:vAlign w:val="center"/>
          </w:tcPr>
          <w:p>
            <w:pPr>
              <w:spacing w:after="20"/>
            </w:pPr>
            <w:r>
              <w:rPr>
                <w:sz w:val="16"/>
              </w:rPr>
              <w:t>Primary file unavailable or terms unclear</w:t>
            </w:r>
          </w:p>
        </w:tc>
        <w:tc>
          <w:tcPr>
            <w:tcW w:type="dxa" w:w="5112"/>
            <w:vAlign w:val="center"/>
          </w:tcPr>
          <w:p>
            <w:pPr>
              <w:spacing w:after="20"/>
            </w:pPr>
            <w:r>
              <w:rPr>
                <w:sz w:val="16"/>
              </w:rPr>
              <w:t>Use documented alternative; do not bypass access restrictions.</w:t>
            </w:r>
          </w:p>
        </w:tc>
      </w:tr>
      <w:tr>
        <w:tc>
          <w:tcPr>
            <w:tcW w:type="dxa" w:w="5112"/>
            <w:vAlign w:val="center"/>
          </w:tcPr>
          <w:p>
            <w:pPr>
              <w:spacing w:after="20"/>
            </w:pPr>
            <w:r>
              <w:rPr>
                <w:sz w:val="16"/>
              </w:rPr>
              <w:t>No stable reviewer ID/repeated observations</w:t>
            </w:r>
          </w:p>
        </w:tc>
        <w:tc>
          <w:tcPr>
            <w:tcW w:type="dxa" w:w="5112"/>
            <w:vAlign w:val="center"/>
          </w:tcPr>
          <w:p>
            <w:pPr>
              <w:spacing w:after="20"/>
            </w:pPr>
            <w:r>
              <w:rPr>
                <w:sz w:val="16"/>
              </w:rPr>
              <w:t>Restrict analysis to review/product-level patterns and flag unsupported hypotheses.</w:t>
            </w:r>
          </w:p>
        </w:tc>
      </w:tr>
      <w:tr>
        <w:tc>
          <w:tcPr>
            <w:tcW w:type="dxa" w:w="5112"/>
            <w:vAlign w:val="center"/>
          </w:tcPr>
          <w:p>
            <w:pPr>
              <w:spacing w:after="20"/>
            </w:pPr>
            <w:r>
              <w:rPr>
                <w:sz w:val="16"/>
              </w:rPr>
              <w:t>No order-level data</w:t>
            </w:r>
          </w:p>
        </w:tc>
        <w:tc>
          <w:tcPr>
            <w:tcW w:type="dxa" w:w="5112"/>
            <w:vAlign w:val="center"/>
          </w:tcPr>
          <w:p>
            <w:pPr>
              <w:spacing w:after="20"/>
            </w:pPr>
            <w:r>
              <w:rPr>
                <w:sz w:val="16"/>
              </w:rPr>
              <w:t>Do not calculate purchase frequency, monetary value or true RFM.</w:t>
            </w:r>
          </w:p>
        </w:tc>
      </w:tr>
      <w:tr>
        <w:tc>
          <w:tcPr>
            <w:tcW w:type="dxa" w:w="5112"/>
            <w:vAlign w:val="center"/>
          </w:tcPr>
          <w:p>
            <w:pPr>
              <w:spacing w:after="20"/>
            </w:pPr>
            <w:r>
              <w:rPr>
                <w:sz w:val="16"/>
              </w:rPr>
              <w:t>File too large</w:t>
            </w:r>
          </w:p>
        </w:tc>
        <w:tc>
          <w:tcPr>
            <w:tcW w:type="dxa" w:w="5112"/>
            <w:vAlign w:val="center"/>
          </w:tcPr>
          <w:p>
            <w:pPr>
              <w:spacing w:after="20"/>
            </w:pPr>
            <w:r>
              <w:rPr>
                <w:sz w:val="16"/>
              </w:rPr>
              <w:t>Use a documented category-specific file or justified sample and record the sampling method.</w:t>
            </w:r>
          </w:p>
        </w:tc>
      </w:tr>
      <w:tr>
        <w:tc>
          <w:tcPr>
            <w:tcW w:type="dxa" w:w="5112"/>
            <w:vAlign w:val="center"/>
          </w:tcPr>
          <w:p>
            <w:pPr>
              <w:spacing w:after="20"/>
            </w:pPr>
            <w:r>
              <w:rPr>
                <w:sz w:val="16"/>
              </w:rPr>
              <w:t>Incomplete metadata</w:t>
            </w:r>
          </w:p>
        </w:tc>
        <w:tc>
          <w:tcPr>
            <w:tcW w:type="dxa" w:w="5112"/>
            <w:vAlign w:val="center"/>
          </w:tcPr>
          <w:p>
            <w:pPr>
              <w:spacing w:after="20"/>
            </w:pPr>
            <w:r>
              <w:rPr>
                <w:sz w:val="16"/>
              </w:rPr>
              <w:t>Analyze verified fields only and explain the impact on questions.</w:t>
            </w:r>
          </w:p>
        </w:tc>
      </w:tr>
      <w:tr>
        <w:tc>
          <w:tcPr>
            <w:tcW w:type="dxa" w:w="5112"/>
            <w:vAlign w:val="center"/>
          </w:tcPr>
          <w:p>
            <w:pPr>
              <w:spacing w:after="20"/>
            </w:pPr>
            <w:r>
              <w:rPr>
                <w:sz w:val="16"/>
              </w:rPr>
              <w:t>Sources cannot be joined reliably</w:t>
            </w:r>
          </w:p>
        </w:tc>
        <w:tc>
          <w:tcPr>
            <w:tcW w:type="dxa" w:w="5112"/>
            <w:vAlign w:val="center"/>
          </w:tcPr>
          <w:p>
            <w:pPr>
              <w:spacing w:after="20"/>
            </w:pPr>
            <w:r>
              <w:rPr>
                <w:sz w:val="16"/>
              </w:rPr>
              <w:t>Keep supplementary data separate rather than forcing a merge.</w:t>
            </w:r>
          </w:p>
        </w:tc>
      </w:tr>
      <w:tr>
        <w:tc>
          <w:tcPr>
            <w:tcW w:type="dxa" w:w="5112"/>
            <w:vAlign w:val="center"/>
          </w:tcPr>
          <w:p>
            <w:pPr>
              <w:spacing w:after="20"/>
            </w:pPr>
            <w:r>
              <w:rPr>
                <w:sz w:val="16"/>
              </w:rPr>
              <w:t>Risk of overclaiming</w:t>
            </w:r>
          </w:p>
        </w:tc>
        <w:tc>
          <w:tcPr>
            <w:tcW w:type="dxa" w:w="5112"/>
            <w:vAlign w:val="center"/>
          </w:tcPr>
          <w:p>
            <w:pPr>
              <w:spacing w:after="20"/>
            </w:pPr>
            <w:r>
              <w:rPr>
                <w:sz w:val="16"/>
              </w:rPr>
              <w:t>Use source-specific language, report uncertainty and avoid causal claims.</w:t>
            </w:r>
          </w:p>
        </w:tc>
      </w:tr>
    </w:tbl>
    <w:p>
      <w:pPr>
        <w:spacing w:after="20"/>
      </w:pPr>
    </w:p>
    <w:p>
      <w:pPr>
        <w:pStyle w:val="Heading1"/>
      </w:pPr>
      <w:r>
        <w:t>14. Deliverables and Completion Checklist</w:t>
      </w:r>
    </w:p>
    <w:p>
      <w:r>
        <w:t>☐ Multiple public sources listed with links, pros/cons, access and update-frequency notes where documented.</w:t>
      </w:r>
    </w:p>
    <w:p>
      <w:r>
        <w:t>☐ Primary source and fallback selected with a clear rationale.</w:t>
      </w:r>
    </w:p>
    <w:p>
      <w:r>
        <w:t>☐ Actual data dictionary based on verified fields, not assumptions.</w:t>
      </w:r>
    </w:p>
    <w:p>
      <w:r>
        <w:t>☐ Collection log with access date, version, terms and citation requirements.</w:t>
      </w:r>
    </w:p>
    <w:p>
      <w:r>
        <w:t>☐ Cleaning plan connected to expected data-quality risks.</w:t>
      </w:r>
    </w:p>
    <w:p>
      <w:r>
        <w:t>☐ EDA plan specifying variables, statistics, tests and visualizations.</w:t>
      </w:r>
    </w:p>
    <w:p>
      <w:r>
        <w:t>☐ Explicit H1–H5 mapping with testability and limitations.</w:t>
      </w:r>
    </w:p>
    <w:p>
      <w:r>
        <w:t>☐ Discussion of privacy, bias, relevance and generalizability.</w:t>
      </w:r>
    </w:p>
    <w:p>
      <w:pPr>
        <w:pStyle w:val="Heading1"/>
      </w:pPr>
      <w:r>
        <w:t>15. Conclusion</w:t>
      </w:r>
    </w:p>
    <w:p>
      <w:r>
        <w:t>This plan provides a traceable route from the Week 1 business problem to an analysis-ready dataset. It compares public sources, proposes a Beauty review dataset as the first candidate, identifies fields and quality checks to verify, and outlines preprocessing and EDA methods aligned with H1–H5. The next step is to obtain and inspect the actual data, then update the data dictionary and feasibility assessment based on observed evidence. No customer segments or statistical findings are claimed before analysis.</w:t>
      </w:r>
    </w:p>
    <w:p>
      <w:pPr>
        <w:pStyle w:val="Heading1"/>
      </w:pPr>
      <w:r>
        <w:t>References</w:t>
      </w:r>
    </w:p>
    <w:p>
      <w:pPr>
        <w:spacing w:after="40"/>
      </w:pPr>
      <w:r>
        <w:rPr>
          <w:b/>
        </w:rPr>
        <w:t xml:space="preserve">[1] Stanford Network Analysis Project (SNAP), “Web data: Amazon reviews.” </w:t>
      </w:r>
      <w:r>
        <w:t>https://snap.stanford.edu/data/web-Amazon.html</w:t>
      </w:r>
    </w:p>
    <w:p>
      <w:pPr>
        <w:spacing w:after="40"/>
      </w:pPr>
      <w:r>
        <w:rPr>
          <w:b/>
        </w:rPr>
        <w:t xml:space="preserve">[2] UCSD/McAuley Lab, “Amazon review data (2018).” Legacy page lists All Beauty files and access notes; page notes the server has been retired. </w:t>
      </w:r>
      <w:r>
        <w:t>https://mcauleylab.ucsd.edu/public_datasets/data/amazon_v2/</w:t>
      </w:r>
    </w:p>
    <w:p>
      <w:pPr>
        <w:spacing w:after="40"/>
      </w:pPr>
      <w:r>
        <w:rPr>
          <w:b/>
        </w:rPr>
        <w:t xml:space="preserve">[3] Open Beauty Facts, public cosmetic product database. </w:t>
      </w:r>
      <w:r>
        <w:t>https://world.openbeautyfacts.org/</w:t>
      </w:r>
    </w:p>
    <w:p>
      <w:pPr>
        <w:spacing w:after="40"/>
      </w:pPr>
      <w:r>
        <w:rPr>
          <w:b/>
        </w:rPr>
        <w:t xml:space="preserve">[4] Google Trends, public search-interest interface. </w:t>
      </w:r>
      <w:r>
        <w:t>https://trends.google.com/trends/</w:t>
      </w:r>
    </w:p>
    <w:p>
      <w:pPr>
        <w:spacing w:after="40"/>
      </w:pPr>
      <w:r>
        <w:rPr>
          <w:b/>
        </w:rPr>
        <w:t xml:space="preserve">[5] Google Search Central, Google Trends API information. </w:t>
      </w:r>
      <w:r>
        <w:t>https://developers.google.com/search/apis/trends</w:t>
      </w:r>
    </w:p>
    <w:p>
      <w:pPr>
        <w:spacing w:after="40"/>
      </w:pPr>
      <w:r>
        <w:rPr>
          <w:b/>
        </w:rPr>
        <w:t xml:space="preserve">[6] Reddit API documentation. </w:t>
      </w:r>
      <w:r>
        <w:t>https://www.reddit.com/dev/api/</w:t>
      </w:r>
    </w:p>
    <w:p>
      <w:pPr>
        <w:spacing w:after="40"/>
      </w:pPr>
      <w:r>
        <w:rPr>
          <w:b/>
        </w:rPr>
        <w:t xml:space="preserve">[7] Reddit Help, developer platform data access guidance. </w:t>
      </w:r>
      <w:r>
        <w:t>https://support.reddithelp.com/hc/en-us/articles/14945211791892-Developer-Platform-Accessing-Reddit-Data</w:t>
      </w:r>
    </w:p>
    <w:p>
      <w:pPr>
        <w:spacing w:after="40"/>
      </w:pPr>
      <w:r>
        <w:rPr>
          <w:b/>
        </w:rPr>
        <w:t xml:space="preserve">[8] UCI Machine Learning Repository, Online Retail II; general retail alternative only. </w:t>
      </w:r>
      <w:r>
        <w:t>https://archive.ics.uci.edu/dataset/502/online_retail%2Bii</w:t>
      </w:r>
    </w:p>
    <w:p>
      <w:pPr>
        <w:pStyle w:val="Heading1"/>
      </w:pPr>
      <w:r>
        <w:t>Appendix: Suggested Notebook Sequence</w:t>
      </w:r>
    </w:p>
    <w:p>
      <w:pPr>
        <w:pStyle w:val="ListBullet"/>
      </w:pPr>
      <w:r>
        <w:t>01_source_metadata_and_data_dictionary</w:t>
      </w:r>
    </w:p>
    <w:p>
      <w:pPr>
        <w:pStyle w:val="ListBullet"/>
      </w:pPr>
      <w:r>
        <w:t>02_load_and_inspect_raw_file</w:t>
      </w:r>
    </w:p>
    <w:p>
      <w:pPr>
        <w:pStyle w:val="ListBullet"/>
      </w:pPr>
      <w:r>
        <w:t>03_data_quality_profile</w:t>
      </w:r>
    </w:p>
    <w:p>
      <w:pPr>
        <w:pStyle w:val="ListBullet"/>
      </w:pPr>
      <w:r>
        <w:t>04_cleaning_and_preprocessing</w:t>
      </w:r>
    </w:p>
    <w:p>
      <w:pPr>
        <w:pStyle w:val="ListBullet"/>
      </w:pPr>
      <w:r>
        <w:t>05_descriptive_and_category_analysis</w:t>
      </w:r>
    </w:p>
    <w:p>
      <w:pPr>
        <w:pStyle w:val="ListBullet"/>
      </w:pPr>
      <w:r>
        <w:t>06_rating_and_time_analysis</w:t>
      </w:r>
    </w:p>
    <w:p>
      <w:pPr>
        <w:pStyle w:val="ListBullet"/>
      </w:pPr>
      <w:r>
        <w:t>07_review_text_analysis_if_supported</w:t>
      </w:r>
    </w:p>
    <w:p>
      <w:pPr>
        <w:pStyle w:val="ListBullet"/>
      </w:pPr>
      <w:r>
        <w:t>08_reviewer_features_and_segmentation_if_supported</w:t>
      </w:r>
    </w:p>
    <w:p>
      <w:pPr>
        <w:pStyle w:val="ListBullet"/>
      </w:pPr>
      <w:r>
        <w:t>09_hypothesis_evidence_and_limitations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Data-Driven Analysis of Customer Preferences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YUVA Internship Project | Week 2 Data Sourcing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