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Case Study: Aegis Health — AI-Powered Patient &amp; Caregiver Advisor</w:t>
      </w:r>
    </w:p>
    <w:p>
      <w:pPr>
        <w:pStyle w:val="Heading2"/>
      </w:pPr>
      <w:r>
        <w:rPr>
          <w:rFonts w:ascii="맑은 고딕" w:cs="맑은 고딕" w:eastAsia="맑은 고딕" w:hAnsi="맑은 고딕"/>
        </w:rPr>
        <w:t xml:space="preserve">Executive Summary</w:t>
      </w:r>
    </w:p>
    <w:p>
      <w:pPr>
        <w:spacing w:after="200"/>
      </w:pPr>
      <w:r>
        <w:rPr>
          <w:rFonts w:ascii="맑은 고딕" w:cs="맑은 고딕" w:eastAsia="맑은 고딕" w:hAnsi="맑은 고딕"/>
        </w:rPr>
        <w:t xml:space="preserve">Aegis Health is a full-stack, AI-driven healthcare platform designed to bridge the communication gap between patients and their caregivers while actively combating medication non-adherence. By combining real-time adherence tracking with a conversational AI agent (Google Gemini), Aegis Health provides personalized guidance, automated monitoring, and immediate alerting capabilities, resulting in a safer, more engaged patient experience.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The Problem</w:t>
      </w:r>
    </w:p>
    <w:p>
      <w:pPr>
        <w:spacing w:after="200"/>
      </w:pPr>
      <w:r>
        <w:rPr>
          <w:rFonts w:ascii="맑은 고딕" w:cs="맑은 고딕" w:eastAsia="맑은 고딕" w:hAnsi="맑은 고딕"/>
        </w:rPr>
        <w:t xml:space="preserve">In modern healthcare, medication non-adherence and delayed communication are significant challenges. Patients often struggle to track complex medication schedules, leading to missed doses and adverse health outcomes. Furthermore, caregivers and medical professionals lack real-time visibility into a patient’s daily adherence, meaning they only discover issues after a health crisis has occurred rather than preventing it proactively.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The Solution</w:t>
      </w:r>
    </w:p>
    <w:p>
      <w:pPr>
        <w:spacing w:after="200"/>
      </w:pPr>
      <w:r>
        <w:rPr>
          <w:rFonts w:ascii="맑은 고딕" w:cs="맑은 고딕" w:eastAsia="맑은 고딕" w:hAnsi="맑은 고딕"/>
        </w:rPr>
        <w:t xml:space="preserve">Aegis Health solves this by providing a unified, proactive platform. It replaces static medical forms with an interactive dashboard where patients can log their schedules, track physical activities, and manage their health history. </w:t>
      </w:r>
    </w:p>
    <w:p>
      <w:pPr>
        <w:spacing w:after="200"/>
      </w:pPr>
      <w:r>
        <w:rPr>
          <w:rFonts w:ascii="맑은 고딕" w:cs="맑은 고딕" w:eastAsia="맑은 고딕" w:hAnsi="맑은 고딕"/>
        </w:rPr>
        <w:t xml:space="preserve">Instead of waiting for human intervention, the system employs </w:t>
      </w:r>
      <w:r>
        <w:rPr>
          <w:rFonts w:ascii="맑은 고딕" w:cs="맑은 고딕" w:eastAsia="맑은 고딕" w:hAnsi="맑은 고딕"/>
          <w:b/>
          <w:bCs/>
        </w:rPr>
        <w:t xml:space="preserve">two automated safety nets</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The AI Health Assistant</w:t>
      </w:r>
      <w:r>
        <w:rPr>
          <w:rFonts w:ascii="맑은 고딕" w:cs="맑은 고딕" w:eastAsia="맑은 고딕" w:hAnsi="맑은 고딕"/>
        </w:rPr>
        <w:t xml:space="preserve">: A conversational agent that understands the patient's exact medical context and helps them manage their routine.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The Background Monitor</w:t>
      </w:r>
      <w:r>
        <w:rPr>
          <w:rFonts w:ascii="맑은 고딕" w:cs="맑은 고딕" w:eastAsia="맑은 고딕" w:hAnsi="맑은 고딕"/>
        </w:rPr>
        <w:t xml:space="preserve">: An asynchronous worker that continuously evaluates patient adherence and alerts caregivers instantly if safety thresholds are breached.</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Key Features &amp; Capabilities</w:t>
      </w:r>
    </w:p>
    <w:p>
      <w:pPr>
        <w:pStyle w:val="Heading3"/>
      </w:pPr>
      <w:r>
        <w:rPr>
          <w:rFonts w:ascii="맑은 고딕" w:cs="맑은 고딕" w:eastAsia="맑은 고딕" w:hAnsi="맑은 고딕"/>
        </w:rPr>
        <w:t xml:space="preserve">Context-Aware AI Assistant</w:t>
      </w:r>
    </w:p>
    <w:p>
      <w:pPr>
        <w:spacing w:after="200"/>
      </w:pPr>
      <w:r>
        <w:rPr>
          <w:rFonts w:ascii="맑은 고딕" w:cs="맑은 고딕" w:eastAsia="맑은 고딕" w:hAnsi="맑은 고딕"/>
        </w:rPr>
        <w:t xml:space="preserve">Integrated with Google Generative AI (Gemini), the platform features a conversational agent capable of answering health-related questions. Crucially, the AI is securely fed the patient's real-time schedule, adherence scores, and medical history, allowing it to provide personalized, context-specific insights rather than generic advice.</w:t>
      </w:r>
    </w:p>
    <w:p>
      <w:pPr>
        <w:pStyle w:val="Heading3"/>
      </w:pPr>
      <w:r>
        <w:rPr>
          <w:rFonts w:ascii="맑은 고딕" w:cs="맑은 고딕" w:eastAsia="맑은 고딕" w:hAnsi="맑은 고딕"/>
        </w:rPr>
        <w:t xml:space="preserve">Automated Caregiver Alerts</w:t>
      </w:r>
    </w:p>
    <w:p>
      <w:pPr>
        <w:spacing w:after="200"/>
      </w:pPr>
      <w:r>
        <w:rPr>
          <w:rFonts w:ascii="맑은 고딕" w:cs="맑은 고딕" w:eastAsia="맑은 고딕" w:hAnsi="맑은 고딕"/>
        </w:rPr>
        <w:t xml:space="preserve">A decoupled background worker process monitors the database continuously. If a patient misses consecutive medication doses that exceed a custom threshold set by their caregiver, the system generates a critical flag and emits a real-time WebSocket alert to the caregiver's dashboard, enabling immediate intervention.</w:t>
      </w:r>
    </w:p>
    <w:p>
      <w:pPr>
        <w:pStyle w:val="Heading3"/>
      </w:pPr>
      <w:r>
        <w:rPr>
          <w:rFonts w:ascii="맑은 고딕" w:cs="맑은 고딕" w:eastAsia="맑은 고딕" w:hAnsi="맑은 고딕"/>
        </w:rPr>
        <w:t xml:space="preserve">Complete Data Isolation</w:t>
      </w:r>
    </w:p>
    <w:p>
      <w:pPr>
        <w:spacing w:after="200"/>
      </w:pPr>
      <w:r>
        <w:rPr>
          <w:rFonts w:ascii="맑은 고딕" w:cs="맑은 고딕" w:eastAsia="맑은 고딕" w:hAnsi="맑은 고딕"/>
        </w:rPr>
        <w:t xml:space="preserve">Security and privacy are paramount. Using secure JSON Web Tokens (JWT) and strict backend middleware, the platform guarantees complete data isolation. The AI, the dashboards, and the APIs can only access the data specifically tied to the authenticated user, completely eliminating the risk of data leaks between patients.</w:t>
      </w:r>
    </w:p>
    <w:p>
      <w:pPr>
        <w:pStyle w:val="Heading3"/>
      </w:pPr>
      <w:r>
        <w:rPr>
          <w:rFonts w:ascii="맑은 고딕" w:cs="맑은 고딕" w:eastAsia="맑은 고딕" w:hAnsi="맑은 고딕"/>
        </w:rPr>
        <w:t xml:space="preserve">Modern, Interactive UX</w:t>
      </w:r>
    </w:p>
    <w:p>
      <w:pPr>
        <w:spacing w:after="200"/>
      </w:pPr>
      <w:r>
        <w:rPr>
          <w:rFonts w:ascii="맑은 고딕" w:cs="맑은 고딕" w:eastAsia="맑은 고딕" w:hAnsi="맑은 고딕"/>
        </w:rPr>
        <w:t xml:space="preserve">Built with React and custom glassmorphism styling, the platform utilizes dynamic modals for full CRUD (Create, Read, Update, Delete) operations, making it easy for elderly or less tech-savvy patients to navigate their health records without confusion.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Technical Architecture</w:t>
      </w:r>
    </w:p>
    <w:p>
      <w:pPr>
        <w:spacing w:after="200"/>
      </w:pPr>
      <w:r>
        <w:rPr>
          <w:rFonts w:ascii="맑은 고딕" w:cs="맑은 고딕" w:eastAsia="맑은 고딕" w:hAnsi="맑은 고딕"/>
        </w:rPr>
        <w:t xml:space="preserve">The application is designed using a robust, microservices-oriented architecture:</w:t>
      </w:r>
    </w:p>
    <w:p>
      <w:pPr>
        <w:pStyle w:val="ListParagraph"/>
        <w:numPr>
          <w:ilvl w:val="0"/>
          <w:numId w:val="2"/>
        </w:numPr>
        <w:spacing w:after="80" w:before="40"/>
      </w:pPr>
      <w:r>
        <w:rPr>
          <w:rFonts w:ascii="맑은 고딕" w:cs="맑은 고딕" w:eastAsia="맑은 고딕" w:hAnsi="맑은 고딕"/>
          <w:b/>
          <w:bCs/>
        </w:rPr>
        <w:t xml:space="preserve">Database Layer</w:t>
      </w:r>
      <w:r>
        <w:rPr>
          <w:rFonts w:ascii="맑은 고딕" w:cs="맑은 고딕" w:eastAsia="맑은 고딕" w:hAnsi="맑은 고딕"/>
        </w:rPr>
        <w:t xml:space="preserve">: MongoDB serves as the single source of truth, storing securely isolated documents for Users, Medical Records, Appointments, Medications, and System Statuses.</w:t>
      </w:r>
    </w:p>
    <w:p>
      <w:pPr>
        <w:pStyle w:val="ListParagraph"/>
        <w:numPr>
          <w:ilvl w:val="0"/>
          <w:numId w:val="2"/>
        </w:numPr>
        <w:spacing w:after="80" w:before="40"/>
      </w:pPr>
      <w:r>
        <w:rPr>
          <w:rFonts w:ascii="맑은 고딕" w:cs="맑은 고딕" w:eastAsia="맑은 고딕" w:hAnsi="맑은 고딕"/>
          <w:b/>
          <w:bCs/>
        </w:rPr>
        <w:t xml:space="preserve">API Gateway &amp; Real-Time Sync</w:t>
      </w:r>
      <w:r>
        <w:rPr>
          <w:rFonts w:ascii="맑은 고딕" w:cs="맑은 고딕" w:eastAsia="맑은 고딕" w:hAnsi="맑은 고딕"/>
        </w:rPr>
        <w:t xml:space="preserve">: A Node.js/Express backend that handles RESTful routing, JWT authentication, AI context compilation, and Socket.IO bidirectional event broadcasting.</w:t>
      </w:r>
    </w:p>
    <w:p>
      <w:pPr>
        <w:pStyle w:val="ListParagraph"/>
        <w:numPr>
          <w:ilvl w:val="0"/>
          <w:numId w:val="2"/>
        </w:numPr>
        <w:spacing w:after="80" w:before="40"/>
      </w:pPr>
      <w:r>
        <w:rPr>
          <w:rFonts w:ascii="맑은 고딕" w:cs="맑은 고딕" w:eastAsia="맑은 고딕" w:hAnsi="맑은 고딕"/>
          <w:b/>
          <w:bCs/>
        </w:rPr>
        <w:t xml:space="preserve">Asynchronous Worker</w:t>
      </w:r>
      <w:r>
        <w:rPr>
          <w:rFonts w:ascii="맑은 고딕" w:cs="맑은 고딕" w:eastAsia="맑은 고딕" w:hAnsi="맑은 고딕"/>
        </w:rPr>
        <w:t xml:space="preserve">: A standalone Node.js process dedicated exclusively to polling the database for adherence checks. This decoupling ensures the main API remains highly responsive even during heavy database sweeps.</w:t>
      </w:r>
    </w:p>
    <w:p>
      <w:pPr>
        <w:pStyle w:val="ListParagraph"/>
        <w:numPr>
          <w:ilvl w:val="0"/>
          <w:numId w:val="2"/>
        </w:numPr>
        <w:spacing w:after="80" w:before="40"/>
      </w:pPr>
      <w:r>
        <w:rPr>
          <w:rFonts w:ascii="맑은 고딕" w:cs="맑은 고딕" w:eastAsia="맑은 고딕" w:hAnsi="맑은 고딕"/>
          <w:b/>
          <w:bCs/>
        </w:rPr>
        <w:t xml:space="preserve">AI Recommendation Engine</w:t>
      </w:r>
      <w:r>
        <w:rPr>
          <w:rFonts w:ascii="맑은 고딕" w:cs="맑은 고딕" w:eastAsia="맑은 고딕" w:hAnsi="맑은 고딕"/>
        </w:rPr>
        <w:t xml:space="preserve">: Google's Gemini LLM processes compiled patient context to generate natural language outputs. The system features a built-in fallback to a local rule-based engine to ensure 100% uptime even if the external LLM API is unavailable.</w:t>
      </w:r>
    </w:p>
    <w:p>
      <w:pPr>
        <w:pStyle w:val="ListParagraph"/>
        <w:numPr>
          <w:ilvl w:val="0"/>
          <w:numId w:val="2"/>
        </w:numPr>
        <w:spacing w:after="80" w:before="40"/>
      </w:pPr>
      <w:r>
        <w:rPr>
          <w:rFonts w:ascii="맑은 고딕" w:cs="맑은 고딕" w:eastAsia="맑은 고딕" w:hAnsi="맑은 고딕"/>
          <w:b/>
          <w:bCs/>
        </w:rPr>
        <w:t xml:space="preserve">Frontend Dashboard</w:t>
      </w:r>
      <w:r>
        <w:rPr>
          <w:rFonts w:ascii="맑은 고딕" w:cs="맑은 고딕" w:eastAsia="맑은 고딕" w:hAnsi="맑은 고딕"/>
        </w:rPr>
        <w:t xml:space="preserve">: A responsive React SPA (Single Page Application) built with Vite, styled with CSS, and served via an Nginx reverse proxy.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Technology Stack</w:t>
      </w:r>
    </w:p>
    <w:p>
      <w:pPr>
        <w:spacing w:after="200"/>
      </w:pPr>
      <w:r>
        <w:rPr>
          <w:rFonts w:ascii="맑은 고딕" w:cs="맑은 고딕" w:eastAsia="맑은 고딕" w:hAnsi="맑은 고딕"/>
          <w:b/>
          <w:bCs/>
        </w:rPr>
        <w:t xml:space="preserve">Backend &amp; Data Processing:</w:t>
      </w:r>
    </w:p>
    <w:p>
      <w:pPr>
        <w:pStyle w:val="ListParagraph"/>
        <w:numPr>
          <w:ilvl w:val="0"/>
          <w:numId w:val="2"/>
        </w:numPr>
        <w:spacing w:after="80" w:before="40"/>
      </w:pPr>
      <w:r>
        <w:rPr>
          <w:rFonts w:ascii="맑은 고딕" w:cs="맑은 고딕" w:eastAsia="맑은 고딕" w:hAnsi="맑은 고딕"/>
        </w:rPr>
        <w:t xml:space="preserve">Node.js &amp; Express (Core API Gateway)</w:t>
      </w:r>
    </w:p>
    <w:p>
      <w:pPr>
        <w:pStyle w:val="ListParagraph"/>
        <w:numPr>
          <w:ilvl w:val="0"/>
          <w:numId w:val="2"/>
        </w:numPr>
        <w:spacing w:after="80" w:before="40"/>
      </w:pPr>
      <w:r>
        <w:rPr>
          <w:rFonts w:ascii="맑은 고딕" w:cs="맑은 고딕" w:eastAsia="맑은 고딕" w:hAnsi="맑은 고딕"/>
        </w:rPr>
        <w:t xml:space="preserve">MongoDB &amp; Mongoose (Document Database)</w:t>
      </w:r>
    </w:p>
    <w:p>
      <w:pPr>
        <w:pStyle w:val="ListParagraph"/>
        <w:numPr>
          <w:ilvl w:val="0"/>
          <w:numId w:val="2"/>
        </w:numPr>
        <w:spacing w:after="80" w:before="40"/>
      </w:pPr>
      <w:r>
        <w:rPr>
          <w:rFonts w:ascii="맑은 고딕" w:cs="맑은 고딕" w:eastAsia="맑은 고딕" w:hAnsi="맑은 고딕"/>
        </w:rPr>
        <w:t xml:space="preserve">Socket.IO (Real-time Event WebSockets)</w:t>
      </w:r>
    </w:p>
    <w:p>
      <w:pPr>
        <w:pStyle w:val="ListParagraph"/>
        <w:numPr>
          <w:ilvl w:val="0"/>
          <w:numId w:val="2"/>
        </w:numPr>
        <w:spacing w:after="80" w:before="40"/>
      </w:pPr>
      <w:r>
        <w:rPr>
          <w:rFonts w:ascii="맑은 고딕" w:cs="맑은 고딕" w:eastAsia="맑은 고딕" w:hAnsi="맑은 고딕"/>
        </w:rPr>
        <w:t xml:space="preserve">JSON Web Tokens (Authentication &amp; Authorization)</w:t>
      </w:r>
    </w:p>
    <w:p>
      <w:pPr>
        <w:spacing w:after="200"/>
      </w:pPr>
      <w:r>
        <w:rPr>
          <w:rFonts w:ascii="맑은 고딕" w:cs="맑은 고딕" w:eastAsia="맑은 고딕" w:hAnsi="맑은 고딕"/>
          <w:b/>
          <w:bCs/>
        </w:rPr>
        <w:t xml:space="preserve">AI Integration:</w:t>
      </w:r>
    </w:p>
    <w:p>
      <w:pPr>
        <w:pStyle w:val="ListParagraph"/>
        <w:numPr>
          <w:ilvl w:val="0"/>
          <w:numId w:val="2"/>
        </w:numPr>
        <w:spacing w:after="80" w:before="40"/>
      </w:pPr>
      <w:r>
        <w:rPr>
          <w:rFonts w:ascii="맑은 고딕" w:cs="맑은 고딕" w:eastAsia="맑은 고딕" w:hAnsi="맑은 고딕"/>
        </w:rPr>
        <w:t xml:space="preserve">Google Generative AI (Gemini Pro/Flash Models)</w:t>
      </w:r>
    </w:p>
    <w:p>
      <w:pPr>
        <w:pStyle w:val="ListParagraph"/>
        <w:numPr>
          <w:ilvl w:val="0"/>
          <w:numId w:val="2"/>
        </w:numPr>
        <w:spacing w:after="80" w:before="40"/>
      </w:pPr>
      <w:r>
        <w:rPr>
          <w:rFonts w:ascii="맑은 고딕" w:cs="맑은 고딕" w:eastAsia="맑은 고딕" w:hAnsi="맑은 고딕"/>
        </w:rPr>
        <w:t xml:space="preserve">Custom Context Compilers (TypeScript)</w:t>
      </w:r>
    </w:p>
    <w:p>
      <w:pPr>
        <w:spacing w:after="200"/>
      </w:pPr>
      <w:r>
        <w:rPr>
          <w:rFonts w:ascii="맑은 고딕" w:cs="맑은 고딕" w:eastAsia="맑은 고딕" w:hAnsi="맑은 고딕"/>
          <w:b/>
          <w:bCs/>
        </w:rPr>
        <w:t xml:space="preserve">Frontend:</w:t>
      </w:r>
    </w:p>
    <w:p>
      <w:pPr>
        <w:pStyle w:val="ListParagraph"/>
        <w:numPr>
          <w:ilvl w:val="0"/>
          <w:numId w:val="2"/>
        </w:numPr>
        <w:spacing w:after="80" w:before="40"/>
      </w:pPr>
      <w:r>
        <w:rPr>
          <w:rFonts w:ascii="맑은 고딕" w:cs="맑은 고딕" w:eastAsia="맑은 고딕" w:hAnsi="맑은 고딕"/>
        </w:rPr>
        <w:t xml:space="preserve">React 18 &amp; Vite (UI Framework)</w:t>
      </w:r>
    </w:p>
    <w:p>
      <w:pPr>
        <w:pStyle w:val="ListParagraph"/>
        <w:numPr>
          <w:ilvl w:val="0"/>
          <w:numId w:val="2"/>
        </w:numPr>
        <w:spacing w:after="80" w:before="40"/>
      </w:pPr>
      <w:r>
        <w:rPr>
          <w:rFonts w:ascii="맑은 고딕" w:cs="맑은 고딕" w:eastAsia="맑은 고딕" w:hAnsi="맑은 고딕"/>
        </w:rPr>
        <w:t xml:space="preserve">Axios (HTTP Client)</w:t>
      </w:r>
    </w:p>
    <w:p>
      <w:pPr>
        <w:pStyle w:val="ListParagraph"/>
        <w:numPr>
          <w:ilvl w:val="0"/>
          <w:numId w:val="2"/>
        </w:numPr>
        <w:spacing w:after="80" w:before="40"/>
      </w:pPr>
      <w:r>
        <w:rPr>
          <w:rFonts w:ascii="맑은 고딕" w:cs="맑은 고딕" w:eastAsia="맑은 고딕" w:hAnsi="맑은 고딕"/>
        </w:rPr>
        <w:t xml:space="preserve">Custom CSS (Glassmorphic UI &amp; Micro-animations)</w:t>
      </w:r>
    </w:p>
    <w:p>
      <w:pPr>
        <w:spacing w:after="200"/>
      </w:pPr>
      <w:r>
        <w:rPr>
          <w:rFonts w:ascii="맑은 고딕" w:cs="맑은 고딕" w:eastAsia="맑은 고딕" w:hAnsi="맑은 고딕"/>
          <w:b/>
          <w:bCs/>
        </w:rPr>
        <w:t xml:space="preserve">DevOps &amp; Infrastructure:</w:t>
      </w:r>
    </w:p>
    <w:p>
      <w:pPr>
        <w:pStyle w:val="ListParagraph"/>
        <w:numPr>
          <w:ilvl w:val="0"/>
          <w:numId w:val="2"/>
        </w:numPr>
        <w:spacing w:after="80" w:before="40"/>
      </w:pPr>
      <w:r>
        <w:rPr>
          <w:rFonts w:ascii="맑은 고딕" w:cs="맑은 고딕" w:eastAsia="맑은 고딕" w:hAnsi="맑은 고딕"/>
        </w:rPr>
        <w:t xml:space="preserve">Docker &amp; Docker Compose (Containerization &amp; Orchestration)</w:t>
      </w:r>
    </w:p>
    <w:p>
      <w:pPr>
        <w:pStyle w:val="ListParagraph"/>
        <w:numPr>
          <w:ilvl w:val="0"/>
          <w:numId w:val="2"/>
        </w:numPr>
        <w:spacing w:after="80" w:before="40"/>
      </w:pPr>
      <w:r>
        <w:rPr>
          <w:rFonts w:ascii="맑은 고딕" w:cs="맑은 고딕" w:eastAsia="맑은 고딕" w:hAnsi="맑은 고딕"/>
        </w:rPr>
        <w:t xml:space="preserve">Nginx (Reverse Proxy)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Conclusion &amp; Impact</w:t>
      </w:r>
    </w:p>
    <w:p>
      <w:pPr>
        <w:spacing w:after="200"/>
      </w:pPr>
      <w:r>
        <w:rPr>
          <w:rFonts w:ascii="맑은 고딕" w:cs="맑은 고딕" w:eastAsia="맑은 고딕" w:hAnsi="맑은 고딕"/>
        </w:rPr>
        <w:t xml:space="preserve">Aegis Health demonstrates how AI can be securely and practically integrated into modern health tech. It goes beyond simple chatbot wrappers by utilizing real-world constraints: enforcing strict data privacy, decoupling heavy asynchronous workloads for performance, and ensuring resiliency with robust fallback chains. </w:t>
      </w:r>
    </w:p>
    <w:p>
      <w:pPr>
        <w:spacing w:after="200"/>
      </w:pPr>
      <w:r>
        <w:rPr>
          <w:rFonts w:ascii="맑은 고딕" w:cs="맑은 고딕" w:eastAsia="맑은 고딕" w:hAnsi="맑은 고딕"/>
        </w:rPr>
        <w:t xml:space="preserve">Ultimately, Aegis Health transforms passive medical records into an active, protective shield—empowering patients to take control of their health while giving caregivers the peace of mind that they will be notified the moment they are needed.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2026-05-24T18:10:21.476Z</dcterms:created>
  <dcterms:modified xsi:type="dcterms:W3CDTF">2026-05-24T18:10:21.477Z</dcterms:modified>
</cp:coreProperties>
</file>

<file path=docProps/custom.xml><?xml version="1.0" encoding="utf-8"?>
<Properties xmlns="http://schemas.openxmlformats.org/officeDocument/2006/custom-properties" xmlns:vt="http://schemas.openxmlformats.org/officeDocument/2006/docPropsVTypes"/>
</file>