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r>
        <w:rPr>
          <w:rFonts w:ascii="Crimson Pro" w:cs="Crimson Pro" w:eastAsia="Crimson Pro" w:hAnsi="Crimson Pro"/>
          <w:b/>
          <w:bCs/>
          <w:color w:val="441316"/>
          <w:sz w:val="56"/>
          <w:szCs w:val="56"/>
        </w:rPr>
        <w:t xml:space="preserve">Ada Discover Tab</w:t>
      </w:r>
    </w:p>
    <w:p>
      <w:pPr>
        <w:spacing w:after="100"/>
      </w:pPr>
      <w:r>
        <w:rPr>
          <w:rFonts w:ascii="Crimson Pro" w:cs="Crimson Pro" w:eastAsia="Crimson Pro" w:hAnsi="Crimson Pro"/>
          <w:color w:val="992929"/>
          <w:sz w:val="40"/>
          <w:szCs w:val="40"/>
        </w:rPr>
        <w:t xml:space="preserve">Content Strategy &amp; System Architecture</w:t>
      </w:r>
    </w:p>
    <w:p>
      <w:pPr>
        <w:pBdr>
          <w:top w:val="single" w:color="441316" w:sz="4" w:space="8"/>
        </w:pBdr>
        <w:spacing w:before="400"/>
      </w:pPr>
    </w:p>
    <w:p>
      <w:pPr>
        <w:spacing w:after="60"/>
      </w:pPr>
      <w:r>
        <w:rPr>
          <w:rFonts w:ascii="DM Sans" w:cs="DM Sans" w:eastAsia="DM Sans" w:hAnsi="DM Sans"/>
          <w:color w:val="555555"/>
          <w:sz w:val="24"/>
          <w:szCs w:val="24"/>
        </w:rPr>
        <w:t xml:space="preserve">Intelligence Layer · Personalization Engine · Content Pipeline</w:t>
      </w:r>
    </w:p>
    <w:p>
      <w:pPr>
        <w:spacing w:after="60"/>
      </w:pPr>
      <w:r>
        <w:rPr>
          <w:rFonts w:ascii="DM Sans" w:cs="DM Sans" w:eastAsia="DM Sans" w:hAnsi="DM Sans"/>
          <w:color w:val="888888"/>
          <w:sz w:val="22"/>
          <w:szCs w:val="22"/>
        </w:rPr>
        <w:t xml:space="preserve">Version 2.0  —  March 2026</w:t>
      </w:r>
    </w:p>
    <w:p>
      <w:pPr>
        <w:spacing w:after="60"/>
      </w:pPr>
      <w:r>
        <w:rPr>
          <w:rFonts w:ascii="DM Sans" w:cs="DM Sans" w:eastAsia="DM Sans" w:hAnsi="DM Sans"/>
          <w:color w:val="888888"/>
          <w:sz w:val="22"/>
          <w:szCs w:val="22"/>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Product North Star</w:t>
      </w:r>
    </w:p>
    <w:p>
      <w:pPr>
        <w:spacing w:after="160"/>
      </w:pPr>
      <w:r>
        <w:rPr>
          <w:rFonts w:ascii="DM Sans" w:cs="DM Sans" w:eastAsia="DM Sans" w:hAnsi="DM Sans"/>
          <w:color w:val="333333"/>
          <w:sz w:val="22"/>
          <w:szCs w:val="22"/>
        </w:rPr>
        <w:t xml:space="preserve">Discover is an intelligence layer, not a news feed. The user should feel that Ada is doing three things simultaneously: filtering the market, translating it into “what matters for me,” and opening the right next conversation.</w:t>
      </w:r>
    </w:p>
    <w:p>
      <w:pPr>
        <w:spacing w:after="160"/>
      </w:pPr>
      <w:r>
        <w:rPr>
          <w:rFonts w:ascii="DM Sans" w:cs="DM Sans" w:eastAsia="DM Sans" w:hAnsi="DM Sans"/>
          <w:color w:val="333333"/>
          <w:sz w:val="22"/>
          <w:szCs w:val="22"/>
        </w:rPr>
        <w:t xml:space="preserve">The unit of content is therefore not a raw article. It is a Discover Card — a synthesized object that may be powered by one article, several clustered articles, a market event, a portfolio signal, a house-view brief, or an editorial explainer. Every card must pass the “So What?” test: it either teaches the user something new about their wealth, surfaces an opportunity they haven’t considered, or connects a market event to their specific portfolio.</w:t>
      </w:r>
    </w:p>
    <w:p>
      <w:pPr>
        <w:pBdr>
          <w:left w:val="single" w:color="992929" w:sz="12" w:space="8"/>
        </w:pBdr>
        <w:spacing w:after="60" w:before="200"/>
        <w:ind w:left="200"/>
      </w:pPr>
      <w:r>
        <w:rPr>
          <w:rFonts w:ascii="DM Sans" w:cs="DM Sans" w:eastAsia="DM Sans" w:hAnsi="DM Sans"/>
          <w:b/>
          <w:bCs/>
          <w:color w:val="992929"/>
          <w:sz w:val="22"/>
          <w:szCs w:val="22"/>
        </w:rPr>
        <w:t xml:space="preserve">For You</w:t>
      </w:r>
    </w:p>
    <w:p>
      <w:pPr>
        <w:pBdr>
          <w:left w:val="single" w:color="992929" w:sz="12" w:space="8"/>
        </w:pBdr>
        <w:spacing w:after="200"/>
        <w:ind w:left="200"/>
      </w:pPr>
      <w:r>
        <w:rPr>
          <w:rFonts w:ascii="DM Sans" w:cs="DM Sans" w:eastAsia="DM Sans" w:hAnsi="DM Sans"/>
          <w:color w:val="555555"/>
          <w:sz w:val="21"/>
          <w:szCs w:val="21"/>
        </w:rPr>
        <w:t xml:space="preserve">Portfolio-aware, segment-aware intelligence. What in the market matters to this client. What opportunities or gaps exist in their allocation. What education or planning topics are timely. What Ada recommends exploring next.</w:t>
      </w:r>
    </w:p>
    <w:p>
      <w:pPr>
        <w:pBdr>
          <w:left w:val="single" w:color="992929" w:sz="12" w:space="8"/>
        </w:pBdr>
        <w:spacing w:after="60" w:before="200"/>
        <w:ind w:left="200"/>
      </w:pPr>
      <w:r>
        <w:rPr>
          <w:rFonts w:ascii="DM Sans" w:cs="DM Sans" w:eastAsia="DM Sans" w:hAnsi="DM Sans"/>
          <w:b/>
          <w:bCs/>
          <w:color w:val="992929"/>
          <w:sz w:val="22"/>
          <w:szCs w:val="22"/>
        </w:rPr>
        <w:t xml:space="preserve">What’s New</w:t>
      </w:r>
    </w:p>
    <w:p>
      <w:pPr>
        <w:pBdr>
          <w:left w:val="single" w:color="992929" w:sz="12" w:space="8"/>
        </w:pBdr>
        <w:spacing w:after="200"/>
        <w:ind w:left="200"/>
      </w:pPr>
      <w:r>
        <w:rPr>
          <w:rFonts w:ascii="DM Sans" w:cs="DM Sans" w:eastAsia="DM Sans" w:hAnsi="DM Sans"/>
          <w:color w:val="555555"/>
          <w:sz w:val="21"/>
          <w:szCs w:val="21"/>
        </w:rPr>
        <w:t xml:space="preserve">High-signal wealth market radar. What is moving markets now. What affluent and HNW wealth users should know even if they don’t hold the asset. Trending themes, macro shifts, GCC/UAE relevance, and major asset-class developments. The feed should feel edited, not exhaustive.</w:t>
      </w:r>
    </w:p>
    <w:p>
      <w:pPr>
        <w:spacing w:after="160"/>
      </w:pPr>
      <w:r>
        <w:rPr>
          <w:rFonts w:ascii="DM Sans" w:cs="DM Sans" w:eastAsia="DM Sans" w:hAnsi="DM Sans"/>
          <w:color w:val="333333"/>
          <w:sz w:val="22"/>
          <w:szCs w:val="22"/>
        </w:rPr>
        <w:t xml:space="preserve">The ultimate success metric is whether users come to Ada to check their news before opening Bloomberg, Reuters, or any other financial source. Discover should feel like the most efficient way to understand “what matters to my wealth right now.”</w:t>
      </w:r>
    </w:p>
    <w:p>
      <w:pPr>
        <w:pStyle w:val="Heading1"/>
      </w:pPr>
      <w:r>
        <w:t xml:space="preserve">2. Content Card Taxonomy</w:t>
      </w:r>
    </w:p>
    <w:p>
      <w:pPr>
        <w:spacing w:after="160"/>
      </w:pPr>
      <w:r>
        <w:rPr>
          <w:rFonts w:ascii="DM Sans" w:cs="DM Sans" w:eastAsia="DM Sans" w:hAnsi="DM Sans"/>
          <w:color w:val="333333"/>
          <w:sz w:val="22"/>
          <w:szCs w:val="22"/>
        </w:rPr>
        <w:t xml:space="preserve">Moving beyond the current one-type-fits-all card, Discover supports nine card types. Each is optimized for a different content shape and user intent. The core insight is that Ada’s value is obvious even when the user has already seen the underlying headline elsewhere — because the card reframes it through a wealth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000"/>
        <w:gridCol w:w="3760"/>
      </w:tblGrid>
      <w:tr>
        <w:tc>
          <w:tcPr>
            <w:tcW w:type="dxa" w:w="1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Card Type</w:t>
            </w:r>
          </w:p>
        </w:tc>
        <w:tc>
          <w:tcPr>
            <w:tcW w:type="dxa" w:w="2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Description</w:t>
            </w:r>
          </w:p>
        </w:tc>
        <w:tc>
          <w:tcPr>
            <w:tcW w:type="dxa" w:w="1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Tab(s)</w:t>
            </w:r>
          </w:p>
        </w:tc>
        <w:tc>
          <w:tcPr>
            <w:tcW w:type="dxa" w:w="37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Example</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 Portfolio Impact</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 market event mapped to current holdings or exposures. Always references the user’s specific position.</w:t>
            </w:r>
          </w:p>
        </w:tc>
        <w:tc>
          <w:tcPr>
            <w:tcW w:type="dxa" w:w="1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For You</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“EM bonds offer 6.8% yields” becomes “Your fixed income sleeve is underweight EM sovereigns.”</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B. Allocation Gap / Opportunity</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Surfaces what is missing vs target allocation, peer set, or model portfolio. Not limited to held assets.</w:t>
            </w:r>
          </w:p>
        </w:tc>
        <w:tc>
          <w:tcPr>
            <w:tcW w:type="dxa" w:w="1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For You</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“Your alternatives allocation is 10% vs the 15% target — private credit fills the gap.”</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 Trend Brief (Aggregated)</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LLM-synthesized narrative from 3–15 clustered articles. Expandable accordion of sub-articles.</w:t>
            </w:r>
          </w:p>
        </w:tc>
        <w:tc>
          <w:tcPr>
            <w:tcW w:type="dxa" w:w="1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Both</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“GCC sovereign funds are rotating into alternatives — 8 sources analyzed.”</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D. Market Pulse</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Major broad story for all users. Short-form, time-sensitive. Source count badge, minimal detail sections.</w:t>
            </w:r>
          </w:p>
        </w:tc>
        <w:tc>
          <w:tcPr>
            <w:tcW w:type="dxa" w:w="1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What’s New</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“Fed signals rate cut pause — 82 sources analyzed.”</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 Explainer / Education</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Evergreen or semi-evergreen, shown only when contextually relevant to a live issue or user gap.</w:t>
            </w:r>
          </w:p>
        </w:tc>
        <w:tc>
          <w:tcPr>
            <w:tcW w:type="dxa" w:w="1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What’s New</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“How private credit differs from public bonds.”</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 Wealth Planning</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Tax, trusts, estate, succession, philanthropy, cash management. High-value for premium users.</w:t>
            </w:r>
          </w:p>
        </w:tc>
        <w:tc>
          <w:tcPr>
            <w:tcW w:type="dxa" w:w="1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For You</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“UAE beneficial ownership deadline approaching — review your structures.”</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G. Product / Platform Opportunity</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Links market theme + user suitability + bank product shelf.</w:t>
            </w:r>
          </w:p>
        </w:tc>
        <w:tc>
          <w:tcPr>
            <w:tcW w:type="dxa" w:w="1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For You</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“Three structured income notes that fit your risk band.”</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H. Event / Calendar</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Upcoming Fed, CPI, earnings, coupon roll, lockup expiry, fund distribution, maturity wall.</w:t>
            </w:r>
          </w:p>
        </w:tc>
        <w:tc>
          <w:tcPr>
            <w:tcW w:type="dxa" w:w="1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Both</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“Fed rate decision Wednesday — your bond duration is 6.2 years.”</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 Ada View (Signature)</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Editorial-style summary from Ada. Weekly signature card. Strongest differentiator.</w:t>
            </w:r>
          </w:p>
        </w:tc>
        <w:tc>
          <w:tcPr>
            <w:tcW w:type="dxa" w:w="1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Both</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 themes shaping affluent portfolios this week.”</w:t>
            </w:r>
          </w:p>
        </w:tc>
      </w:tr>
    </w:tbl>
    <w:p>
      <w:pPr>
        <w:spacing w:after="100"/>
      </w:pPr>
    </w:p>
    <w:p>
      <w:pPr>
        <w:pStyle w:val="Heading2"/>
      </w:pPr>
      <w:r>
        <w:t xml:space="preserve">2.1 The Aggregated Trend Brief (Detail)</w:t>
      </w:r>
    </w:p>
    <w:p>
      <w:pPr>
        <w:spacing w:after="160"/>
      </w:pPr>
      <w:r>
        <w:rPr>
          <w:rFonts w:ascii="DM Sans" w:cs="DM Sans" w:eastAsia="DM Sans" w:hAnsi="DM Sans"/>
          <w:color w:val="333333"/>
          <w:sz w:val="22"/>
          <w:szCs w:val="22"/>
        </w:rPr>
        <w:t xml:space="preserve">This is the highest-value card type and Ada’s key differentiator. Instead of showing 5 separate articles about GCC sovereign wealth fund activity, Ada synthesizes one thesis-driven card with supporting evidence and portfolio implications.</w:t>
      </w:r>
    </w:p>
    <w:p>
      <w:pPr>
        <w:pStyle w:val="ListParagraph"/>
        <w:numPr>
          <w:ilvl w:val="0"/>
          <w:numId w:val="2"/>
        </w:numPr>
        <w:spacing w:after="80"/>
      </w:pPr>
      <w:r>
        <w:rPr>
          <w:rFonts w:ascii="DM Sans" w:cs="DM Sans" w:eastAsia="DM Sans" w:hAnsi="DM Sans"/>
          <w:color w:val="333333"/>
          <w:sz w:val="22"/>
          <w:szCs w:val="22"/>
        </w:rPr>
        <w:t xml:space="preserve">Narrative headline: a thesis-driven title (e.g., “GCC institutions accelerate alternatives pivot — $12B deployed in Q1”)</w:t>
      </w:r>
    </w:p>
    <w:p>
      <w:pPr>
        <w:pStyle w:val="ListParagraph"/>
        <w:numPr>
          <w:ilvl w:val="0"/>
          <w:numId w:val="2"/>
        </w:numPr>
        <w:spacing w:after="80"/>
      </w:pPr>
      <w:r>
        <w:rPr>
          <w:rFonts w:ascii="DM Sans" w:cs="DM Sans" w:eastAsia="DM Sans" w:hAnsi="DM Sans"/>
          <w:color w:val="333333"/>
          <w:sz w:val="22"/>
          <w:szCs w:val="22"/>
        </w:rPr>
        <w:t xml:space="preserve">Synthesized summary: 2–3 sentences connecting the dots across sources</w:t>
      </w:r>
    </w:p>
    <w:p>
      <w:pPr>
        <w:pStyle w:val="ListParagraph"/>
        <w:numPr>
          <w:ilvl w:val="0"/>
          <w:numId w:val="2"/>
        </w:numPr>
        <w:spacing w:after="80"/>
      </w:pPr>
      <w:r>
        <w:rPr>
          <w:rFonts w:ascii="DM Sans" w:cs="DM Sans" w:eastAsia="DM Sans" w:hAnsi="DM Sans"/>
          <w:color w:val="333333"/>
          <w:sz w:val="22"/>
          <w:szCs w:val="22"/>
        </w:rPr>
        <w:t xml:space="preserve">Supporting articles: expandable accordion showing 3–15 source articles (title + publisher + timestamp)</w:t>
      </w:r>
    </w:p>
    <w:p>
      <w:pPr>
        <w:pStyle w:val="ListParagraph"/>
        <w:numPr>
          <w:ilvl w:val="0"/>
          <w:numId w:val="2"/>
        </w:numPr>
        <w:spacing w:after="80"/>
      </w:pPr>
      <w:r>
        <w:rPr>
          <w:rFonts w:ascii="DM Sans" w:cs="DM Sans" w:eastAsia="DM Sans" w:hAnsi="DM Sans"/>
          <w:color w:val="333333"/>
          <w:sz w:val="22"/>
          <w:szCs w:val="22"/>
        </w:rPr>
        <w:t xml:space="preserve">Portfolio bridge: personalized section connecting the trend to the user’s holdings</w:t>
      </w:r>
    </w:p>
    <w:p>
      <w:pPr>
        <w:pStyle w:val="ListParagraph"/>
        <w:numPr>
          <w:ilvl w:val="0"/>
          <w:numId w:val="2"/>
        </w:numPr>
        <w:spacing w:after="80"/>
      </w:pPr>
      <w:r>
        <w:rPr>
          <w:rFonts w:ascii="DM Sans" w:cs="DM Sans" w:eastAsia="DM Sans" w:hAnsi="DM Sans"/>
          <w:color w:val="333333"/>
          <w:sz w:val="22"/>
          <w:szCs w:val="22"/>
        </w:rPr>
        <w:t xml:space="preserve">Source count badge: genuine aggregate of all unique sources across sub-articles</w:t>
      </w:r>
    </w:p>
    <w:p>
      <w:pPr>
        <w:pStyle w:val="ListParagraph"/>
        <w:numPr>
          <w:ilvl w:val="0"/>
          <w:numId w:val="2"/>
        </w:numPr>
        <w:spacing w:after="80"/>
      </w:pPr>
      <w:r>
        <w:rPr>
          <w:rFonts w:ascii="DM Sans" w:cs="DM Sans" w:eastAsia="DM Sans" w:hAnsi="DM Sans"/>
          <w:color w:val="333333"/>
          <w:sz w:val="22"/>
          <w:szCs w:val="22"/>
        </w:rPr>
        <w:t xml:space="preserve">Dual CTAs: one exploratory, one action-oriented</w:t>
      </w:r>
    </w:p>
    <w:p>
      <w:pPr>
        <w:spacing w:after="60"/>
      </w:pPr>
    </w:p>
    <w:p>
      <w:pPr>
        <w:spacing w:after="140"/>
      </w:pPr>
      <w:r>
        <w:rPr>
          <w:rFonts w:ascii="DM Sans" w:cs="DM Sans" w:eastAsia="DM Sans" w:hAnsi="DM Sans"/>
          <w:b/>
          <w:bCs/>
          <w:color w:val="333333"/>
          <w:sz w:val="22"/>
          <w:szCs w:val="22"/>
        </w:rPr>
        <w:t xml:space="preserve">Good aggregated patterns: </w:t>
      </w:r>
      <w:r>
        <w:rPr>
          <w:rFonts w:ascii="DM Sans" w:cs="DM Sans" w:eastAsia="DM Sans" w:hAnsi="DM Sans"/>
          <w:color w:val="333333"/>
          <w:sz w:val="22"/>
          <w:szCs w:val="22"/>
        </w:rPr>
        <w:t xml:space="preserve">Trend Brief (“GCC sovereign funds rotating to alternatives”), Consensus Shift (“Markets repricing rate-cut expectations”), Theme Heat (“Private credit becoming the preferred yield sleeve”), Regional Pulse (“Prime Dubai demand resilient despite global volatility”), Opportunity Cluster (“Three high-income ideas gaining traction”).</w:t>
      </w:r>
    </w:p>
    <w:p>
      <w:pPr>
        <w:pBdr>
          <w:left w:val="single" w:color="992929" w:sz="12" w:space="8"/>
        </w:pBdr>
        <w:spacing w:after="60" w:before="200"/>
        <w:ind w:left="200"/>
      </w:pPr>
      <w:r>
        <w:rPr>
          <w:rFonts w:ascii="DM Sans" w:cs="DM Sans" w:eastAsia="DM Sans" w:hAnsi="DM Sans"/>
          <w:b/>
          <w:bCs/>
          <w:color w:val="992929"/>
          <w:sz w:val="22"/>
          <w:szCs w:val="22"/>
        </w:rPr>
        <w:t xml:space="preserve">Why This Matters</w:t>
      </w:r>
    </w:p>
    <w:p>
      <w:pPr>
        <w:pBdr>
          <w:left w:val="single" w:color="992929" w:sz="12" w:space="8"/>
        </w:pBdr>
        <w:spacing w:after="200"/>
        <w:ind w:left="200"/>
      </w:pPr>
      <w:r>
        <w:rPr>
          <w:rFonts w:ascii="DM Sans" w:cs="DM Sans" w:eastAsia="DM Sans" w:hAnsi="DM Sans"/>
          <w:color w:val="555555"/>
          <w:sz w:val="21"/>
          <w:szCs w:val="21"/>
        </w:rPr>
        <w:t xml:space="preserve">Aggregated narratives separate Ada from a Bloomberg terminal or generic news feed. They demonstrate intelligence — Ada connects themes, builds a thesis, and relates it to the user’s situation. The source badge becomes real: “54 sources analyzed” means a genuine cluster count, not decorative UI.</w:t>
      </w:r>
    </w:p>
    <w:p>
      <w:r>
        <w:br w:type="page"/>
      </w:r>
    </w:p>
    <w:p>
      <w:pPr>
        <w:pStyle w:val="Heading1"/>
      </w:pPr>
      <w:r>
        <w:t xml:space="preserve">3. Feed Composition Strategy</w:t>
      </w:r>
    </w:p>
    <w:p>
      <w:pPr>
        <w:spacing w:after="160"/>
      </w:pPr>
      <w:r>
        <w:rPr>
          <w:rFonts w:ascii="DM Sans" w:cs="DM Sans" w:eastAsia="DM Sans" w:hAnsi="DM Sans"/>
          <w:color w:val="333333"/>
          <w:sz w:val="22"/>
          <w:szCs w:val="22"/>
        </w:rPr>
        <w:t xml:space="preserve">The feed should feel edited, not exhaustive. Fewer, better cards beat infinite scroll on a premium wealth platform. The composition uses percentage-based mix targets to ensure diversity and signal density.</w:t>
      </w:r>
    </w:p>
    <w:p>
      <w:pPr>
        <w:pStyle w:val="Heading2"/>
      </w:pPr>
      <w:r>
        <w:t xml:space="preserve">3.1 For You — Target: 5–7 Cards</w:t>
      </w:r>
    </w:p>
    <w:p>
      <w:pPr>
        <w:spacing w:after="160"/>
      </w:pPr>
      <w:r>
        <w:rPr>
          <w:rFonts w:ascii="DM Sans" w:cs="DM Sans" w:eastAsia="DM Sans" w:hAnsi="DM Sans"/>
          <w:color w:val="333333"/>
          <w:sz w:val="22"/>
          <w:szCs w:val="22"/>
        </w:rPr>
        <w:t xml:space="preserve">This is not “latest headlines about my holdings.” That gets stale fast and feels shallow. The mix ensures every session delivers a combination of awareness, opportunity, and planning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gridCol w:w="4360"/>
      </w:tblGrid>
      <w:tr>
        <w:tc>
          <w:tcPr>
            <w:tcW w:type="dxa" w:w="2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Content Lane</w:t>
            </w:r>
          </w:p>
        </w:tc>
        <w:tc>
          <w:tcPr>
            <w:tcW w:type="dxa" w:w="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Mix %</w:t>
            </w:r>
          </w:p>
        </w:tc>
        <w:tc>
          <w:tcPr>
            <w:tcW w:type="dxa" w:w="22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Card Types Used</w:t>
            </w:r>
          </w:p>
        </w:tc>
        <w:tc>
          <w:tcPr>
            <w:tcW w:type="dxa" w:w="43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Selection Logic</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Direct portfolio relevance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35%</w:t>
            </w:r>
          </w:p>
        </w:tc>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Portfolio Impact, Market Pulse (personalized)</w:t>
            </w:r>
          </w:p>
        </w:tc>
        <w:tc>
          <w:tcPr>
            <w:tcW w:type="dxa" w:w="43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Holdings, sectors, geographies, FX, drawdown risk — user holds the asset or is directly exposed</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Opportunity / gap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25%</w:t>
            </w:r>
          </w:p>
        </w:tc>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Allocation Gap, Product Opportunity</w:t>
            </w:r>
          </w:p>
        </w:tc>
        <w:tc>
          <w:tcPr>
            <w:tcW w:type="dxa" w:w="43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Under-allocated asset classes, diversification gaps, yield gaps, idle cash, private market fit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Wealth planning relevance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15%</w:t>
            </w:r>
          </w:p>
        </w:tc>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Wealth Planning, Event/Calendar</w:t>
            </w:r>
          </w:p>
        </w:tc>
        <w:tc>
          <w:tcPr>
            <w:tcW w:type="dxa" w:w="43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Estate, trust, tax wrappers, liquidity planning, succession — matched to AUM tier and life stage</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Segment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15%</w:t>
            </w:r>
          </w:p>
        </w:tc>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Trend Brief, Ada View</w:t>
            </w:r>
          </w:p>
        </w:tc>
        <w:tc>
          <w:tcPr>
            <w:tcW w:type="dxa" w:w="43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GCC investor patterns, expat considerations, UHNW behaviors, family office themes</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Contextual education</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Explainer</w:t>
            </w:r>
          </w:p>
        </w:tc>
        <w:tc>
          <w:tcPr>
            <w:tcW w:type="dxa" w:w="43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Only when it explains a live issue or potential action in the user’s context</w:t>
            </w:r>
          </w:p>
        </w:tc>
      </w:tr>
    </w:tbl>
    <w:p>
      <w:pPr>
        <w:spacing w:after="100"/>
      </w:pPr>
    </w:p>
    <w:p>
      <w:pPr>
        <w:pStyle w:val="Heading2"/>
      </w:pPr>
      <w:r>
        <w:t xml:space="preserve">3.2 What’s New — Target: 6–8 Cards</w:t>
      </w:r>
    </w:p>
    <w:p>
      <w:pPr>
        <w:spacing w:after="160"/>
      </w:pPr>
      <w:r>
        <w:rPr>
          <w:rFonts w:ascii="DM Sans" w:cs="DM Sans" w:eastAsia="DM Sans" w:hAnsi="DM Sans"/>
          <w:color w:val="333333"/>
          <w:sz w:val="22"/>
          <w:szCs w:val="22"/>
        </w:rPr>
        <w:t xml:space="preserve">The cross-user feed, but still wealth-platform specific. Not a general business news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c>
          <w:tcPr>
            <w:tcW w:type="dxa" w:w="3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Content Lane</w:t>
            </w:r>
          </w:p>
        </w:tc>
        <w:tc>
          <w:tcPr>
            <w:tcW w:type="dxa" w:w="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Mix %</w:t>
            </w:r>
          </w:p>
        </w:tc>
        <w:tc>
          <w:tcPr>
            <w:tcW w:type="dxa" w:w="5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Card Types Used</w:t>
            </w:r>
          </w:p>
        </w:tc>
      </w:tr>
      <w:tr>
        <w:tc>
          <w:tcPr>
            <w:tcW w:type="dxa" w:w="3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High-signal market / macro stories</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40%</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Market Pulse, Event/Calendar</w:t>
            </w:r>
          </w:p>
        </w:tc>
      </w:tr>
      <w:tr>
        <w:tc>
          <w:tcPr>
            <w:tcW w:type="dxa" w:w="3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GCC/UAE/regional wealth-relevant stories</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Trend Brief (regional), Market Pulse</w:t>
            </w:r>
          </w:p>
        </w:tc>
      </w:tr>
      <w:tr>
        <w:tc>
          <w:tcPr>
            <w:tcW w:type="dxa" w:w="3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Cross-asset theme stories</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Trend Brief (thematic), Allocation Gap (generalized)</w:t>
            </w:r>
          </w:p>
        </w:tc>
      </w:tr>
      <w:tr>
        <w:tc>
          <w:tcPr>
            <w:tcW w:type="dxa" w:w="3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Explainers / educational market context</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Explainer, Ada View</w:t>
            </w:r>
          </w:p>
        </w:tc>
      </w:tr>
    </w:tbl>
    <w:p>
      <w:pPr>
        <w:spacing w:after="100"/>
      </w:pPr>
    </w:p>
    <w:p>
      <w:pPr>
        <w:pStyle w:val="Heading2"/>
      </w:pPr>
      <w:r>
        <w:t xml:space="preserve">3.3 Hard Guardrails on Feed Composition</w:t>
      </w:r>
    </w:p>
    <w:p>
      <w:pPr>
        <w:spacing w:after="160"/>
      </w:pPr>
      <w:r>
        <w:rPr>
          <w:rFonts w:ascii="DM Sans" w:cs="DM Sans" w:eastAsia="DM Sans" w:hAnsi="DM Sans"/>
          <w:color w:val="333333"/>
          <w:sz w:val="22"/>
          <w:szCs w:val="22"/>
        </w:rPr>
        <w:t xml:space="preserve">These rules prevent degenerate feeds and ensure quality:</w:t>
      </w:r>
    </w:p>
    <w:p>
      <w:pPr>
        <w:pStyle w:val="ListParagraph"/>
        <w:numPr>
          <w:ilvl w:val="0"/>
          <w:numId w:val="3"/>
        </w:numPr>
        <w:spacing w:after="80"/>
      </w:pPr>
      <w:r>
        <w:rPr>
          <w:rFonts w:ascii="DM Sans" w:cs="DM Sans" w:eastAsia="DM Sans" w:hAnsi="DM Sans"/>
          <w:color w:val="333333"/>
          <w:sz w:val="22"/>
          <w:szCs w:val="22"/>
        </w:rPr>
        <w:t xml:space="preserve">Maximum 1 card per similar theme in the top 5 positions</w:t>
      </w:r>
    </w:p>
    <w:p>
      <w:pPr>
        <w:pStyle w:val="ListParagraph"/>
        <w:numPr>
          <w:ilvl w:val="0"/>
          <w:numId w:val="3"/>
        </w:numPr>
        <w:spacing w:after="80"/>
      </w:pPr>
      <w:r>
        <w:rPr>
          <w:rFonts w:ascii="DM Sans" w:cs="DM Sans" w:eastAsia="DM Sans" w:hAnsi="DM Sans"/>
          <w:color w:val="333333"/>
          <w:sz w:val="22"/>
          <w:szCs w:val="22"/>
        </w:rPr>
        <w:t xml:space="preserve">Maximum 2 cards from the same asset class unless a market shock is in progress</w:t>
      </w:r>
    </w:p>
    <w:p>
      <w:pPr>
        <w:pStyle w:val="ListParagraph"/>
        <w:numPr>
          <w:ilvl w:val="0"/>
          <w:numId w:val="3"/>
        </w:numPr>
        <w:spacing w:after="80"/>
      </w:pPr>
      <w:r>
        <w:rPr>
          <w:rFonts w:ascii="DM Sans" w:cs="DM Sans" w:eastAsia="DM Sans" w:hAnsi="DM Sans"/>
          <w:color w:val="333333"/>
          <w:sz w:val="22"/>
          <w:szCs w:val="22"/>
        </w:rPr>
        <w:t xml:space="preserve">At least 1 card with GCC/UAE relevance for all users on the platform</w:t>
      </w:r>
    </w:p>
    <w:p>
      <w:pPr>
        <w:pStyle w:val="ListParagraph"/>
        <w:numPr>
          <w:ilvl w:val="0"/>
          <w:numId w:val="3"/>
        </w:numPr>
        <w:spacing w:after="80"/>
      </w:pPr>
      <w:r>
        <w:rPr>
          <w:rFonts w:ascii="DM Sans" w:cs="DM Sans" w:eastAsia="DM Sans" w:hAnsi="DM Sans"/>
          <w:color w:val="333333"/>
          <w:sz w:val="22"/>
          <w:szCs w:val="22"/>
        </w:rPr>
        <w:t xml:space="preserve">Avoid 3 consecutive “risk-off” or “negative” cards unless a genuine crisis</w:t>
      </w:r>
    </w:p>
    <w:p>
      <w:pPr>
        <w:pStyle w:val="ListParagraph"/>
        <w:numPr>
          <w:ilvl w:val="0"/>
          <w:numId w:val="3"/>
        </w:numPr>
        <w:spacing w:after="80"/>
      </w:pPr>
      <w:r>
        <w:rPr>
          <w:rFonts w:ascii="DM Sans" w:cs="DM Sans" w:eastAsia="DM Sans" w:hAnsi="DM Sans"/>
          <w:color w:val="333333"/>
          <w:sz w:val="22"/>
          <w:szCs w:val="22"/>
        </w:rPr>
        <w:t xml:space="preserve">Enforce diversity across card types: no more than 2 of the same card type in a feed</w:t>
      </w:r>
    </w:p>
    <w:p>
      <w:pPr>
        <w:pStyle w:val="ListParagraph"/>
        <w:numPr>
          <w:ilvl w:val="0"/>
          <w:numId w:val="3"/>
        </w:numPr>
        <w:spacing w:after="80"/>
      </w:pPr>
      <w:r>
        <w:rPr>
          <w:rFonts w:ascii="DM Sans" w:cs="DM Sans" w:eastAsia="DM Sans" w:hAnsi="DM Sans"/>
          <w:color w:val="333333"/>
          <w:sz w:val="22"/>
          <w:szCs w:val="22"/>
        </w:rPr>
        <w:t xml:space="preserve">Top 3 cards in For You must be highly personalized (portfolio-specific overlay)</w:t>
      </w:r>
    </w:p>
    <w:p>
      <w:pPr>
        <w:pStyle w:val="ListParagraph"/>
        <w:numPr>
          <w:ilvl w:val="0"/>
          <w:numId w:val="3"/>
        </w:numPr>
        <w:spacing w:after="80"/>
      </w:pPr>
      <w:r>
        <w:rPr>
          <w:rFonts w:ascii="DM Sans" w:cs="DM Sans" w:eastAsia="DM Sans" w:hAnsi="DM Sans"/>
          <w:color w:val="333333"/>
          <w:sz w:val="22"/>
          <w:szCs w:val="22"/>
        </w:rPr>
        <w:t xml:space="preserve">What’s New must include at least 1 educational or explainer card per session</w:t>
      </w:r>
    </w:p>
    <w:p>
      <w:r>
        <w:br w:type="page"/>
      </w:r>
    </w:p>
    <w:p>
      <w:pPr>
        <w:pStyle w:val="Heading1"/>
      </w:pPr>
      <w:r>
        <w:t xml:space="preserve">4. Personalization &amp; Recommendation Engine</w:t>
      </w:r>
    </w:p>
    <w:p>
      <w:pPr>
        <w:pStyle w:val="Heading2"/>
      </w:pPr>
      <w:r>
        <w:t xml:space="preserve">4.1 Personalization Input Signals</w:t>
      </w:r>
    </w:p>
    <w:p>
      <w:pPr>
        <w:spacing w:after="160"/>
      </w:pPr>
      <w:r>
        <w:rPr>
          <w:rFonts w:ascii="DM Sans" w:cs="DM Sans" w:eastAsia="DM Sans" w:hAnsi="DM Sans"/>
          <w:color w:val="333333"/>
          <w:sz w:val="22"/>
          <w:szCs w:val="22"/>
        </w:rPr>
        <w:t xml:space="preserve">Personalization runs on three categories of input data, available from Phase 1 without requiring engagement history.</w:t>
      </w:r>
    </w:p>
    <w:p>
      <w:pPr>
        <w:pStyle w:val="Heading3"/>
      </w:pPr>
      <w:r>
        <w:t xml:space="preserve">Portfolio and Balance-Sheet Inputs</w:t>
      </w:r>
    </w:p>
    <w:p>
      <w:pPr>
        <w:pStyle w:val="ListParagraph"/>
        <w:numPr>
          <w:ilvl w:val="0"/>
          <w:numId w:val="4"/>
        </w:numPr>
        <w:spacing w:after="80"/>
      </w:pPr>
      <w:r>
        <w:rPr>
          <w:rFonts w:ascii="DM Sans" w:cs="DM Sans" w:eastAsia="DM Sans" w:hAnsi="DM Sans"/>
          <w:color w:val="333333"/>
          <w:sz w:val="22"/>
          <w:szCs w:val="22"/>
        </w:rPr>
        <w:t xml:space="preserve">Holdings by security, fund, and asset class</w:t>
      </w:r>
    </w:p>
    <w:p>
      <w:pPr>
        <w:pStyle w:val="ListParagraph"/>
        <w:numPr>
          <w:ilvl w:val="0"/>
          <w:numId w:val="4"/>
        </w:numPr>
        <w:spacing w:after="80"/>
      </w:pPr>
      <w:r>
        <w:rPr>
          <w:rFonts w:ascii="DM Sans" w:cs="DM Sans" w:eastAsia="DM Sans" w:hAnsi="DM Sans"/>
          <w:color w:val="333333"/>
          <w:sz w:val="22"/>
          <w:szCs w:val="22"/>
        </w:rPr>
        <w:t xml:space="preserve">Current allocation vs target or recommended bands</w:t>
      </w:r>
    </w:p>
    <w:p>
      <w:pPr>
        <w:pStyle w:val="ListParagraph"/>
        <w:numPr>
          <w:ilvl w:val="0"/>
          <w:numId w:val="4"/>
        </w:numPr>
        <w:spacing w:after="80"/>
      </w:pPr>
      <w:r>
        <w:rPr>
          <w:rFonts w:ascii="DM Sans" w:cs="DM Sans" w:eastAsia="DM Sans" w:hAnsi="DM Sans"/>
          <w:color w:val="333333"/>
          <w:sz w:val="22"/>
          <w:szCs w:val="22"/>
        </w:rPr>
        <w:t xml:space="preserve">Sector, geography, currency, duration, yield, and style exposures</w:t>
      </w:r>
    </w:p>
    <w:p>
      <w:pPr>
        <w:pStyle w:val="ListParagraph"/>
        <w:numPr>
          <w:ilvl w:val="0"/>
          <w:numId w:val="4"/>
        </w:numPr>
        <w:spacing w:after="80"/>
      </w:pPr>
      <w:r>
        <w:rPr>
          <w:rFonts w:ascii="DM Sans" w:cs="DM Sans" w:eastAsia="DM Sans" w:hAnsi="DM Sans"/>
          <w:color w:val="333333"/>
          <w:sz w:val="22"/>
          <w:szCs w:val="22"/>
        </w:rPr>
        <w:t xml:space="preserve">Cash levels and idle capital</w:t>
      </w:r>
    </w:p>
    <w:p>
      <w:pPr>
        <w:pStyle w:val="ListParagraph"/>
        <w:numPr>
          <w:ilvl w:val="0"/>
          <w:numId w:val="4"/>
        </w:numPr>
        <w:spacing w:after="80"/>
      </w:pPr>
      <w:r>
        <w:rPr>
          <w:rFonts w:ascii="DM Sans" w:cs="DM Sans" w:eastAsia="DM Sans" w:hAnsi="DM Sans"/>
          <w:color w:val="333333"/>
          <w:sz w:val="22"/>
          <w:szCs w:val="22"/>
        </w:rPr>
        <w:t xml:space="preserve">Unrealized gains and losses</w:t>
      </w:r>
    </w:p>
    <w:p>
      <w:pPr>
        <w:pStyle w:val="ListParagraph"/>
        <w:numPr>
          <w:ilvl w:val="0"/>
          <w:numId w:val="4"/>
        </w:numPr>
        <w:spacing w:after="80"/>
      </w:pPr>
      <w:r>
        <w:rPr>
          <w:rFonts w:ascii="DM Sans" w:cs="DM Sans" w:eastAsia="DM Sans" w:hAnsi="DM Sans"/>
          <w:color w:val="333333"/>
          <w:sz w:val="22"/>
          <w:szCs w:val="22"/>
        </w:rPr>
        <w:t xml:space="preserve">Concentration flags (single stock &gt; 10%, sector &gt; 30%)</w:t>
      </w:r>
    </w:p>
    <w:p>
      <w:pPr>
        <w:pStyle w:val="ListParagraph"/>
        <w:numPr>
          <w:ilvl w:val="0"/>
          <w:numId w:val="4"/>
        </w:numPr>
        <w:spacing w:after="80"/>
      </w:pPr>
      <w:r>
        <w:rPr>
          <w:rFonts w:ascii="DM Sans" w:cs="DM Sans" w:eastAsia="DM Sans" w:hAnsi="DM Sans"/>
          <w:color w:val="333333"/>
          <w:sz w:val="22"/>
          <w:szCs w:val="22"/>
        </w:rPr>
        <w:t xml:space="preserve">Alternatives exposure (private equity, private credit, real assets)</w:t>
      </w:r>
    </w:p>
    <w:p>
      <w:pPr>
        <w:pStyle w:val="ListParagraph"/>
        <w:numPr>
          <w:ilvl w:val="0"/>
          <w:numId w:val="4"/>
        </w:numPr>
        <w:spacing w:after="80"/>
      </w:pPr>
      <w:r>
        <w:rPr>
          <w:rFonts w:ascii="DM Sans" w:cs="DM Sans" w:eastAsia="DM Sans" w:hAnsi="DM Sans"/>
          <w:color w:val="333333"/>
          <w:sz w:val="22"/>
          <w:szCs w:val="22"/>
        </w:rPr>
        <w:t xml:space="preserve">Real estate and illiquid asset flags where available</w:t>
      </w:r>
    </w:p>
    <w:p>
      <w:pPr>
        <w:pStyle w:val="Heading3"/>
      </w:pPr>
      <w:r>
        <w:t xml:space="preserve">Client Profile Inputs</w:t>
      </w:r>
    </w:p>
    <w:p>
      <w:pPr>
        <w:pStyle w:val="ListParagraph"/>
        <w:numPr>
          <w:ilvl w:val="0"/>
          <w:numId w:val="5"/>
        </w:numPr>
        <w:spacing w:after="80"/>
      </w:pPr>
      <w:r>
        <w:rPr>
          <w:rFonts w:ascii="DM Sans" w:cs="DM Sans" w:eastAsia="DM Sans" w:hAnsi="DM Sans"/>
          <w:color w:val="333333"/>
          <w:sz w:val="22"/>
          <w:szCs w:val="22"/>
        </w:rPr>
        <w:t xml:space="preserve">Segment: affluent / HNW / UHNW / family office / advisor-led</w:t>
      </w:r>
    </w:p>
    <w:p>
      <w:pPr>
        <w:pStyle w:val="ListParagraph"/>
        <w:numPr>
          <w:ilvl w:val="0"/>
          <w:numId w:val="5"/>
        </w:numPr>
        <w:spacing w:after="80"/>
      </w:pPr>
      <w:r>
        <w:rPr>
          <w:rFonts w:ascii="DM Sans" w:cs="DM Sans" w:eastAsia="DM Sans" w:hAnsi="DM Sans"/>
          <w:color w:val="333333"/>
          <w:sz w:val="22"/>
          <w:szCs w:val="22"/>
        </w:rPr>
        <w:t xml:space="preserve">Risk profile and investment horizon</w:t>
      </w:r>
    </w:p>
    <w:p>
      <w:pPr>
        <w:pStyle w:val="ListParagraph"/>
        <w:numPr>
          <w:ilvl w:val="0"/>
          <w:numId w:val="5"/>
        </w:numPr>
        <w:spacing w:after="80"/>
      </w:pPr>
      <w:r>
        <w:rPr>
          <w:rFonts w:ascii="DM Sans" w:cs="DM Sans" w:eastAsia="DM Sans" w:hAnsi="DM Sans"/>
          <w:color w:val="333333"/>
          <w:sz w:val="22"/>
          <w:szCs w:val="22"/>
        </w:rPr>
        <w:t xml:space="preserve">Income vs growth preference</w:t>
      </w:r>
    </w:p>
    <w:p>
      <w:pPr>
        <w:pStyle w:val="ListParagraph"/>
        <w:numPr>
          <w:ilvl w:val="0"/>
          <w:numId w:val="5"/>
        </w:numPr>
        <w:spacing w:after="80"/>
      </w:pPr>
      <w:r>
        <w:rPr>
          <w:rFonts w:ascii="DM Sans" w:cs="DM Sans" w:eastAsia="DM Sans" w:hAnsi="DM Sans"/>
          <w:color w:val="333333"/>
          <w:sz w:val="22"/>
          <w:szCs w:val="22"/>
        </w:rPr>
        <w:t xml:space="preserve">Liquidity needs and constraints</w:t>
      </w:r>
    </w:p>
    <w:p>
      <w:pPr>
        <w:pStyle w:val="ListParagraph"/>
        <w:numPr>
          <w:ilvl w:val="0"/>
          <w:numId w:val="5"/>
        </w:numPr>
        <w:spacing w:after="80"/>
      </w:pPr>
      <w:r>
        <w:rPr>
          <w:rFonts w:ascii="DM Sans" w:cs="DM Sans" w:eastAsia="DM Sans" w:hAnsi="DM Sans"/>
          <w:color w:val="333333"/>
          <w:sz w:val="22"/>
          <w:szCs w:val="22"/>
        </w:rPr>
        <w:t xml:space="preserve">Home country, domicile, residency, preferred currency</w:t>
      </w:r>
    </w:p>
    <w:p>
      <w:pPr>
        <w:pStyle w:val="ListParagraph"/>
        <w:numPr>
          <w:ilvl w:val="0"/>
          <w:numId w:val="5"/>
        </w:numPr>
        <w:spacing w:after="80"/>
      </w:pPr>
      <w:r>
        <w:rPr>
          <w:rFonts w:ascii="DM Sans" w:cs="DM Sans" w:eastAsia="DM Sans" w:hAnsi="DM Sans"/>
          <w:color w:val="333333"/>
          <w:sz w:val="22"/>
          <w:szCs w:val="22"/>
        </w:rPr>
        <w:t xml:space="preserve">Relationship model: self-directed vs advisor-led</w:t>
      </w:r>
    </w:p>
    <w:p>
      <w:pPr>
        <w:pStyle w:val="ListParagraph"/>
        <w:numPr>
          <w:ilvl w:val="0"/>
          <w:numId w:val="5"/>
        </w:numPr>
        <w:spacing w:after="80"/>
      </w:pPr>
      <w:r>
        <w:rPr>
          <w:rFonts w:ascii="DM Sans" w:cs="DM Sans" w:eastAsia="DM Sans" w:hAnsi="DM Sans"/>
          <w:color w:val="333333"/>
          <w:sz w:val="22"/>
          <w:szCs w:val="22"/>
        </w:rPr>
        <w:t xml:space="preserve">Product eligibility and suitability flags (accreditation, minimums)</w:t>
      </w:r>
    </w:p>
    <w:p>
      <w:pPr>
        <w:pStyle w:val="ListParagraph"/>
        <w:numPr>
          <w:ilvl w:val="0"/>
          <w:numId w:val="5"/>
        </w:numPr>
        <w:spacing w:after="80"/>
      </w:pPr>
      <w:r>
        <w:rPr>
          <w:rFonts w:ascii="DM Sans" w:cs="DM Sans" w:eastAsia="DM Sans" w:hAnsi="DM Sans"/>
          <w:color w:val="333333"/>
          <w:sz w:val="22"/>
          <w:szCs w:val="22"/>
        </w:rPr>
        <w:t xml:space="preserve">Islamic / conventional product constraints where relevant</w:t>
      </w:r>
    </w:p>
    <w:p>
      <w:pPr>
        <w:pStyle w:val="Heading3"/>
      </w:pPr>
      <w:r>
        <w:t xml:space="preserve">Client Metadata Inputs</w:t>
      </w:r>
    </w:p>
    <w:p>
      <w:pPr>
        <w:pStyle w:val="ListParagraph"/>
        <w:numPr>
          <w:ilvl w:val="0"/>
          <w:numId w:val="6"/>
        </w:numPr>
        <w:spacing w:after="80"/>
      </w:pPr>
      <w:r>
        <w:rPr>
          <w:rFonts w:ascii="DM Sans" w:cs="DM Sans" w:eastAsia="DM Sans" w:hAnsi="DM Sans"/>
          <w:color w:val="333333"/>
          <w:sz w:val="22"/>
          <w:szCs w:val="22"/>
        </w:rPr>
        <w:t xml:space="preserve">Age band and life stage</w:t>
      </w:r>
    </w:p>
    <w:p>
      <w:pPr>
        <w:pStyle w:val="ListParagraph"/>
        <w:numPr>
          <w:ilvl w:val="0"/>
          <w:numId w:val="6"/>
        </w:numPr>
        <w:spacing w:after="80"/>
      </w:pPr>
      <w:r>
        <w:rPr>
          <w:rFonts w:ascii="DM Sans" w:cs="DM Sans" w:eastAsia="DM Sans" w:hAnsi="DM Sans"/>
          <w:color w:val="333333"/>
          <w:sz w:val="22"/>
          <w:szCs w:val="22"/>
        </w:rPr>
        <w:t xml:space="preserve">Family / inheritance planning relevance</w:t>
      </w:r>
    </w:p>
    <w:p>
      <w:pPr>
        <w:pStyle w:val="ListParagraph"/>
        <w:numPr>
          <w:ilvl w:val="0"/>
          <w:numId w:val="6"/>
        </w:numPr>
        <w:spacing w:after="80"/>
      </w:pPr>
      <w:r>
        <w:rPr>
          <w:rFonts w:ascii="DM Sans" w:cs="DM Sans" w:eastAsia="DM Sans" w:hAnsi="DM Sans"/>
          <w:color w:val="333333"/>
          <w:sz w:val="22"/>
          <w:szCs w:val="22"/>
        </w:rPr>
        <w:t xml:space="preserve">Geographic affinity: UAE / GCC / India / global</w:t>
      </w:r>
    </w:p>
    <w:p>
      <w:pPr>
        <w:pStyle w:val="ListParagraph"/>
        <w:numPr>
          <w:ilvl w:val="0"/>
          <w:numId w:val="6"/>
        </w:numPr>
        <w:spacing w:after="80"/>
      </w:pPr>
      <w:r>
        <w:rPr>
          <w:rFonts w:ascii="DM Sans" w:cs="DM Sans" w:eastAsia="DM Sans" w:hAnsi="DM Sans"/>
          <w:color w:val="333333"/>
          <w:sz w:val="22"/>
          <w:szCs w:val="22"/>
        </w:rPr>
        <w:t xml:space="preserve">Existing goals: retirement, education, legacy, property, income</w:t>
      </w:r>
    </w:p>
    <w:p>
      <w:pPr>
        <w:pStyle w:val="Heading2"/>
      </w:pPr>
      <w:r>
        <w:t xml:space="preserve">4.2 Four Relevance Modes</w:t>
      </w:r>
    </w:p>
    <w:p>
      <w:pPr>
        <w:spacing w:after="160"/>
      </w:pPr>
      <w:r>
        <w:rPr>
          <w:rFonts w:ascii="DM Sans" w:cs="DM Sans" w:eastAsia="DM Sans" w:hAnsi="DM Sans"/>
          <w:color w:val="333333"/>
          <w:sz w:val="22"/>
          <w:szCs w:val="22"/>
        </w:rPr>
        <w:t xml:space="preserve">Every card’s personalization maps to one of four relevance modes. This framework makes a card about estate planning or alternatives feel legitimate even when it isn’t tied to a specific ticker.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Relevance Mode</w:t>
            </w:r>
          </w:p>
        </w:tc>
        <w:tc>
          <w:tcPr>
            <w:tcW w:type="dxa" w:w="3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Definition</w:t>
            </w:r>
          </w:p>
        </w:tc>
        <w:tc>
          <w:tcPr>
            <w:tcW w:type="dxa" w:w="4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Example</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 Direct Exposure</w:t>
            </w:r>
          </w:p>
        </w:tc>
        <w:tc>
          <w:tcPr>
            <w:tcW w:type="dxa" w:w="3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holds the asset, sector, or geography</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holds AAPL → card about Apple earnings impact</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 Indirect Exposure</w:t>
            </w:r>
          </w:p>
        </w:tc>
        <w:tc>
          <w:tcPr>
            <w:tcW w:type="dxa" w:w="3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doesn’t hold it directly but is exposed through sector, region, rates, FX, commodities, or correlated assets</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holds EM equities → card about China stimulus impact on EM</w:t>
            </w:r>
          </w:p>
        </w:tc>
      </w:tr>
      <w:tr>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 Opportunity-Gap</w:t>
            </w:r>
          </w:p>
        </w:tc>
        <w:tc>
          <w:tcPr>
            <w:tcW w:type="dxa" w:w="3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is missing an allocation that their profile suggests they should have</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has 0% alternatives vs 15% target → private credit opportunity card</w:t>
            </w:r>
          </w:p>
        </w:tc>
      </w:tr>
      <w:tr>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4. Planning Relevance</w:t>
            </w:r>
          </w:p>
        </w:tc>
        <w:tc>
          <w:tcPr>
            <w:tcW w:type="dxa" w:w="3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Topic matters for the user’s segment, wealth situation, or life stage</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UHNW user age 55+ → estate planning card about UAE trust structures</w:t>
            </w:r>
          </w:p>
        </w:tc>
      </w:tr>
    </w:tbl>
    <w:p>
      <w:pPr>
        <w:spacing w:after="100"/>
      </w:pPr>
    </w:p>
    <w:p>
      <w:pPr>
        <w:pStyle w:val="Heading2"/>
      </w:pPr>
      <w:r>
        <w:t xml:space="preserve">4.3 Deterministic Scoring Framework</w:t>
      </w:r>
    </w:p>
    <w:p>
      <w:pPr>
        <w:spacing w:after="160"/>
      </w:pPr>
      <w:r>
        <w:rPr>
          <w:rFonts w:ascii="DM Sans" w:cs="DM Sans" w:eastAsia="DM Sans" w:hAnsi="DM Sans"/>
          <w:color w:val="333333"/>
          <w:sz w:val="22"/>
          <w:szCs w:val="22"/>
        </w:rPr>
        <w:t xml:space="preserve">The ranking model is deterministic first, with optional LLM polish on top. This ensures transparency, debuggability, and consistency. The LLM should never be the primary ranker.</w:t>
      </w:r>
    </w:p>
    <w:p>
      <w:pPr>
        <w:pStyle w:val="Heading3"/>
      </w:pPr>
      <w:r>
        <w:t xml:space="preserve">For You Score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Factor</w:t>
            </w:r>
          </w:p>
        </w:tc>
        <w:tc>
          <w:tcPr>
            <w:tcW w:type="dxa" w:w="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Weight</w:t>
            </w:r>
          </w:p>
        </w:tc>
        <w:tc>
          <w:tcPr>
            <w:tcW w:type="dxa" w:w="6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Signal Source</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Portfolio relevance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30%</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Ticker match, sector overlap, asset class alignment with holdings</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Allocation gap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Delta between current and target allocation for the card’s asset class</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Client suitability / segment relevance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15%</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Risk profile match, AUM tier appropriateness, product eligibility</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Geography / currency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Residency, domicile, or declared geo-affinity match</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Market importance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Source count, headline ubiquity, price impact magnitude</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Freshness</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Time since publication / event, with decay curve</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Novelty / diversity</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5%</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Penalty for themes the user has seen recently; boost for underrepresented card types</w:t>
            </w:r>
          </w:p>
        </w:tc>
      </w:tr>
    </w:tbl>
    <w:p>
      <w:pPr>
        <w:spacing w:after="80"/>
      </w:pPr>
    </w:p>
    <w:p>
      <w:pPr>
        <w:pStyle w:val="Heading3"/>
      </w:pPr>
      <w:r>
        <w:t xml:space="preserve">What’s New Score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Factor</w:t>
            </w:r>
          </w:p>
        </w:tc>
        <w:tc>
          <w:tcPr>
            <w:tcW w:type="dxa" w:w="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Weight</w:t>
            </w:r>
          </w:p>
        </w:tc>
        <w:tc>
          <w:tcPr>
            <w:tcW w:type="dxa" w:w="6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Signal Source</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Market importance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30%</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Source volume, cross-publisher coverage, magnitude of price move</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Wealth-user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Is this a topic affluent/HNW investors care about? (topic taxonomy flag)</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Regional relevance</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15%</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GCC/UAE/MENA tag match; regional source proportion in cluster</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Asset-class relevance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15%</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Covers an asset class with broad platform user interest</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Freshness</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6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Recency with appropriate decay</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Educational value</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10%</w:t>
            </w:r>
          </w:p>
        </w:tc>
        <w:tc>
          <w:tcPr>
            <w:tcW w:type="dxa" w:w="6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Does the card teach something? Contextual vs commodity news distinction</w:t>
            </w:r>
          </w:p>
        </w:tc>
      </w:tr>
    </w:tbl>
    <w:p>
      <w:r>
        <w:br w:type="page"/>
      </w:r>
    </w:p>
    <w:p>
      <w:pPr>
        <w:pStyle w:val="Heading2"/>
      </w:pPr>
      <w:r>
        <w:t xml:space="preserve">4.4 Personalization Layers</w:t>
      </w:r>
    </w:p>
    <w:p>
      <w:pPr>
        <w:spacing w:after="160"/>
      </w:pPr>
      <w:r>
        <w:rPr>
          <w:rFonts w:ascii="DM Sans" w:cs="DM Sans" w:eastAsia="DM Sans" w:hAnsi="DM Sans"/>
          <w:color w:val="333333"/>
          <w:sz w:val="22"/>
          <w:szCs w:val="22"/>
        </w:rPr>
        <w:t xml:space="preserve">Personalization is applied at four progressive layers, each adding specificity:</w:t>
      </w:r>
    </w:p>
    <w:p>
      <w:pPr>
        <w:spacing w:after="140"/>
      </w:pPr>
      <w:r>
        <w:rPr>
          <w:rFonts w:ascii="DM Sans" w:cs="DM Sans" w:eastAsia="DM Sans" w:hAnsi="DM Sans"/>
          <w:b/>
          <w:bCs/>
          <w:color w:val="333333"/>
          <w:sz w:val="22"/>
          <w:szCs w:val="22"/>
        </w:rPr>
        <w:t xml:space="preserve">Layer 1 — Card Selection: </w:t>
      </w:r>
      <w:r>
        <w:rPr>
          <w:rFonts w:ascii="DM Sans" w:cs="DM Sans" w:eastAsia="DM Sans" w:hAnsi="DM Sans"/>
          <w:color w:val="333333"/>
          <w:sz w:val="22"/>
          <w:szCs w:val="22"/>
        </w:rPr>
        <w:t xml:space="preserve">Which cards enter the candidate pool? A card about EM bonds is only eligible if the user has fixed income exposure or a detected gap. A card about crypto is filtered out for users with a “no digital assets” preference. This is rule-based filtering using enriched tags mapped against the user’s profile.</w:t>
      </w:r>
    </w:p>
    <w:p>
      <w:pPr>
        <w:spacing w:after="140"/>
      </w:pPr>
      <w:r>
        <w:rPr>
          <w:rFonts w:ascii="DM Sans" w:cs="DM Sans" w:eastAsia="DM Sans" w:hAnsi="DM Sans"/>
          <w:b/>
          <w:bCs/>
          <w:color w:val="333333"/>
          <w:sz w:val="22"/>
          <w:szCs w:val="22"/>
        </w:rPr>
        <w:t xml:space="preserve">Layer 2 — Card Ranking: </w:t>
      </w:r>
      <w:r>
        <w:rPr>
          <w:rFonts w:ascii="DM Sans" w:cs="DM Sans" w:eastAsia="DM Sans" w:hAnsi="DM Sans"/>
          <w:color w:val="333333"/>
          <w:sz w:val="22"/>
          <w:szCs w:val="22"/>
        </w:rPr>
        <w:t xml:space="preserve">Among eligible cards, which appear first? The deterministic scoring model (Section 4.3) produces a score per card. Apply hard guardrails (Section 3.3) as post-scoring filters. Output: ordered list of top N.</w:t>
      </w:r>
    </w:p>
    <w:p>
      <w:pPr>
        <w:spacing w:after="140"/>
      </w:pPr>
      <w:r>
        <w:rPr>
          <w:rFonts w:ascii="DM Sans" w:cs="DM Sans" w:eastAsia="DM Sans" w:hAnsi="DM Sans"/>
          <w:b/>
          <w:bCs/>
          <w:color w:val="333333"/>
          <w:sz w:val="22"/>
          <w:szCs w:val="22"/>
        </w:rPr>
        <w:t xml:space="preserve">Layer 3 — Description Overlay: </w:t>
      </w:r>
      <w:r>
        <w:rPr>
          <w:rFonts w:ascii="DM Sans" w:cs="DM Sans" w:eastAsia="DM Sans" w:hAnsi="DM Sans"/>
          <w:color w:val="333333"/>
          <w:sz w:val="22"/>
          <w:szCs w:val="22"/>
        </w:rPr>
        <w:t xml:space="preserve">The card’s description is augmented with a user-specific line. The LLM generates this offline from the user’s portfolio snapshot. For example, a generic EM bonds card gets “Your 15% fixed income allocation could benefit from higher-yielding sovereign debt.” This overlay also includes a “Why you’re seeing this” tag.</w:t>
      </w:r>
    </w:p>
    <w:p>
      <w:pPr>
        <w:spacing w:after="140"/>
      </w:pPr>
      <w:r>
        <w:rPr>
          <w:rFonts w:ascii="DM Sans" w:cs="DM Sans" w:eastAsia="DM Sans" w:hAnsi="DM Sans"/>
          <w:b/>
          <w:bCs/>
          <w:color w:val="333333"/>
          <w:sz w:val="22"/>
          <w:szCs w:val="22"/>
        </w:rPr>
        <w:t xml:space="preserve">Layer 4 — CTA Personalization: </w:t>
      </w:r>
      <w:r>
        <w:rPr>
          <w:rFonts w:ascii="DM Sans" w:cs="DM Sans" w:eastAsia="DM Sans" w:hAnsi="DM Sans"/>
          <w:color w:val="333333"/>
          <w:sz w:val="22"/>
          <w:szCs w:val="22"/>
        </w:rPr>
        <w:t xml:space="preserve">Both CTAs reference the user’s context. Instead of “Learn more,” they become “Compare to my current fixed income” or “Model my estate tax scenarios.” The CTA text becomes the user’s chat message on tap, with full structured context.</w:t>
      </w:r>
    </w:p>
    <w:p>
      <w:pPr>
        <w:pStyle w:val="Heading2"/>
      </w:pPr>
      <w:r>
        <w:t xml:space="preserve">4.5 Segment-Based vs Per-User Scaling</w:t>
      </w:r>
    </w:p>
    <w:p>
      <w:pPr>
        <w:spacing w:after="140"/>
      </w:pPr>
      <w:r>
        <w:rPr>
          <w:rFonts w:ascii="DM Sans" w:cs="DM Sans" w:eastAsia="DM Sans" w:hAnsi="DM Sans"/>
          <w:b/>
          <w:bCs/>
          <w:color w:val="333333"/>
          <w:sz w:val="22"/>
          <w:szCs w:val="22"/>
        </w:rPr>
        <w:t xml:space="preserve">Phase 1 — Segment-based: </w:t>
      </w:r>
      <w:r>
        <w:rPr>
          <w:rFonts w:ascii="DM Sans" w:cs="DM Sans" w:eastAsia="DM Sans" w:hAnsi="DM Sans"/>
          <w:color w:val="333333"/>
          <w:sz w:val="22"/>
          <w:szCs w:val="22"/>
        </w:rPr>
        <w:t xml:space="preserve">Users are bucketed into segments defined by (risk_profile, aum_tier, geo_focus, top_3_asset_classes). ~1,200 segments. Batch job pre-computes a feed per segment. User’s feed is their segment’s feed + lightweight per-user overlays (allocation %, specific holdings).</w:t>
      </w:r>
    </w:p>
    <w:p>
      <w:pPr>
        <w:spacing w:after="140"/>
      </w:pPr>
      <w:r>
        <w:rPr>
          <w:rFonts w:ascii="DM Sans" w:cs="DM Sans" w:eastAsia="DM Sans" w:hAnsi="DM Sans"/>
          <w:b/>
          <w:bCs/>
          <w:color w:val="333333"/>
          <w:sz w:val="22"/>
          <w:szCs w:val="22"/>
        </w:rPr>
        <w:t xml:space="preserve">Phase 2 — Per-user refinement: </w:t>
      </w:r>
      <w:r>
        <w:rPr>
          <w:rFonts w:ascii="DM Sans" w:cs="DM Sans" w:eastAsia="DM Sans" w:hAnsi="DM Sans"/>
          <w:color w:val="333333"/>
          <w:sz w:val="22"/>
          <w:szCs w:val="22"/>
        </w:rPr>
        <w:t xml:space="preserve">Engagement history (view, tap, dismiss, chat follow-through) trains a lightweight collaborative filtering model that re-ranks the segment feed per user. Fast re-rank pass (~50ms/user) after segment feeds are computed.</w:t>
      </w:r>
    </w:p>
    <w:p>
      <w:pPr>
        <w:spacing w:after="140"/>
      </w:pPr>
      <w:r>
        <w:rPr>
          <w:rFonts w:ascii="DM Sans" w:cs="DM Sans" w:eastAsia="DM Sans" w:hAnsi="DM Sans"/>
          <w:b/>
          <w:bCs/>
          <w:color w:val="333333"/>
          <w:sz w:val="22"/>
          <w:szCs w:val="22"/>
        </w:rPr>
        <w:t xml:space="preserve">Phase 3 — Event-driven: </w:t>
      </w:r>
      <w:r>
        <w:rPr>
          <w:rFonts w:ascii="DM Sans" w:cs="DM Sans" w:eastAsia="DM Sans" w:hAnsi="DM Sans"/>
          <w:color w:val="333333"/>
          <w:sz w:val="22"/>
          <w:szCs w:val="22"/>
        </w:rPr>
        <w:t xml:space="preserve">Portfolio change events (new trade, deposit, rebalance) trigger immediate feed refresh for that user, bypassing the hourly batch.</w:t>
      </w:r>
    </w:p>
    <w:p>
      <w:r>
        <w:br w:type="page"/>
      </w:r>
    </w:p>
    <w:p>
      <w:pPr>
        <w:pStyle w:val="Heading1"/>
      </w:pPr>
      <w:r>
        <w:t xml:space="preserve">5. Content Sources &amp; Integration</w:t>
      </w:r>
    </w:p>
    <w:p>
      <w:pPr>
        <w:spacing w:after="160"/>
      </w:pPr>
      <w:r>
        <w:rPr>
          <w:rFonts w:ascii="DM Sans" w:cs="DM Sans" w:eastAsia="DM Sans" w:hAnsi="DM Sans"/>
          <w:color w:val="333333"/>
          <w:sz w:val="22"/>
          <w:szCs w:val="22"/>
        </w:rPr>
        <w:t xml:space="preserve">The sourcing strategy uses five “lanes” rather than a single API. This is necessary because Ada’s content spans public markets, alternatives, Dubai real estate, crypto, estate planning, wine/collectibles, and wealth planning — no single provider covers this.</w:t>
      </w:r>
    </w:p>
    <w:p>
      <w:pPr>
        <w:pStyle w:val="Heading2"/>
      </w:pPr>
      <w:r>
        <w:t xml:space="preserve">5.1 Lane 1 — Structured Market/News API</w:t>
      </w:r>
    </w:p>
    <w:p>
      <w:pPr>
        <w:spacing w:after="160"/>
      </w:pPr>
      <w:r>
        <w:rPr>
          <w:rFonts w:ascii="DM Sans" w:cs="DM Sans" w:eastAsia="DM Sans" w:hAnsi="DM Sans"/>
          <w:color w:val="333333"/>
          <w:sz w:val="22"/>
          <w:szCs w:val="22"/>
        </w:rPr>
        <w:t xml:space="preserve">Primary production source for market headlines, company news, macro events, ticker mapping, and event detection.</w:t>
      </w:r>
    </w:p>
    <w:p>
      <w:pPr>
        <w:spacing w:after="140"/>
      </w:pPr>
      <w:r>
        <w:rPr>
          <w:rFonts w:ascii="DM Sans" w:cs="DM Sans" w:eastAsia="DM Sans" w:hAnsi="DM Sans"/>
          <w:b/>
          <w:bCs/>
          <w:color w:val="333333"/>
          <w:sz w:val="22"/>
          <w:szCs w:val="22"/>
        </w:rPr>
        <w:t xml:space="preserve">Recommended: Finnhub. </w:t>
      </w:r>
      <w:r>
        <w:rPr>
          <w:rFonts w:ascii="DM Sans" w:cs="DM Sans" w:eastAsia="DM Sans" w:hAnsi="DM Sans"/>
          <w:color w:val="333333"/>
          <w:sz w:val="22"/>
          <w:szCs w:val="22"/>
        </w:rPr>
        <w:t xml:space="preserve">Market news aggregated from 100+ publishers, earnings calendar, SEC filings, forex, crypto. Free tier with 60 API calls/minute. REST batch polling every 10–15 minutes plus WebSocket for breaking alerts. Strong ticker and entity mapping. This is the MVP primary source.</w:t>
      </w:r>
    </w:p>
    <w:p>
      <w:pPr>
        <w:pBdr>
          <w:left w:val="single" w:color="992929" w:sz="12" w:space="8"/>
        </w:pBdr>
        <w:spacing w:after="60" w:before="200"/>
        <w:ind w:left="200"/>
      </w:pPr>
      <w:r>
        <w:rPr>
          <w:rFonts w:ascii="DM Sans" w:cs="DM Sans" w:eastAsia="DM Sans" w:hAnsi="DM Sans"/>
          <w:b/>
          <w:bCs/>
          <w:color w:val="992929"/>
          <w:sz w:val="22"/>
          <w:szCs w:val="22"/>
        </w:rPr>
        <w:t xml:space="preserve">Why Not Yahoo Finance?</w:t>
      </w:r>
    </w:p>
    <w:p>
      <w:pPr>
        <w:pBdr>
          <w:left w:val="single" w:color="992929" w:sz="12" w:space="8"/>
        </w:pBdr>
        <w:spacing w:after="200"/>
        <w:ind w:left="200"/>
      </w:pPr>
      <w:r>
        <w:rPr>
          <w:rFonts w:ascii="DM Sans" w:cs="DM Sans" w:eastAsia="DM Sans" w:hAnsi="DM Sans"/>
          <w:color w:val="555555"/>
          <w:sz w:val="21"/>
          <w:szCs w:val="21"/>
        </w:rPr>
        <w:t xml:space="preserve">Yahoo Finance is useful as a consumer reference and packaging benchmark, but does not offer a clearly supported production market/news API product. Its developer portal highlights OAuth docs and Fantasy Sports, not financial data APIs suitable for a production wealth platform.</w:t>
      </w:r>
    </w:p>
    <w:p>
      <w:pPr>
        <w:pBdr>
          <w:left w:val="single" w:color="992929" w:sz="12" w:space="8"/>
        </w:pBdr>
        <w:spacing w:after="60" w:before="200"/>
        <w:ind w:left="200"/>
      </w:pPr>
      <w:r>
        <w:rPr>
          <w:rFonts w:ascii="DM Sans" w:cs="DM Sans" w:eastAsia="DM Sans" w:hAnsi="DM Sans"/>
          <w:b/>
          <w:bCs/>
          <w:color w:val="992929"/>
          <w:sz w:val="22"/>
          <w:szCs w:val="22"/>
        </w:rPr>
        <w:t xml:space="preserve">Why Not NewsAPI as Primary?</w:t>
      </w:r>
    </w:p>
    <w:p>
      <w:pPr>
        <w:pBdr>
          <w:left w:val="single" w:color="992929" w:sz="12" w:space="8"/>
        </w:pBdr>
        <w:spacing w:after="200"/>
        <w:ind w:left="200"/>
      </w:pPr>
      <w:r>
        <w:rPr>
          <w:rFonts w:ascii="DM Sans" w:cs="DM Sans" w:eastAsia="DM Sans" w:hAnsi="DM Sans"/>
          <w:color w:val="555555"/>
          <w:sz w:val="21"/>
          <w:szCs w:val="21"/>
        </w:rPr>
        <w:t xml:space="preserve">NewsAPI’s free Developer plan has a 24-hour delay and 100 requests/day — unsuitable for a live premium feed. Business pricing improves this but adds cost for data that Finnhub already covers better with richer financial metadata.</w:t>
      </w:r>
    </w:p>
    <w:p>
      <w:pPr>
        <w:pStyle w:val="Heading2"/>
      </w:pPr>
      <w:r>
        <w:t xml:space="preserve">5.2 Lane 2 — Editorial / Evergreen Knowledge Corpus</w:t>
      </w:r>
    </w:p>
    <w:p>
      <w:pPr>
        <w:spacing w:after="160"/>
      </w:pPr>
      <w:r>
        <w:rPr>
          <w:rFonts w:ascii="DM Sans" w:cs="DM Sans" w:eastAsia="DM Sans" w:hAnsi="DM Sans"/>
          <w:color w:val="333333"/>
          <w:sz w:val="22"/>
          <w:szCs w:val="22"/>
        </w:rPr>
        <w:t xml:space="preserve">Internal CMS or curated database for content that news APIs do not cover well. This is critical because many premium-wealth topics (alternatives, estate planning, collectibles, GCC real estate) are high-value but low-frequency, and should feel curated, not scraped.</w:t>
      </w:r>
    </w:p>
    <w:p>
      <w:pPr>
        <w:pStyle w:val="ListParagraph"/>
        <w:numPr>
          <w:ilvl w:val="0"/>
          <w:numId w:val="7"/>
        </w:numPr>
        <w:spacing w:after="80"/>
      </w:pPr>
      <w:r>
        <w:rPr>
          <w:rFonts w:ascii="DM Sans" w:cs="DM Sans" w:eastAsia="DM Sans" w:hAnsi="DM Sans"/>
          <w:color w:val="333333"/>
          <w:sz w:val="22"/>
          <w:szCs w:val="22"/>
        </w:rPr>
        <w:t xml:space="preserve">Alternatives explainers (private equity, private credit, infrastructure)</w:t>
      </w:r>
    </w:p>
    <w:p>
      <w:pPr>
        <w:pStyle w:val="ListParagraph"/>
        <w:numPr>
          <w:ilvl w:val="0"/>
          <w:numId w:val="7"/>
        </w:numPr>
        <w:spacing w:after="80"/>
      </w:pPr>
      <w:r>
        <w:rPr>
          <w:rFonts w:ascii="DM Sans" w:cs="DM Sans" w:eastAsia="DM Sans" w:hAnsi="DM Sans"/>
          <w:color w:val="333333"/>
          <w:sz w:val="22"/>
          <w:szCs w:val="22"/>
        </w:rPr>
        <w:t xml:space="preserve">Estate and trust planning education (jurisdiction-specific for UAE/GCC)</w:t>
      </w:r>
    </w:p>
    <w:p>
      <w:pPr>
        <w:pStyle w:val="ListParagraph"/>
        <w:numPr>
          <w:ilvl w:val="0"/>
          <w:numId w:val="7"/>
        </w:numPr>
        <w:spacing w:after="80"/>
      </w:pPr>
      <w:r>
        <w:rPr>
          <w:rFonts w:ascii="DM Sans" w:cs="DM Sans" w:eastAsia="DM Sans" w:hAnsi="DM Sans"/>
          <w:color w:val="333333"/>
          <w:sz w:val="22"/>
          <w:szCs w:val="22"/>
        </w:rPr>
        <w:t xml:space="preserve">Wealth planning primers (tax optimization, succession, philanthropy)</w:t>
      </w:r>
    </w:p>
    <w:p>
      <w:pPr>
        <w:pStyle w:val="ListParagraph"/>
        <w:numPr>
          <w:ilvl w:val="0"/>
          <w:numId w:val="7"/>
        </w:numPr>
        <w:spacing w:after="80"/>
      </w:pPr>
      <w:r>
        <w:rPr>
          <w:rFonts w:ascii="DM Sans" w:cs="DM Sans" w:eastAsia="DM Sans" w:hAnsi="DM Sans"/>
          <w:color w:val="333333"/>
          <w:sz w:val="22"/>
          <w:szCs w:val="22"/>
        </w:rPr>
        <w:t xml:space="preserve">Product primers for platform offerings</w:t>
      </w:r>
    </w:p>
    <w:p>
      <w:pPr>
        <w:pStyle w:val="ListParagraph"/>
        <w:numPr>
          <w:ilvl w:val="0"/>
          <w:numId w:val="7"/>
        </w:numPr>
        <w:spacing w:after="80"/>
      </w:pPr>
      <w:r>
        <w:rPr>
          <w:rFonts w:ascii="DM Sans" w:cs="DM Sans" w:eastAsia="DM Sans" w:hAnsi="DM Sans"/>
          <w:color w:val="333333"/>
          <w:sz w:val="22"/>
          <w:szCs w:val="22"/>
        </w:rPr>
        <w:t xml:space="preserve">“How Ada thinks about this” editorial content</w:t>
      </w:r>
    </w:p>
    <w:p>
      <w:pPr>
        <w:pStyle w:val="ListParagraph"/>
        <w:numPr>
          <w:ilvl w:val="0"/>
          <w:numId w:val="7"/>
        </w:numPr>
        <w:spacing w:after="80"/>
      </w:pPr>
      <w:r>
        <w:rPr>
          <w:rFonts w:ascii="DM Sans" w:cs="DM Sans" w:eastAsia="DM Sans" w:hAnsi="DM Sans"/>
          <w:color w:val="333333"/>
          <w:sz w:val="22"/>
          <w:szCs w:val="22"/>
        </w:rPr>
        <w:t xml:space="preserve">Curated Dubai real estate / GCC wealth pieces and market snapshots</w:t>
      </w:r>
    </w:p>
    <w:p>
      <w:pPr>
        <w:pStyle w:val="ListParagraph"/>
        <w:numPr>
          <w:ilvl w:val="0"/>
          <w:numId w:val="7"/>
        </w:numPr>
        <w:spacing w:after="80"/>
      </w:pPr>
      <w:r>
        <w:rPr>
          <w:rFonts w:ascii="DM Sans" w:cs="DM Sans" w:eastAsia="DM Sans" w:hAnsi="DM Sans"/>
          <w:color w:val="333333"/>
          <w:sz w:val="22"/>
          <w:szCs w:val="22"/>
        </w:rPr>
        <w:t xml:space="preserve">Niche themes: collectibles, wine, rare assets, art</w:t>
      </w:r>
    </w:p>
    <w:p>
      <w:pPr>
        <w:spacing w:after="160"/>
      </w:pPr>
      <w:r>
        <w:rPr>
          <w:rFonts w:ascii="DM Sans" w:cs="DM Sans" w:eastAsia="DM Sans" w:hAnsi="DM Sans"/>
          <w:color w:val="333333"/>
          <w:sz w:val="22"/>
          <w:szCs w:val="22"/>
        </w:rPr>
        <w:t xml:space="preserve">These topics should use periodic editorial refresh (weekly/monthly) rather than constant headline churn. They should feel premium, not noisy.</w:t>
      </w:r>
    </w:p>
    <w:p>
      <w:pPr>
        <w:pStyle w:val="Heading2"/>
      </w:pPr>
      <w:r>
        <w:t xml:space="preserve">5.3 Lane 3 — Bank / Platform Proprietary Content</w:t>
      </w:r>
    </w:p>
    <w:p>
      <w:pPr>
        <w:pStyle w:val="ListParagraph"/>
        <w:numPr>
          <w:ilvl w:val="0"/>
          <w:numId w:val="8"/>
        </w:numPr>
        <w:spacing w:after="80"/>
      </w:pPr>
      <w:r>
        <w:rPr>
          <w:rFonts w:ascii="DM Sans" w:cs="DM Sans" w:eastAsia="DM Sans" w:hAnsi="DM Sans"/>
          <w:color w:val="333333"/>
          <w:sz w:val="22"/>
          <w:szCs w:val="22"/>
        </w:rPr>
        <w:t xml:space="preserve">House views and CIO notes</w:t>
      </w:r>
    </w:p>
    <w:p>
      <w:pPr>
        <w:pStyle w:val="ListParagraph"/>
        <w:numPr>
          <w:ilvl w:val="0"/>
          <w:numId w:val="8"/>
        </w:numPr>
        <w:spacing w:after="80"/>
      </w:pPr>
      <w:r>
        <w:rPr>
          <w:rFonts w:ascii="DM Sans" w:cs="DM Sans" w:eastAsia="DM Sans" w:hAnsi="DM Sans"/>
          <w:color w:val="333333"/>
          <w:sz w:val="22"/>
          <w:szCs w:val="22"/>
        </w:rPr>
        <w:t xml:space="preserve">Research summaries from the investment team</w:t>
      </w:r>
    </w:p>
    <w:p>
      <w:pPr>
        <w:pStyle w:val="ListParagraph"/>
        <w:numPr>
          <w:ilvl w:val="0"/>
          <w:numId w:val="8"/>
        </w:numPr>
        <w:spacing w:after="80"/>
      </w:pPr>
      <w:r>
        <w:rPr>
          <w:rFonts w:ascii="DM Sans" w:cs="DM Sans" w:eastAsia="DM Sans" w:hAnsi="DM Sans"/>
          <w:color w:val="333333"/>
          <w:sz w:val="22"/>
          <w:szCs w:val="22"/>
        </w:rPr>
        <w:t xml:space="preserve">Product shelf metadata (new launches, featured offerings)</w:t>
      </w:r>
    </w:p>
    <w:p>
      <w:pPr>
        <w:pStyle w:val="ListParagraph"/>
        <w:numPr>
          <w:ilvl w:val="0"/>
          <w:numId w:val="8"/>
        </w:numPr>
        <w:spacing w:after="80"/>
      </w:pPr>
      <w:r>
        <w:rPr>
          <w:rFonts w:ascii="DM Sans" w:cs="DM Sans" w:eastAsia="DM Sans" w:hAnsi="DM Sans"/>
          <w:color w:val="333333"/>
          <w:sz w:val="22"/>
          <w:szCs w:val="22"/>
        </w:rPr>
        <w:t xml:space="preserve">Advisor notes and campaign themes</w:t>
      </w:r>
    </w:p>
    <w:p>
      <w:pPr>
        <w:pStyle w:val="ListParagraph"/>
        <w:numPr>
          <w:ilvl w:val="0"/>
          <w:numId w:val="8"/>
        </w:numPr>
        <w:spacing w:after="80"/>
      </w:pPr>
      <w:r>
        <w:rPr>
          <w:rFonts w:ascii="DM Sans" w:cs="DM Sans" w:eastAsia="DM Sans" w:hAnsi="DM Sans"/>
          <w:color w:val="333333"/>
          <w:sz w:val="22"/>
          <w:szCs w:val="22"/>
        </w:rPr>
        <w:t xml:space="preserve">Events, webinars, and thought leadership</w:t>
      </w:r>
    </w:p>
    <w:p>
      <w:pPr>
        <w:spacing w:after="160"/>
      </w:pPr>
      <w:r>
        <w:rPr>
          <w:rFonts w:ascii="DM Sans" w:cs="DM Sans" w:eastAsia="DM Sans" w:hAnsi="DM Sans"/>
          <w:color w:val="333333"/>
          <w:sz w:val="22"/>
          <w:szCs w:val="22"/>
        </w:rPr>
        <w:t xml:space="preserve">This is where Ada becomes proprietary and defensible.</w:t>
      </w:r>
    </w:p>
    <w:p>
      <w:pPr>
        <w:pStyle w:val="Heading2"/>
      </w:pPr>
      <w:r>
        <w:t xml:space="preserve">5.4 Lane 4 — User + Portfolio Data (Internal)</w:t>
      </w:r>
    </w:p>
    <w:p>
      <w:pPr>
        <w:spacing w:after="160"/>
      </w:pPr>
      <w:r>
        <w:rPr>
          <w:rFonts w:ascii="DM Sans" w:cs="DM Sans" w:eastAsia="DM Sans" w:hAnsi="DM Sans"/>
          <w:color w:val="333333"/>
          <w:sz w:val="22"/>
          <w:szCs w:val="22"/>
        </w:rPr>
        <w:t xml:space="preserve">Not a content “source” but the personalization fuel. Holdings, targets, profile, eligibility, CRM context. Fed into Layers 1–4 of the personalization engine.</w:t>
      </w:r>
    </w:p>
    <w:p>
      <w:pPr>
        <w:pStyle w:val="Heading2"/>
      </w:pPr>
      <w:r>
        <w:t xml:space="preserve">5.5 Lane 5 — Optional Enrichment / Backup</w:t>
      </w:r>
    </w:p>
    <w:p>
      <w:pPr>
        <w:spacing w:after="160"/>
      </w:pPr>
      <w:r>
        <w:rPr>
          <w:rFonts w:ascii="DM Sans" w:cs="DM Sans" w:eastAsia="DM Sans" w:hAnsi="DM Sans"/>
          <w:color w:val="333333"/>
          <w:sz w:val="22"/>
          <w:szCs w:val="22"/>
        </w:rPr>
        <w:t xml:space="preserve">Alpha Vantage is useful as a secondary enrichment source for technical indicators, sector performance, and economic data. Add only where Finnhub has gaps or for redundancy. A broader paid news source (Refinitiv/LSEG, Bloomberg) can be evaluated for Phase 2 if publisher coverage needs expand.</w:t>
      </w:r>
    </w:p>
    <w:p>
      <w:pPr>
        <w:pStyle w:val="Heading2"/>
      </w:pPr>
      <w:r>
        <w:t xml:space="preserve">5.6 Recommended Source Stack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Phase</w:t>
            </w:r>
          </w:p>
        </w:tc>
        <w:tc>
          <w:tcPr>
            <w:tcW w:type="dxa" w:w="4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Sources</w:t>
            </w:r>
          </w:p>
        </w:tc>
        <w:tc>
          <w:tcPr>
            <w:tcW w:type="dxa" w:w="37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Purpose</w:t>
            </w:r>
          </w:p>
        </w:tc>
      </w:tr>
      <w:tr>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Phase 1 (MVP)</w:t>
            </w:r>
          </w:p>
        </w:tc>
        <w:tc>
          <w:tcPr>
            <w:tcW w:type="dxa" w:w="4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Finnhub + Internal editorial corpus + Portfolio/profile data + Curated images</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Core market intelligence + wealth content + personalization</w:t>
            </w:r>
          </w:p>
        </w:tc>
      </w:tr>
      <w:tr>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Phase 1.5</w:t>
            </w:r>
          </w:p>
        </w:tc>
        <w:tc>
          <w:tcPr>
            <w:tcW w:type="dxa" w:w="4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Add editorial CMS for wealth planning, alternatives, GCC, Dubai RE content</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Fill the high-value niche content gap</w:t>
            </w:r>
          </w:p>
        </w:tc>
      </w:tr>
      <w:tr>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Phase 2</w:t>
            </w:r>
          </w:p>
        </w:tc>
        <w:tc>
          <w:tcPr>
            <w:tcW w:type="dxa" w:w="4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Add Alpha Vantage for enrichment + one broader news source if needed + House-view / RM integration</w:t>
            </w:r>
          </w:p>
        </w:tc>
        <w:tc>
          <w:tcPr>
            <w:tcW w:type="dxa" w:w="37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Improved coverage, redundancy, and proprietary differentiation</w:t>
            </w:r>
          </w:p>
        </w:tc>
      </w:tr>
      <w:tr>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Phase 3</w:t>
            </w:r>
          </w:p>
        </w:tc>
        <w:tc>
          <w:tcPr>
            <w:tcW w:type="dxa" w:w="4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Evaluate premium institutional providers + advisor-led content + engagement-based ranking</w:t>
            </w:r>
          </w:p>
        </w:tc>
        <w:tc>
          <w:tcPr>
            <w:tcW w:type="dxa" w:w="37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Scale and deepen if business case supports</w:t>
            </w:r>
          </w:p>
        </w:tc>
      </w:tr>
    </w:tbl>
    <w:p>
      <w:r>
        <w:br w:type="page"/>
      </w:r>
    </w:p>
    <w:p>
      <w:pPr>
        <w:pStyle w:val="Heading1"/>
      </w:pPr>
      <w:r>
        <w:t xml:space="preserve">6. Content Processing Pipeline</w:t>
      </w:r>
    </w:p>
    <w:p>
      <w:pPr>
        <w:spacing w:after="160"/>
      </w:pPr>
      <w:r>
        <w:rPr>
          <w:rFonts w:ascii="DM Sans" w:cs="DM Sans" w:eastAsia="DM Sans" w:hAnsi="DM Sans"/>
          <w:color w:val="333333"/>
          <w:sz w:val="22"/>
          <w:szCs w:val="22"/>
        </w:rPr>
        <w:t xml:space="preserve">The pipeline transforms raw data and articles into ready-to-serve cards. It runs as scheduled batch jobs and event-triggered processors, never in the user’s request path. The critical design choice: the LLM does its work offline so the user never waits.</w:t>
      </w:r>
    </w:p>
    <w:p>
      <w:pPr>
        <w:pStyle w:val="Heading2"/>
      </w:pPr>
      <w:r>
        <w:t xml:space="preserve">6.1 Three-Layer Generation Model</w:t>
      </w:r>
    </w:p>
    <w:p>
      <w:pPr>
        <w:pStyle w:val="Heading3"/>
      </w:pPr>
      <w:r>
        <w:t xml:space="preserve">Layer A: Raw Ingest + Enrichment (Runs Continuously)</w:t>
      </w:r>
    </w:p>
    <w:p>
      <w:pPr>
        <w:pStyle w:val="ListParagraph"/>
        <w:numPr>
          <w:ilvl w:val="0"/>
          <w:numId w:val="9"/>
        </w:numPr>
        <w:spacing w:after="80"/>
      </w:pPr>
      <w:r>
        <w:rPr>
          <w:rFonts w:ascii="DM Sans" w:cs="DM Sans" w:eastAsia="DM Sans" w:hAnsi="DM Sans"/>
          <w:color w:val="333333"/>
          <w:sz w:val="22"/>
          <w:szCs w:val="22"/>
        </w:rPr>
        <w:t xml:space="preserve">Fetch articles, headlines, and events from Lane 1 (Finnhub) and Lane 3 (house content)</w:t>
      </w:r>
    </w:p>
    <w:p>
      <w:pPr>
        <w:pStyle w:val="ListParagraph"/>
        <w:numPr>
          <w:ilvl w:val="0"/>
          <w:numId w:val="9"/>
        </w:numPr>
        <w:spacing w:after="80"/>
      </w:pPr>
      <w:r>
        <w:rPr>
          <w:rFonts w:ascii="DM Sans" w:cs="DM Sans" w:eastAsia="DM Sans" w:hAnsi="DM Sans"/>
          <w:color w:val="333333"/>
          <w:sz w:val="22"/>
          <w:szCs w:val="22"/>
        </w:rPr>
        <w:t xml:space="preserve">Normalize source metadata (publisher, timestamp, region, language)</w:t>
      </w:r>
    </w:p>
    <w:p>
      <w:pPr>
        <w:pStyle w:val="ListParagraph"/>
        <w:numPr>
          <w:ilvl w:val="0"/>
          <w:numId w:val="9"/>
        </w:numPr>
        <w:spacing w:after="80"/>
      </w:pPr>
      <w:r>
        <w:rPr>
          <w:rFonts w:ascii="DM Sans" w:cs="DM Sans" w:eastAsia="DM Sans" w:hAnsi="DM Sans"/>
          <w:color w:val="333333"/>
          <w:sz w:val="22"/>
          <w:szCs w:val="22"/>
        </w:rPr>
        <w:t xml:space="preserve">Deduplicate using NLP-based near-duplicate detection (TF-IDF + cosine similarity)</w:t>
      </w:r>
    </w:p>
    <w:p>
      <w:pPr>
        <w:pStyle w:val="ListParagraph"/>
        <w:numPr>
          <w:ilvl w:val="0"/>
          <w:numId w:val="9"/>
        </w:numPr>
        <w:spacing w:after="80"/>
      </w:pPr>
      <w:r>
        <w:rPr>
          <w:rFonts w:ascii="DM Sans" w:cs="DM Sans" w:eastAsia="DM Sans" w:hAnsi="DM Sans"/>
          <w:color w:val="333333"/>
          <w:sz w:val="22"/>
          <w:szCs w:val="22"/>
        </w:rPr>
        <w:t xml:space="preserve">Entity extraction: tickers, asset classes, sectors, regions, people, themes</w:t>
      </w:r>
    </w:p>
    <w:p>
      <w:pPr>
        <w:pStyle w:val="ListParagraph"/>
        <w:numPr>
          <w:ilvl w:val="0"/>
          <w:numId w:val="9"/>
        </w:numPr>
        <w:spacing w:after="80"/>
      </w:pPr>
      <w:r>
        <w:rPr>
          <w:rFonts w:ascii="DM Sans" w:cs="DM Sans" w:eastAsia="DM Sans" w:hAnsi="DM Sans"/>
          <w:color w:val="333333"/>
          <w:sz w:val="22"/>
          <w:szCs w:val="22"/>
        </w:rPr>
        <w:t xml:space="preserve">Tag against canonical taxonomy (~50 wealth-relevant topics — see Section 8)</w:t>
      </w:r>
    </w:p>
    <w:p>
      <w:pPr>
        <w:pStyle w:val="ListParagraph"/>
        <w:numPr>
          <w:ilvl w:val="0"/>
          <w:numId w:val="9"/>
        </w:numPr>
        <w:spacing w:after="80"/>
      </w:pPr>
      <w:r>
        <w:rPr>
          <w:rFonts w:ascii="DM Sans" w:cs="DM Sans" w:eastAsia="DM Sans" w:hAnsi="DM Sans"/>
          <w:color w:val="333333"/>
          <w:sz w:val="22"/>
          <w:szCs w:val="22"/>
        </w:rPr>
        <w:t xml:space="preserve">Sentiment scoring and importance classification</w:t>
      </w:r>
    </w:p>
    <w:p>
      <w:pPr>
        <w:pStyle w:val="ListParagraph"/>
        <w:numPr>
          <w:ilvl w:val="0"/>
          <w:numId w:val="9"/>
        </w:numPr>
        <w:spacing w:after="80"/>
      </w:pPr>
      <w:r>
        <w:rPr>
          <w:rFonts w:ascii="DM Sans" w:cs="DM Sans" w:eastAsia="DM Sans" w:hAnsi="DM Sans"/>
          <w:color w:val="333333"/>
          <w:sz w:val="22"/>
          <w:szCs w:val="22"/>
        </w:rPr>
        <w:t xml:space="preserve">Compute freshness and importance scores</w:t>
      </w:r>
    </w:p>
    <w:p>
      <w:pPr>
        <w:pStyle w:val="Heading3"/>
      </w:pPr>
      <w:r>
        <w:t xml:space="preserve">Layer B: Narrative / Card Generation (Runs Every 10–15 Minutes)</w:t>
      </w:r>
    </w:p>
    <w:p>
      <w:pPr>
        <w:pStyle w:val="ListParagraph"/>
        <w:numPr>
          <w:ilvl w:val="0"/>
          <w:numId w:val="10"/>
        </w:numPr>
        <w:spacing w:after="80"/>
      </w:pPr>
      <w:r>
        <w:rPr>
          <w:rFonts w:ascii="DM Sans" w:cs="DM Sans" w:eastAsia="DM Sans" w:hAnsi="DM Sans"/>
          <w:color w:val="333333"/>
          <w:sz w:val="22"/>
          <w:szCs w:val="22"/>
        </w:rPr>
        <w:t xml:space="preserve">Cluster related articles into story threads (story_cluster_id groupings)</w:t>
      </w:r>
    </w:p>
    <w:p>
      <w:pPr>
        <w:pStyle w:val="ListParagraph"/>
        <w:numPr>
          <w:ilvl w:val="0"/>
          <w:numId w:val="10"/>
        </w:numPr>
        <w:spacing w:after="80"/>
      </w:pPr>
      <w:r>
        <w:rPr>
          <w:rFonts w:ascii="DM Sans" w:cs="DM Sans" w:eastAsia="DM Sans" w:hAnsi="DM Sans"/>
          <w:color w:val="333333"/>
          <w:sz w:val="22"/>
          <w:szCs w:val="22"/>
        </w:rPr>
        <w:t xml:space="preserve">Create Trend Brief cards from clusters of 3–15 articles</w:t>
      </w:r>
    </w:p>
    <w:p>
      <w:pPr>
        <w:pStyle w:val="ListParagraph"/>
        <w:numPr>
          <w:ilvl w:val="0"/>
          <w:numId w:val="10"/>
        </w:numPr>
        <w:spacing w:after="80"/>
      </w:pPr>
      <w:r>
        <w:rPr>
          <w:rFonts w:ascii="DM Sans" w:cs="DM Sans" w:eastAsia="DM Sans" w:hAnsi="DM Sans"/>
          <w:color w:val="333333"/>
          <w:sz w:val="22"/>
          <w:szCs w:val="22"/>
        </w:rPr>
        <w:t xml:space="preserve">LLM generates grounded summaries: title, description, detail sections, source count</w:t>
      </w:r>
    </w:p>
    <w:p>
      <w:pPr>
        <w:pStyle w:val="ListParagraph"/>
        <w:numPr>
          <w:ilvl w:val="0"/>
          <w:numId w:val="10"/>
        </w:numPr>
        <w:spacing w:after="80"/>
      </w:pPr>
      <w:r>
        <w:rPr>
          <w:rFonts w:ascii="DM Sans" w:cs="DM Sans" w:eastAsia="DM Sans" w:hAnsi="DM Sans"/>
          <w:color w:val="333333"/>
          <w:sz w:val="22"/>
          <w:szCs w:val="22"/>
        </w:rPr>
        <w:t xml:space="preserve">LLM produces editorial-quality card copy (rewrite dense headlines, add “why this matters”)</w:t>
      </w:r>
    </w:p>
    <w:p>
      <w:pPr>
        <w:pStyle w:val="ListParagraph"/>
        <w:numPr>
          <w:ilvl w:val="0"/>
          <w:numId w:val="10"/>
        </w:numPr>
        <w:spacing w:after="80"/>
      </w:pPr>
      <w:r>
        <w:rPr>
          <w:rFonts w:ascii="DM Sans" w:cs="DM Sans" w:eastAsia="DM Sans" w:hAnsi="DM Sans"/>
          <w:color w:val="333333"/>
          <w:sz w:val="22"/>
          <w:szCs w:val="22"/>
        </w:rPr>
        <w:t xml:space="preserve">Generate candidate CTA pairs from controlled CTA template families</w:t>
      </w:r>
    </w:p>
    <w:p>
      <w:pPr>
        <w:pStyle w:val="ListParagraph"/>
        <w:numPr>
          <w:ilvl w:val="0"/>
          <w:numId w:val="10"/>
        </w:numPr>
        <w:spacing w:after="80"/>
      </w:pPr>
      <w:r>
        <w:rPr>
          <w:rFonts w:ascii="DM Sans" w:cs="DM Sans" w:eastAsia="DM Sans" w:hAnsi="DM Sans"/>
          <w:color w:val="333333"/>
          <w:sz w:val="22"/>
          <w:szCs w:val="22"/>
        </w:rPr>
        <w:t xml:space="preserve">Attach supporting article references for expandable accordion UI</w:t>
      </w:r>
    </w:p>
    <w:p>
      <w:pPr>
        <w:pStyle w:val="ListParagraph"/>
        <w:numPr>
          <w:ilvl w:val="0"/>
          <w:numId w:val="10"/>
        </w:numPr>
        <w:spacing w:after="80"/>
      </w:pPr>
      <w:r>
        <w:rPr>
          <w:rFonts w:ascii="DM Sans" w:cs="DM Sans" w:eastAsia="DM Sans" w:hAnsi="DM Sans"/>
          <w:color w:val="333333"/>
          <w:sz w:val="22"/>
          <w:szCs w:val="22"/>
        </w:rPr>
        <w:t xml:space="preserve">Editorial/evergreen cards from Lane 2 injected directly (no LLM rewrite needed)</w:t>
      </w:r>
    </w:p>
    <w:p>
      <w:pPr>
        <w:pStyle w:val="Heading3"/>
      </w:pPr>
      <w:r>
        <w:t xml:space="preserve">Layer C: User Feed Materialization (Runs Hourly + Event-Triggered)</w:t>
      </w:r>
    </w:p>
    <w:p>
      <w:pPr>
        <w:pStyle w:val="ListParagraph"/>
        <w:numPr>
          <w:ilvl w:val="0"/>
          <w:numId w:val="11"/>
        </w:numPr>
        <w:spacing w:after="80"/>
      </w:pPr>
      <w:r>
        <w:rPr>
          <w:rFonts w:ascii="DM Sans" w:cs="DM Sans" w:eastAsia="DM Sans" w:hAnsi="DM Sans"/>
          <w:color w:val="333333"/>
          <w:sz w:val="22"/>
          <w:szCs w:val="22"/>
        </w:rPr>
        <w:t xml:space="preserve">Score candidate cards per segment using deterministic weighted model (Section 4.3)</w:t>
      </w:r>
    </w:p>
    <w:p>
      <w:pPr>
        <w:pStyle w:val="ListParagraph"/>
        <w:numPr>
          <w:ilvl w:val="0"/>
          <w:numId w:val="11"/>
        </w:numPr>
        <w:spacing w:after="80"/>
      </w:pPr>
      <w:r>
        <w:rPr>
          <w:rFonts w:ascii="DM Sans" w:cs="DM Sans" w:eastAsia="DM Sans" w:hAnsi="DM Sans"/>
          <w:color w:val="333333"/>
          <w:sz w:val="22"/>
          <w:szCs w:val="22"/>
        </w:rPr>
        <w:t xml:space="preserve">Apply hard guardrails on feed composition (Section 3.3)</w:t>
      </w:r>
    </w:p>
    <w:p>
      <w:pPr>
        <w:pStyle w:val="ListParagraph"/>
        <w:numPr>
          <w:ilvl w:val="0"/>
          <w:numId w:val="11"/>
        </w:numPr>
        <w:spacing w:after="80"/>
      </w:pPr>
      <w:r>
        <w:rPr>
          <w:rFonts w:ascii="DM Sans" w:cs="DM Sans" w:eastAsia="DM Sans" w:hAnsi="DM Sans"/>
          <w:color w:val="333333"/>
          <w:sz w:val="22"/>
          <w:szCs w:val="22"/>
        </w:rPr>
        <w:t xml:space="preserve">Choose top N for For You (5–7) and What’s New (6–8) per segment</w:t>
      </w:r>
    </w:p>
    <w:p>
      <w:pPr>
        <w:pStyle w:val="ListParagraph"/>
        <w:numPr>
          <w:ilvl w:val="0"/>
          <w:numId w:val="11"/>
        </w:numPr>
        <w:spacing w:after="80"/>
      </w:pPr>
      <w:r>
        <w:rPr>
          <w:rFonts w:ascii="DM Sans" w:cs="DM Sans" w:eastAsia="DM Sans" w:hAnsi="DM Sans"/>
          <w:color w:val="333333"/>
          <w:sz w:val="22"/>
          <w:szCs w:val="22"/>
        </w:rPr>
        <w:t xml:space="preserve">LLM generates personalized description overlays and CTA text for top cards</w:t>
      </w:r>
    </w:p>
    <w:p>
      <w:pPr>
        <w:pStyle w:val="ListParagraph"/>
        <w:numPr>
          <w:ilvl w:val="0"/>
          <w:numId w:val="11"/>
        </w:numPr>
        <w:spacing w:after="80"/>
      </w:pPr>
      <w:r>
        <w:rPr>
          <w:rFonts w:ascii="DM Sans" w:cs="DM Sans" w:eastAsia="DM Sans" w:hAnsi="DM Sans"/>
          <w:color w:val="333333"/>
          <w:sz w:val="22"/>
          <w:szCs w:val="22"/>
        </w:rPr>
        <w:t xml:space="preserve">Generate “Why you’re seeing this” tags per card per segment</w:t>
      </w:r>
    </w:p>
    <w:p>
      <w:pPr>
        <w:pStyle w:val="ListParagraph"/>
        <w:numPr>
          <w:ilvl w:val="0"/>
          <w:numId w:val="11"/>
        </w:numPr>
        <w:spacing w:after="80"/>
      </w:pPr>
      <w:r>
        <w:rPr>
          <w:rFonts w:ascii="DM Sans" w:cs="DM Sans" w:eastAsia="DM Sans" w:hAnsi="DM Sans"/>
          <w:color w:val="333333"/>
          <w:sz w:val="22"/>
          <w:szCs w:val="22"/>
        </w:rPr>
        <w:t xml:space="preserve">Cache ready-to-render feed payloads in user_discover_feed table</w:t>
      </w:r>
    </w:p>
    <w:p>
      <w:pPr>
        <w:pStyle w:val="ListParagraph"/>
        <w:numPr>
          <w:ilvl w:val="0"/>
          <w:numId w:val="11"/>
        </w:numPr>
        <w:spacing w:after="80"/>
      </w:pPr>
      <w:r>
        <w:rPr>
          <w:rFonts w:ascii="DM Sans" w:cs="DM Sans" w:eastAsia="DM Sans" w:hAnsi="DM Sans"/>
          <w:color w:val="333333"/>
          <w:sz w:val="22"/>
          <w:szCs w:val="22"/>
        </w:rPr>
        <w:t xml:space="preserve">API serves pre-computed feeds — no LLM calls in request path</w:t>
      </w:r>
    </w:p>
    <w:p>
      <w:pPr>
        <w:pBdr>
          <w:left w:val="single" w:color="992929" w:sz="12" w:space="8"/>
        </w:pBdr>
        <w:spacing w:after="60" w:before="200"/>
        <w:ind w:left="200"/>
      </w:pPr>
      <w:r>
        <w:rPr>
          <w:rFonts w:ascii="DM Sans" w:cs="DM Sans" w:eastAsia="DM Sans" w:hAnsi="DM Sans"/>
          <w:b/>
          <w:bCs/>
          <w:color w:val="992929"/>
          <w:sz w:val="22"/>
          <w:szCs w:val="22"/>
        </w:rPr>
        <w:t xml:space="preserve">Latency Guarantee</w:t>
      </w:r>
    </w:p>
    <w:p>
      <w:pPr>
        <w:pBdr>
          <w:left w:val="single" w:color="992929" w:sz="12" w:space="8"/>
        </w:pBdr>
        <w:spacing w:after="200"/>
        <w:ind w:left="200"/>
      </w:pPr>
      <w:r>
        <w:rPr>
          <w:rFonts w:ascii="DM Sans" w:cs="DM Sans" w:eastAsia="DM Sans" w:hAnsi="DM Sans"/>
          <w:color w:val="555555"/>
          <w:sz w:val="21"/>
          <w:szCs w:val="21"/>
        </w:rPr>
        <w:t xml:space="preserve">By pre-computing personalized feeds in batch, the Discover API response is a simple database read. Target p95 latency: under 200ms. The user pulls to refresh and gets instant results.</w:t>
      </w:r>
    </w:p>
    <w:p>
      <w:pPr>
        <w:pStyle w:val="Heading2"/>
      </w:pPr>
      <w:r>
        <w:t xml:space="preserve">6.2 Batch Job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Job</w:t>
            </w:r>
          </w:p>
        </w:tc>
        <w:tc>
          <w:tcPr>
            <w:tcW w:type="dxa" w:w="26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Schedule</w:t>
            </w:r>
          </w:p>
        </w:tc>
        <w:tc>
          <w:tcPr>
            <w:tcW w:type="dxa" w:w="4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Scope</w:t>
            </w:r>
          </w:p>
        </w:tc>
      </w:tr>
      <w:tr>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news-ingest</w:t>
            </w:r>
          </w:p>
        </w:tc>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Every 10–15 min</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Finnhub news + RSS feeds + house content</w:t>
            </w:r>
          </w:p>
        </w:tc>
      </w:tr>
      <w:tr>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price-event-refresh</w:t>
            </w:r>
          </w:p>
        </w:tc>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Every 5 min during market hours</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Price moves, circuit breakers, earnings surprises</w:t>
            </w:r>
          </w:p>
        </w:tc>
      </w:tr>
      <w:tr>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article-enrichment</w:t>
            </w:r>
          </w:p>
        </w:tc>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Triggered after each ingest batch</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New raw articles only</w:t>
            </w:r>
          </w:p>
        </w:tc>
      </w:tr>
      <w:tr>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clustering + narrative generation</w:t>
            </w:r>
          </w:p>
        </w:tc>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Every 10–15 min</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All unprocessed enriched articles; LLM-bound</w:t>
            </w:r>
          </w:p>
        </w:tc>
      </w:tr>
      <w:tr>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segment-feed-materialize</w:t>
            </w:r>
          </w:p>
        </w:tc>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Every 1 hour for active segments</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Score + rank + personalize per segment</w:t>
            </w:r>
          </w:p>
        </w:tc>
      </w:tr>
      <w:tr>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event-triggered-refresh</w:t>
            </w:r>
          </w:p>
        </w:tc>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On portfolio change, market shock, new house view</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Single user or all users depending on trigger</w:t>
            </w:r>
          </w:p>
        </w:tc>
      </w:tr>
      <w:tr>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daily-rebuild</w:t>
            </w:r>
          </w:p>
        </w:tc>
        <w:tc>
          <w:tcPr>
            <w:tcW w:type="dxa" w:w="2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2 AM local</w:t>
            </w:r>
          </w:p>
        </w:tc>
        <w:tc>
          <w:tcPr>
            <w:tcW w:type="dxa" w:w="4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Full recompute + cache warming + archive expired cards</w:t>
            </w:r>
          </w:p>
        </w:tc>
      </w:tr>
      <w:tr>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education-rotate</w:t>
            </w:r>
          </w:p>
        </w:tc>
        <w:tc>
          <w:tcPr>
            <w:tcW w:type="dxa" w:w="2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Weekly</w:t>
            </w:r>
          </w:p>
        </w:tc>
        <w:tc>
          <w:tcPr>
            <w:tcW w:type="dxa" w:w="4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Cycle evergreen content to prevent staleness</w:t>
            </w:r>
          </w:p>
        </w:tc>
      </w:tr>
    </w:tbl>
    <w:p>
      <w:r>
        <w:br w:type="page"/>
      </w:r>
    </w:p>
    <w:p>
      <w:pPr>
        <w:pStyle w:val="Heading2"/>
      </w:pPr>
      <w:r>
        <w:t xml:space="preserve">6.3 LLM Usage: Where To Use It and Where Not</w:t>
      </w:r>
    </w:p>
    <w:p>
      <w:pPr>
        <w:spacing w:after="160"/>
      </w:pPr>
      <w:r>
        <w:rPr>
          <w:rFonts w:ascii="DM Sans" w:cs="DM Sans" w:eastAsia="DM Sans" w:hAnsi="DM Sans"/>
          <w:color w:val="333333"/>
          <w:sz w:val="22"/>
          <w:szCs w:val="22"/>
        </w:rPr>
        <w:t xml:space="preserve">The LLM is a powerful tool for language, but a dangerous one for facts. Clear boundaries matter.</w:t>
      </w:r>
    </w:p>
    <w:p>
      <w:pPr>
        <w:pStyle w:val="Heading3"/>
      </w:pPr>
      <w:r>
        <w:t xml:space="preserve">Use LLMs For</w:t>
      </w:r>
    </w:p>
    <w:p>
      <w:pPr>
        <w:pStyle w:val="ListParagraph"/>
        <w:numPr>
          <w:ilvl w:val="0"/>
          <w:numId w:val="12"/>
        </w:numPr>
        <w:spacing w:after="80"/>
      </w:pPr>
      <w:r>
        <w:rPr>
          <w:rFonts w:ascii="DM Sans" w:cs="DM Sans" w:eastAsia="DM Sans" w:hAnsi="DM Sans"/>
          <w:color w:val="333333"/>
          <w:sz w:val="22"/>
          <w:szCs w:val="22"/>
        </w:rPr>
        <w:t xml:space="preserve">Narrative summarization of article clusters</w:t>
      </w:r>
    </w:p>
    <w:p>
      <w:pPr>
        <w:pStyle w:val="ListParagraph"/>
        <w:numPr>
          <w:ilvl w:val="0"/>
          <w:numId w:val="12"/>
        </w:numPr>
        <w:spacing w:after="80"/>
      </w:pPr>
      <w:r>
        <w:rPr>
          <w:rFonts w:ascii="DM Sans" w:cs="DM Sans" w:eastAsia="DM Sans" w:hAnsi="DM Sans"/>
          <w:color w:val="333333"/>
          <w:sz w:val="22"/>
          <w:szCs w:val="22"/>
        </w:rPr>
        <w:t xml:space="preserve">Rewriting dense headlines into elegant card copy</w:t>
      </w:r>
    </w:p>
    <w:p>
      <w:pPr>
        <w:pStyle w:val="ListParagraph"/>
        <w:numPr>
          <w:ilvl w:val="0"/>
          <w:numId w:val="12"/>
        </w:numPr>
        <w:spacing w:after="80"/>
      </w:pPr>
      <w:r>
        <w:rPr>
          <w:rFonts w:ascii="DM Sans" w:cs="DM Sans" w:eastAsia="DM Sans" w:hAnsi="DM Sans"/>
          <w:color w:val="333333"/>
          <w:sz w:val="22"/>
          <w:szCs w:val="22"/>
        </w:rPr>
        <w:t xml:space="preserve">Producing “why this matters” text grounded in source evidence</w:t>
      </w:r>
    </w:p>
    <w:p>
      <w:pPr>
        <w:pStyle w:val="ListParagraph"/>
        <w:numPr>
          <w:ilvl w:val="0"/>
          <w:numId w:val="12"/>
        </w:numPr>
        <w:spacing w:after="80"/>
      </w:pPr>
      <w:r>
        <w:rPr>
          <w:rFonts w:ascii="DM Sans" w:cs="DM Sans" w:eastAsia="DM Sans" w:hAnsi="DM Sans"/>
          <w:color w:val="333333"/>
          <w:sz w:val="22"/>
          <w:szCs w:val="22"/>
        </w:rPr>
        <w:t xml:space="preserve">Generating 2–3 grounded CTA options from controlled template families</w:t>
      </w:r>
    </w:p>
    <w:p>
      <w:pPr>
        <w:pStyle w:val="ListParagraph"/>
        <w:numPr>
          <w:ilvl w:val="0"/>
          <w:numId w:val="12"/>
        </w:numPr>
        <w:spacing w:after="80"/>
      </w:pPr>
      <w:r>
        <w:rPr>
          <w:rFonts w:ascii="DM Sans" w:cs="DM Sans" w:eastAsia="DM Sans" w:hAnsi="DM Sans"/>
          <w:color w:val="333333"/>
          <w:sz w:val="22"/>
          <w:szCs w:val="22"/>
        </w:rPr>
        <w:t xml:space="preserve">Producing personalized description overlays from portfolio data</w:t>
      </w:r>
    </w:p>
    <w:p>
      <w:pPr>
        <w:pStyle w:val="ListParagraph"/>
        <w:numPr>
          <w:ilvl w:val="0"/>
          <w:numId w:val="12"/>
        </w:numPr>
        <w:spacing w:after="80"/>
      </w:pPr>
      <w:r>
        <w:rPr>
          <w:rFonts w:ascii="DM Sans" w:cs="DM Sans" w:eastAsia="DM Sans" w:hAnsi="DM Sans"/>
          <w:color w:val="333333"/>
          <w:sz w:val="22"/>
          <w:szCs w:val="22"/>
        </w:rPr>
        <w:t xml:space="preserve">Writing short educational explainers</w:t>
      </w:r>
    </w:p>
    <w:p>
      <w:pPr>
        <w:pStyle w:val="ListParagraph"/>
        <w:numPr>
          <w:ilvl w:val="0"/>
          <w:numId w:val="12"/>
        </w:numPr>
        <w:spacing w:after="80"/>
      </w:pPr>
      <w:r>
        <w:rPr>
          <w:rFonts w:ascii="DM Sans" w:cs="DM Sans" w:eastAsia="DM Sans" w:hAnsi="DM Sans"/>
          <w:color w:val="333333"/>
          <w:sz w:val="22"/>
          <w:szCs w:val="22"/>
        </w:rPr>
        <w:t xml:space="preserve">Creating Ada View signature editorial summaries</w:t>
      </w:r>
    </w:p>
    <w:p>
      <w:pPr>
        <w:pStyle w:val="Heading3"/>
      </w:pPr>
      <w:r>
        <w:t xml:space="preserve">Do Not Use LLMs For</w:t>
      </w:r>
    </w:p>
    <w:p>
      <w:pPr>
        <w:pStyle w:val="ListParagraph"/>
        <w:numPr>
          <w:ilvl w:val="0"/>
          <w:numId w:val="13"/>
        </w:numPr>
        <w:spacing w:after="80"/>
      </w:pPr>
      <w:r>
        <w:rPr>
          <w:rFonts w:ascii="DM Sans" w:cs="DM Sans" w:eastAsia="DM Sans" w:hAnsi="DM Sans"/>
          <w:color w:val="333333"/>
          <w:sz w:val="22"/>
          <w:szCs w:val="22"/>
        </w:rPr>
        <w:t xml:space="preserve">Portfolio calculations or allocation math — keep deterministic</w:t>
      </w:r>
    </w:p>
    <w:p>
      <w:pPr>
        <w:pStyle w:val="ListParagraph"/>
        <w:numPr>
          <w:ilvl w:val="0"/>
          <w:numId w:val="13"/>
        </w:numPr>
        <w:spacing w:after="80"/>
      </w:pPr>
      <w:r>
        <w:rPr>
          <w:rFonts w:ascii="DM Sans" w:cs="DM Sans" w:eastAsia="DM Sans" w:hAnsi="DM Sans"/>
          <w:color w:val="333333"/>
          <w:sz w:val="22"/>
          <w:szCs w:val="22"/>
        </w:rPr>
        <w:t xml:space="preserve">Price, yield, or return figures — pull from structured data</w:t>
      </w:r>
    </w:p>
    <w:p>
      <w:pPr>
        <w:pStyle w:val="ListParagraph"/>
        <w:numPr>
          <w:ilvl w:val="0"/>
          <w:numId w:val="13"/>
        </w:numPr>
        <w:spacing w:after="80"/>
      </w:pPr>
      <w:r>
        <w:rPr>
          <w:rFonts w:ascii="DM Sans" w:cs="DM Sans" w:eastAsia="DM Sans" w:hAnsi="DM Sans"/>
          <w:color w:val="333333"/>
          <w:sz w:val="22"/>
          <w:szCs w:val="22"/>
        </w:rPr>
        <w:t xml:space="preserve">Suitability logic or eligibility determination — rule-based</w:t>
      </w:r>
    </w:p>
    <w:p>
      <w:pPr>
        <w:pStyle w:val="ListParagraph"/>
        <w:numPr>
          <w:ilvl w:val="0"/>
          <w:numId w:val="13"/>
        </w:numPr>
        <w:spacing w:after="80"/>
      </w:pPr>
      <w:r>
        <w:rPr>
          <w:rFonts w:ascii="DM Sans" w:cs="DM Sans" w:eastAsia="DM Sans" w:hAnsi="DM Sans"/>
          <w:color w:val="333333"/>
          <w:sz w:val="22"/>
          <w:szCs w:val="22"/>
        </w:rPr>
        <w:t xml:space="preserve">Portfolio exposure mapping — deterministic ticker/sector lookup</w:t>
      </w:r>
    </w:p>
    <w:p>
      <w:pPr>
        <w:pStyle w:val="ListParagraph"/>
        <w:numPr>
          <w:ilvl w:val="0"/>
          <w:numId w:val="13"/>
        </w:numPr>
        <w:spacing w:after="80"/>
      </w:pPr>
      <w:r>
        <w:rPr>
          <w:rFonts w:ascii="DM Sans" w:cs="DM Sans" w:eastAsia="DM Sans" w:hAnsi="DM Sans"/>
          <w:color w:val="333333"/>
          <w:sz w:val="22"/>
          <w:szCs w:val="22"/>
        </w:rPr>
        <w:t xml:space="preserve">Source counts — computed from cluster metadata</w:t>
      </w:r>
    </w:p>
    <w:p>
      <w:pPr>
        <w:pStyle w:val="ListParagraph"/>
        <w:numPr>
          <w:ilvl w:val="0"/>
          <w:numId w:val="13"/>
        </w:numPr>
        <w:spacing w:after="80"/>
      </w:pPr>
      <w:r>
        <w:rPr>
          <w:rFonts w:ascii="DM Sans" w:cs="DM Sans" w:eastAsia="DM Sans" w:hAnsi="DM Sans"/>
          <w:color w:val="333333"/>
          <w:sz w:val="22"/>
          <w:szCs w:val="22"/>
        </w:rPr>
        <w:t xml:space="preserve">Timestamps — from source data</w:t>
      </w:r>
    </w:p>
    <w:p>
      <w:pPr>
        <w:pStyle w:val="ListParagraph"/>
        <w:numPr>
          <w:ilvl w:val="0"/>
          <w:numId w:val="13"/>
        </w:numPr>
        <w:spacing w:after="80"/>
      </w:pPr>
      <w:r>
        <w:rPr>
          <w:rFonts w:ascii="DM Sans" w:cs="DM Sans" w:eastAsia="DM Sans" w:hAnsi="DM Sans"/>
          <w:color w:val="333333"/>
          <w:sz w:val="22"/>
          <w:szCs w:val="22"/>
        </w:rPr>
        <w:t xml:space="preserve">Feed ranking itself — deterministic scoring model with LLM polish on top</w:t>
      </w:r>
    </w:p>
    <w:p>
      <w:pPr>
        <w:spacing w:after="140"/>
      </w:pPr>
      <w:r>
        <w:rPr>
          <w:rFonts w:ascii="DM Sans" w:cs="DM Sans" w:eastAsia="DM Sans" w:hAnsi="DM Sans"/>
          <w:b/>
          <w:bCs/>
          <w:color w:val="333333"/>
          <w:sz w:val="22"/>
          <w:szCs w:val="22"/>
        </w:rPr>
        <w:t xml:space="preserve">Best pattern: </w:t>
      </w:r>
      <w:r>
        <w:rPr>
          <w:rFonts w:ascii="DM Sans" w:cs="DM Sans" w:eastAsia="DM Sans" w:hAnsi="DM Sans"/>
          <w:color w:val="333333"/>
          <w:sz w:val="22"/>
          <w:szCs w:val="22"/>
        </w:rPr>
        <w:t xml:space="preserve">Deterministic pipeline selects candidate card + evidence → LLM turns evidence into polished card text → result stored and served from cache.</w:t>
      </w:r>
    </w:p>
    <w:p>
      <w:r>
        <w:br w:type="page"/>
      </w:r>
    </w:p>
    <w:p>
      <w:pPr>
        <w:pStyle w:val="Heading1"/>
      </w:pPr>
      <w:r>
        <w:t xml:space="preserve">7. Dynamic CTA Strategy</w:t>
      </w:r>
    </w:p>
    <w:p>
      <w:pPr>
        <w:spacing w:after="160"/>
      </w:pPr>
      <w:r>
        <w:rPr>
          <w:rFonts w:ascii="DM Sans" w:cs="DM Sans" w:eastAsia="DM Sans" w:hAnsi="DM Sans"/>
          <w:color w:val="333333"/>
          <w:sz w:val="22"/>
          <w:szCs w:val="22"/>
        </w:rPr>
        <w:t xml:space="preserve">The CTA is the most important element on every card because Discover should end in a conversation. CTAs must feel like a natural next step, not a generic button. They are generated from controlled template families, not arbitrary LLM output.</w:t>
      </w:r>
    </w:p>
    <w:p>
      <w:pPr>
        <w:pStyle w:val="Heading2"/>
      </w:pPr>
      <w:r>
        <w:t xml:space="preserve">7.1 CTA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CTA Family</w:t>
            </w:r>
          </w:p>
        </w:tc>
        <w:tc>
          <w:tcPr>
            <w:tcW w:type="dxa" w:w="2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Intent</w:t>
            </w:r>
          </w:p>
        </w:tc>
        <w:tc>
          <w:tcPr>
            <w:tcW w:type="dxa" w:w="5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Template Example</w:t>
            </w:r>
          </w:p>
        </w:tc>
      </w:tr>
      <w:tr>
        <w:tc>
          <w:tcPr>
            <w:tcW w:type="dxa" w:w="1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Impact</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wants to understand effect on their portfolio</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“How does this affect my portfolio?”</w:t>
            </w:r>
          </w:p>
        </w:tc>
      </w:tr>
      <w:tr>
        <w:tc>
          <w:tcPr>
            <w:tcW w:type="dxa" w:w="1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Compare</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wants to benchmark against their position</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“Compare this to my current fixed income”</w:t>
            </w:r>
          </w:p>
        </w:tc>
      </w:tr>
      <w:tr>
        <w:tc>
          <w:tcPr>
            <w:tcW w:type="dxa" w:w="1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Screen</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wants to find matching products or opportunities</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“Show me options that fit my risk profile”</w:t>
            </w:r>
          </w:p>
        </w:tc>
      </w:tr>
      <w:tr>
        <w:tc>
          <w:tcPr>
            <w:tcW w:type="dxa" w:w="1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Explain</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wants education or simplification</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“Explain this in simple terms”</w:t>
            </w:r>
          </w:p>
        </w:tc>
      </w:tr>
      <w:tr>
        <w:tc>
          <w:tcPr>
            <w:tcW w:type="dxa" w:w="1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Simulate</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wants scenario modeling</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“Model the allocation change”</w:t>
            </w:r>
          </w:p>
        </w:tc>
      </w:tr>
      <w:tr>
        <w:tc>
          <w:tcPr>
            <w:tcW w:type="dxa" w:w="1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Plan</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wants actionable next steps</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“Should I rebalance now?”</w:t>
            </w:r>
          </w:p>
        </w:tc>
      </w:tr>
      <w:tr>
        <w:tc>
          <w:tcPr>
            <w:tcW w:type="dxa" w:w="1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Advisor</w:t>
            </w:r>
          </w:p>
        </w:tc>
        <w:tc>
          <w:tcPr>
            <w:tcW w:type="dxa" w:w="2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 wants human expert involvement</w:t>
            </w:r>
          </w:p>
        </w:tc>
        <w:tc>
          <w:tcPr>
            <w:tcW w:type="dxa" w:w="5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“Discuss this with my advisor”</w:t>
            </w:r>
          </w:p>
        </w:tc>
      </w:tr>
      <w:tr>
        <w:tc>
          <w:tcPr>
            <w:tcW w:type="dxa" w:w="1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Watch</w:t>
            </w:r>
          </w:p>
        </w:tc>
        <w:tc>
          <w:tcPr>
            <w:tcW w:type="dxa" w:w="2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 wants ongoing monitoring</w:t>
            </w:r>
          </w:p>
        </w:tc>
        <w:tc>
          <w:tcPr>
            <w:tcW w:type="dxa" w:w="5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“Track this theme for me”</w:t>
            </w:r>
          </w:p>
        </w:tc>
      </w:tr>
    </w:tbl>
    <w:p>
      <w:pPr>
        <w:spacing w:after="100"/>
      </w:pPr>
    </w:p>
    <w:p>
      <w:pPr>
        <w:pStyle w:val="Heading2"/>
      </w:pPr>
      <w:r>
        <w:t xml:space="preserve">7.2 CTA Pairing Rules by Card Type</w:t>
      </w:r>
    </w:p>
    <w:p>
      <w:pPr>
        <w:spacing w:after="160"/>
      </w:pPr>
      <w:r>
        <w:rPr>
          <w:rFonts w:ascii="DM Sans" w:cs="DM Sans" w:eastAsia="DM Sans" w:hAnsi="DM Sans"/>
          <w:color w:val="333333"/>
          <w:sz w:val="22"/>
          <w:szCs w:val="22"/>
        </w:rPr>
        <w:t xml:space="preserve">Each card shows exactly two CTAs. Primary is lower-commitment, secondary is higher-commitment. This nudges without pressuring.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Card Type</w:t>
            </w:r>
          </w:p>
        </w:tc>
        <w:tc>
          <w:tcPr>
            <w:tcW w:type="dxa" w:w="358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Primary CTA Family</w:t>
            </w:r>
          </w:p>
        </w:tc>
        <w:tc>
          <w:tcPr>
            <w:tcW w:type="dxa" w:w="358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Secondary CTA Family</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Portfolio Impact</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Impact (“How does this affect me?”)</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Simulate (“Model the impact”)</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Allocation Gap / Opportunity</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Compare (“Compare to my allocation”)</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Screen (“Show me matching options”)</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Trend Brief</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Impact (“How does this affect my portfolio?”)</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Screen (“Show similar opportunities”)</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Market Pulse</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Impact (“Impact on my holdings?”)</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Watch (“Keep me updated”)</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Explainer / Education</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Explain (“Explain how this works”)</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Compare (“Apply this to my portfolio”)</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Wealth Planning</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Simulate (“Model my scenarios”)</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Plan (“What should I do next?”)</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Product Opportunity</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Screen (“Show me the shortlist”)</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Advisor (“Discuss with my advisor”)</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Event / Calendar</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Impact (“How might this affect me?”)</w:t>
            </w:r>
          </w:p>
        </w:tc>
        <w:tc>
          <w:tcPr>
            <w:tcW w:type="dxa" w:w="358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Watch (“Alert me after the event”)</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Ada View</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Impact (“How do these themes affect me?”)</w:t>
            </w:r>
          </w:p>
        </w:tc>
        <w:tc>
          <w:tcPr>
            <w:tcW w:type="dxa" w:w="358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Explain (“Dive deeper into one”)</w:t>
            </w:r>
          </w:p>
        </w:tc>
      </w:tr>
    </w:tbl>
    <w:p>
      <w:pPr>
        <w:spacing w:after="100"/>
      </w:pPr>
    </w:p>
    <w:p>
      <w:pPr>
        <w:pStyle w:val="Heading2"/>
      </w:pPr>
      <w:r>
        <w:t xml:space="preserve">7.3 Chat Context Handoff Payload</w:t>
      </w:r>
    </w:p>
    <w:p>
      <w:pPr>
        <w:spacing w:after="160"/>
      </w:pPr>
      <w:r>
        <w:rPr>
          <w:rFonts w:ascii="DM Sans" w:cs="DM Sans" w:eastAsia="DM Sans" w:hAnsi="DM Sans"/>
          <w:color w:val="333333"/>
          <w:sz w:val="22"/>
          <w:szCs w:val="22"/>
        </w:rPr>
        <w:t xml:space="preserve">When a CTA is tapped, the following structured payload gives Ada’s chat full context to respond without asking clarifying questions:</w:t>
      </w:r>
    </w:p>
    <w:p>
      <w:pPr>
        <w:pStyle w:val="ListParagraph"/>
        <w:numPr>
          <w:ilvl w:val="0"/>
          <w:numId w:val="14"/>
        </w:numPr>
        <w:spacing w:after="80"/>
      </w:pPr>
      <w:r>
        <w:rPr>
          <w:rFonts w:ascii="DM Sans" w:cs="DM Sans" w:eastAsia="DM Sans" w:hAnsi="DM Sans"/>
          <w:color w:val="333333"/>
          <w:sz w:val="22"/>
          <w:szCs w:val="22"/>
        </w:rPr>
        <w:t xml:space="preserve">message: CTA button text (becomes the user’s visible chat message)</w:t>
      </w:r>
    </w:p>
    <w:p>
      <w:pPr>
        <w:pStyle w:val="ListParagraph"/>
        <w:numPr>
          <w:ilvl w:val="0"/>
          <w:numId w:val="14"/>
        </w:numPr>
        <w:spacing w:after="80"/>
      </w:pPr>
      <w:r>
        <w:rPr>
          <w:rFonts w:ascii="DM Sans" w:cs="DM Sans" w:eastAsia="DM Sans" w:hAnsi="DM Sans"/>
          <w:color w:val="333333"/>
          <w:sz w:val="22"/>
          <w:szCs w:val="22"/>
        </w:rPr>
        <w:t xml:space="preserve">card_id: reference to originating card for audit trail</w:t>
      </w:r>
    </w:p>
    <w:p>
      <w:pPr>
        <w:pStyle w:val="ListParagraph"/>
        <w:numPr>
          <w:ilvl w:val="0"/>
          <w:numId w:val="14"/>
        </w:numPr>
        <w:spacing w:after="80"/>
      </w:pPr>
      <w:r>
        <w:rPr>
          <w:rFonts w:ascii="DM Sans" w:cs="DM Sans" w:eastAsia="DM Sans" w:hAnsi="DM Sans"/>
          <w:color w:val="333333"/>
          <w:sz w:val="22"/>
          <w:szCs w:val="22"/>
        </w:rPr>
        <w:t xml:space="preserve">card_type: taxonomy type (portfolio_impact, trend_brief, etc.)</w:t>
      </w:r>
    </w:p>
    <w:p>
      <w:pPr>
        <w:pStyle w:val="ListParagraph"/>
        <w:numPr>
          <w:ilvl w:val="0"/>
          <w:numId w:val="14"/>
        </w:numPr>
        <w:spacing w:after="80"/>
      </w:pPr>
      <w:r>
        <w:rPr>
          <w:rFonts w:ascii="DM Sans" w:cs="DM Sans" w:eastAsia="DM Sans" w:hAnsi="DM Sans"/>
          <w:color w:val="333333"/>
          <w:sz w:val="22"/>
          <w:szCs w:val="22"/>
        </w:rPr>
        <w:t xml:space="preserve">card_summary: headline + description for deeper context</w:t>
      </w:r>
    </w:p>
    <w:p>
      <w:pPr>
        <w:pStyle w:val="ListParagraph"/>
        <w:numPr>
          <w:ilvl w:val="0"/>
          <w:numId w:val="14"/>
        </w:numPr>
        <w:spacing w:after="80"/>
      </w:pPr>
      <w:r>
        <w:rPr>
          <w:rFonts w:ascii="DM Sans" w:cs="DM Sans" w:eastAsia="DM Sans" w:hAnsi="DM Sans"/>
          <w:color w:val="333333"/>
          <w:sz w:val="22"/>
          <w:szCs w:val="22"/>
        </w:rPr>
        <w:t xml:space="preserve">why_seen: the relevance reason that was displayed on the card</w:t>
      </w:r>
    </w:p>
    <w:p>
      <w:pPr>
        <w:pStyle w:val="ListParagraph"/>
        <w:numPr>
          <w:ilvl w:val="0"/>
          <w:numId w:val="14"/>
        </w:numPr>
        <w:spacing w:after="80"/>
      </w:pPr>
      <w:r>
        <w:rPr>
          <w:rFonts w:ascii="DM Sans" w:cs="DM Sans" w:eastAsia="DM Sans" w:hAnsi="DM Sans"/>
          <w:color w:val="333333"/>
          <w:sz w:val="22"/>
          <w:szCs w:val="22"/>
        </w:rPr>
        <w:t xml:space="preserve">supporting_entities: tickers, asset classes, themes from the card</w:t>
      </w:r>
    </w:p>
    <w:p>
      <w:pPr>
        <w:pStyle w:val="ListParagraph"/>
        <w:numPr>
          <w:ilvl w:val="0"/>
          <w:numId w:val="14"/>
        </w:numPr>
        <w:spacing w:after="80"/>
      </w:pPr>
      <w:r>
        <w:rPr>
          <w:rFonts w:ascii="DM Sans" w:cs="DM Sans" w:eastAsia="DM Sans" w:hAnsi="DM Sans"/>
          <w:color w:val="333333"/>
          <w:sz w:val="22"/>
          <w:szCs w:val="22"/>
        </w:rPr>
        <w:t xml:space="preserve">evidence_facts: key data points (yields, allocation gaps, source count)</w:t>
      </w:r>
    </w:p>
    <w:p>
      <w:pPr>
        <w:pStyle w:val="ListParagraph"/>
        <w:numPr>
          <w:ilvl w:val="0"/>
          <w:numId w:val="14"/>
        </w:numPr>
        <w:spacing w:after="80"/>
      </w:pPr>
      <w:r>
        <w:rPr>
          <w:rFonts w:ascii="DM Sans" w:cs="DM Sans" w:eastAsia="DM Sans" w:hAnsi="DM Sans"/>
          <w:color w:val="333333"/>
          <w:sz w:val="22"/>
          <w:szCs w:val="22"/>
        </w:rPr>
        <w:t xml:space="preserve">portfolio_context_snapshot_id: reference to the user’s portfolio state at card-generation time</w:t>
      </w:r>
    </w:p>
    <w:p>
      <w:pPr>
        <w:pStyle w:val="ListParagraph"/>
        <w:numPr>
          <w:ilvl w:val="0"/>
          <w:numId w:val="14"/>
        </w:numPr>
        <w:spacing w:after="80"/>
      </w:pPr>
      <w:r>
        <w:rPr>
          <w:rFonts w:ascii="DM Sans" w:cs="DM Sans" w:eastAsia="DM Sans" w:hAnsi="DM Sans"/>
          <w:color w:val="333333"/>
          <w:sz w:val="22"/>
          <w:szCs w:val="22"/>
        </w:rPr>
        <w:t xml:space="preserve">source_ids / cluster_ids: so Ada can cite sources in its response</w:t>
      </w:r>
    </w:p>
    <w:p>
      <w:pPr>
        <w:pStyle w:val="ListParagraph"/>
        <w:numPr>
          <w:ilvl w:val="0"/>
          <w:numId w:val="14"/>
        </w:numPr>
        <w:spacing w:after="80"/>
      </w:pPr>
      <w:r>
        <w:rPr>
          <w:rFonts w:ascii="DM Sans" w:cs="DM Sans" w:eastAsia="DM Sans" w:hAnsi="DM Sans"/>
          <w:color w:val="333333"/>
          <w:sz w:val="22"/>
          <w:szCs w:val="22"/>
        </w:rPr>
        <w:t xml:space="preserve">cta_intent: impact | compare | screen | explain | simulate | plan | advisor | watch</w:t>
      </w:r>
    </w:p>
    <w:p>
      <w:r>
        <w:br w:type="page"/>
      </w:r>
    </w:p>
    <w:p>
      <w:pPr>
        <w:pStyle w:val="Heading1"/>
      </w:pPr>
      <w:r>
        <w:t xml:space="preserve">8. Content Taxonomy &amp; Enrichment</w:t>
      </w:r>
    </w:p>
    <w:p>
      <w:pPr>
        <w:spacing w:after="160"/>
      </w:pPr>
      <w:r>
        <w:rPr>
          <w:rFonts w:ascii="DM Sans" w:cs="DM Sans" w:eastAsia="DM Sans" w:hAnsi="DM Sans"/>
          <w:color w:val="333333"/>
          <w:sz w:val="22"/>
          <w:szCs w:val="22"/>
        </w:rPr>
        <w:t xml:space="preserve">The real backbone of personalization is a canonical tagging layer. Every raw item is tagged across multiple dimensions so a single article can map to many users differently.</w:t>
      </w:r>
    </w:p>
    <w:p>
      <w:pPr>
        <w:pStyle w:val="Heading2"/>
      </w:pPr>
      <w:r>
        <w:t xml:space="preserve">8.1 Tagging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Dimension</w:t>
            </w:r>
          </w:p>
        </w:tc>
        <w:tc>
          <w:tcPr>
            <w:tcW w:type="dxa" w:w="71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Examples</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Asset classes</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Equities, fixed income, alternatives, real estate, crypto, commodities, cash, private credit, private equity</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Instruments / tickers</w:t>
            </w:r>
          </w:p>
        </w:tc>
        <w:tc>
          <w:tcPr>
            <w:tcW w:type="dxa" w:w="7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AAPL, UST 10Y, BTC, Sukuk, MSCI EM, specific fund ISINs</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Sectors</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Technology, healthcare, energy, financials, consumer, industrials, utilities, real estate</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Geographies</w:t>
            </w:r>
          </w:p>
        </w:tc>
        <w:tc>
          <w:tcPr>
            <w:tcW w:type="dxa" w:w="7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UAE, GCC, MENA, US, Europe, Asia, China, India, emerging markets, frontier markets</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Currencies</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USD, AED, EUR, GBP, CNY, INR, BTC</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Themes</w:t>
            </w:r>
          </w:p>
        </w:tc>
        <w:tc>
          <w:tcPr>
            <w:tcW w:type="dxa" w:w="7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Inflation, rates, yield, AI, oil, China stimulus, GCC infrastructure, private credit, alternatives, luxury real estate, digital assets, succession</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Macro factors</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Interest rates, inflation, GDP growth, unemployment, trade policy, regulatory change</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Wealth topics</w:t>
            </w:r>
          </w:p>
        </w:tc>
        <w:tc>
          <w:tcPr>
            <w:tcW w:type="dxa" w:w="7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Diversification, tax efficiency, estate planning, income generation, downside protection, liquidity management, capital preservation, concentrated stock risk</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Life-event / planning</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Retirement, education funding, legacy, property purchase, inheritance, relocation, business exit</w:t>
            </w:r>
          </w:p>
        </w:tc>
      </w:tr>
      <w:tr>
        <w:tc>
          <w:tcPr>
            <w:tcW w:type="dxa" w:w="2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Product relevance</w:t>
            </w:r>
          </w:p>
        </w:tc>
        <w:tc>
          <w:tcPr>
            <w:tcW w:type="dxa" w:w="71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Structured notes, managed accounts, ETFs, mutual funds, private placements, Islamic products</w:t>
            </w:r>
          </w:p>
        </w:tc>
      </w:tr>
      <w:tr>
        <w:tc>
          <w:tcPr>
            <w:tcW w:type="dxa" w:w="2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Audience segment</w:t>
            </w:r>
          </w:p>
        </w:tc>
        <w:tc>
          <w:tcPr>
            <w:tcW w:type="dxa" w:w="71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Mass affluent, HNW, UHNW, family office, expat, self-directed, advisor-led</w:t>
            </w:r>
          </w:p>
        </w:tc>
      </w:tr>
    </w:tbl>
    <w:p>
      <w:r>
        <w:br w:type="page"/>
      </w:r>
    </w:p>
    <w:p>
      <w:pPr>
        <w:pStyle w:val="Heading1"/>
      </w:pPr>
      <w:r>
        <w:t xml:space="preserve">9. Card Structure &amp; Content Freshness</w:t>
      </w:r>
    </w:p>
    <w:p>
      <w:pPr>
        <w:pStyle w:val="Heading2"/>
      </w:pPr>
      <w:r>
        <w:t xml:space="preserve">9.1 Card Schema (Per Tab)</w:t>
      </w:r>
    </w:p>
    <w:p>
      <w:pPr>
        <w:pStyle w:val="Heading3"/>
      </w:pPr>
      <w:r>
        <w:t xml:space="preserve">For You Card Structure</w:t>
      </w:r>
    </w:p>
    <w:p>
      <w:pPr>
        <w:pStyle w:val="ListParagraph"/>
        <w:numPr>
          <w:ilvl w:val="0"/>
          <w:numId w:val="15"/>
        </w:numPr>
        <w:spacing w:after="80"/>
      </w:pPr>
      <w:r>
        <w:rPr>
          <w:rFonts w:ascii="DM Sans" w:cs="DM Sans" w:eastAsia="DM Sans" w:hAnsi="DM Sans"/>
          <w:color w:val="333333"/>
          <w:sz w:val="22"/>
          <w:szCs w:val="22"/>
        </w:rPr>
        <w:t xml:space="preserve">Headline (thesis-driven, not just a topic)</w:t>
      </w:r>
    </w:p>
    <w:p>
      <w:pPr>
        <w:pStyle w:val="ListParagraph"/>
        <w:numPr>
          <w:ilvl w:val="0"/>
          <w:numId w:val="15"/>
        </w:numPr>
        <w:spacing w:after="80"/>
      </w:pPr>
      <w:r>
        <w:rPr>
          <w:rFonts w:ascii="DM Sans" w:cs="DM Sans" w:eastAsia="DM Sans" w:hAnsi="DM Sans"/>
          <w:color w:val="333333"/>
          <w:sz w:val="22"/>
          <w:szCs w:val="22"/>
        </w:rPr>
        <w:t xml:space="preserve">One-line summary</w:t>
      </w:r>
    </w:p>
    <w:p>
      <w:pPr>
        <w:pStyle w:val="ListParagraph"/>
        <w:numPr>
          <w:ilvl w:val="0"/>
          <w:numId w:val="15"/>
        </w:numPr>
        <w:spacing w:after="80"/>
      </w:pPr>
      <w:r>
        <w:rPr>
          <w:rFonts w:ascii="DM Sans" w:cs="DM Sans" w:eastAsia="DM Sans" w:hAnsi="DM Sans"/>
          <w:color w:val="333333"/>
          <w:sz w:val="22"/>
          <w:szCs w:val="22"/>
        </w:rPr>
        <w:t xml:space="preserve">“Why you’re seeing this” — personalization reason tag</w:t>
      </w:r>
    </w:p>
    <w:p>
      <w:pPr>
        <w:pStyle w:val="ListParagraph"/>
        <w:numPr>
          <w:ilvl w:val="0"/>
          <w:numId w:val="15"/>
        </w:numPr>
        <w:spacing w:after="80"/>
      </w:pPr>
      <w:r>
        <w:rPr>
          <w:rFonts w:ascii="DM Sans" w:cs="DM Sans" w:eastAsia="DM Sans" w:hAnsi="DM Sans"/>
          <w:color w:val="333333"/>
          <w:sz w:val="22"/>
          <w:szCs w:val="22"/>
        </w:rPr>
        <w:t xml:space="preserve">Impact on you / Opportunity for you — personalized overlay paragraph</w:t>
      </w:r>
    </w:p>
    <w:p>
      <w:pPr>
        <w:pStyle w:val="ListParagraph"/>
        <w:numPr>
          <w:ilvl w:val="0"/>
          <w:numId w:val="15"/>
        </w:numPr>
        <w:spacing w:after="80"/>
      </w:pPr>
      <w:r>
        <w:rPr>
          <w:rFonts w:ascii="DM Sans" w:cs="DM Sans" w:eastAsia="DM Sans" w:hAnsi="DM Sans"/>
          <w:color w:val="333333"/>
          <w:sz w:val="22"/>
          <w:szCs w:val="22"/>
        </w:rPr>
        <w:t xml:space="preserve">Supporting evidence (optional detail sections, expandable)</w:t>
      </w:r>
    </w:p>
    <w:p>
      <w:pPr>
        <w:pStyle w:val="ListParagraph"/>
        <w:numPr>
          <w:ilvl w:val="0"/>
          <w:numId w:val="15"/>
        </w:numPr>
        <w:spacing w:after="80"/>
      </w:pPr>
      <w:r>
        <w:rPr>
          <w:rFonts w:ascii="DM Sans" w:cs="DM Sans" w:eastAsia="DM Sans" w:hAnsi="DM Sans"/>
          <w:color w:val="333333"/>
          <w:sz w:val="22"/>
          <w:szCs w:val="22"/>
        </w:rPr>
        <w:t xml:space="preserve">Source count badge (for clustered cards)</w:t>
      </w:r>
    </w:p>
    <w:p>
      <w:pPr>
        <w:pStyle w:val="ListParagraph"/>
        <w:numPr>
          <w:ilvl w:val="0"/>
          <w:numId w:val="15"/>
        </w:numPr>
        <w:spacing w:after="80"/>
      </w:pPr>
      <w:r>
        <w:rPr>
          <w:rFonts w:ascii="DM Sans" w:cs="DM Sans" w:eastAsia="DM Sans" w:hAnsi="DM Sans"/>
          <w:color w:val="333333"/>
          <w:sz w:val="22"/>
          <w:szCs w:val="22"/>
        </w:rPr>
        <w:t xml:space="preserve">CTA primary + CTA secondary</w:t>
      </w:r>
    </w:p>
    <w:p>
      <w:pPr>
        <w:pStyle w:val="ListParagraph"/>
        <w:numPr>
          <w:ilvl w:val="0"/>
          <w:numId w:val="15"/>
        </w:numPr>
        <w:spacing w:after="80"/>
      </w:pPr>
      <w:r>
        <w:rPr>
          <w:rFonts w:ascii="DM Sans" w:cs="DM Sans" w:eastAsia="DM Sans" w:hAnsi="DM Sans"/>
          <w:color w:val="333333"/>
          <w:sz w:val="22"/>
          <w:szCs w:val="22"/>
        </w:rPr>
        <w:t xml:space="preserve">Real timestamp (“Updated 8 min ago” or “Based on 12 articles in the last 6 hours”)</w:t>
      </w:r>
    </w:p>
    <w:p>
      <w:pPr>
        <w:pStyle w:val="Heading3"/>
      </w:pPr>
      <w:r>
        <w:t xml:space="preserve">What’s New Card Structure</w:t>
      </w:r>
    </w:p>
    <w:p>
      <w:pPr>
        <w:pStyle w:val="ListParagraph"/>
        <w:numPr>
          <w:ilvl w:val="0"/>
          <w:numId w:val="16"/>
        </w:numPr>
        <w:spacing w:after="80"/>
      </w:pPr>
      <w:r>
        <w:rPr>
          <w:rFonts w:ascii="DM Sans" w:cs="DM Sans" w:eastAsia="DM Sans" w:hAnsi="DM Sans"/>
          <w:color w:val="333333"/>
          <w:sz w:val="22"/>
          <w:szCs w:val="22"/>
        </w:rPr>
        <w:t xml:space="preserve">Headline</w:t>
      </w:r>
    </w:p>
    <w:p>
      <w:pPr>
        <w:pStyle w:val="ListParagraph"/>
        <w:numPr>
          <w:ilvl w:val="0"/>
          <w:numId w:val="16"/>
        </w:numPr>
        <w:spacing w:after="80"/>
      </w:pPr>
      <w:r>
        <w:rPr>
          <w:rFonts w:ascii="DM Sans" w:cs="DM Sans" w:eastAsia="DM Sans" w:hAnsi="DM Sans"/>
          <w:color w:val="333333"/>
          <w:sz w:val="22"/>
          <w:szCs w:val="22"/>
        </w:rPr>
        <w:t xml:space="preserve">One-line market summary</w:t>
      </w:r>
    </w:p>
    <w:p>
      <w:pPr>
        <w:pStyle w:val="ListParagraph"/>
        <w:numPr>
          <w:ilvl w:val="0"/>
          <w:numId w:val="16"/>
        </w:numPr>
        <w:spacing w:after="80"/>
      </w:pPr>
      <w:r>
        <w:rPr>
          <w:rFonts w:ascii="DM Sans" w:cs="DM Sans" w:eastAsia="DM Sans" w:hAnsi="DM Sans"/>
          <w:color w:val="333333"/>
          <w:sz w:val="22"/>
          <w:szCs w:val="22"/>
        </w:rPr>
        <w:t xml:space="preserve">“Why this matters for wealth investors”</w:t>
      </w:r>
    </w:p>
    <w:p>
      <w:pPr>
        <w:pStyle w:val="ListParagraph"/>
        <w:numPr>
          <w:ilvl w:val="0"/>
          <w:numId w:val="16"/>
        </w:numPr>
        <w:spacing w:after="80"/>
      </w:pPr>
      <w:r>
        <w:rPr>
          <w:rFonts w:ascii="DM Sans" w:cs="DM Sans" w:eastAsia="DM Sans" w:hAnsi="DM Sans"/>
          <w:color w:val="333333"/>
          <w:sz w:val="22"/>
          <w:szCs w:val="22"/>
        </w:rPr>
        <w:t xml:space="preserve">Optional “Relevant to you because…” (light personalization even here)</w:t>
      </w:r>
    </w:p>
    <w:p>
      <w:pPr>
        <w:pStyle w:val="ListParagraph"/>
        <w:numPr>
          <w:ilvl w:val="0"/>
          <w:numId w:val="16"/>
        </w:numPr>
        <w:spacing w:after="80"/>
      </w:pPr>
      <w:r>
        <w:rPr>
          <w:rFonts w:ascii="DM Sans" w:cs="DM Sans" w:eastAsia="DM Sans" w:hAnsi="DM Sans"/>
          <w:color w:val="333333"/>
          <w:sz w:val="22"/>
          <w:szCs w:val="22"/>
        </w:rPr>
        <w:t xml:space="preserve">CTA primary + CTA secondary</w:t>
      </w:r>
    </w:p>
    <w:p>
      <w:pPr>
        <w:pStyle w:val="ListParagraph"/>
        <w:numPr>
          <w:ilvl w:val="0"/>
          <w:numId w:val="16"/>
        </w:numPr>
        <w:spacing w:after="80"/>
      </w:pPr>
      <w:r>
        <w:rPr>
          <w:rFonts w:ascii="DM Sans" w:cs="DM Sans" w:eastAsia="DM Sans" w:hAnsi="DM Sans"/>
          <w:color w:val="333333"/>
          <w:sz w:val="22"/>
          <w:szCs w:val="22"/>
        </w:rPr>
        <w:t xml:space="preserve">Real timestamp</w:t>
      </w:r>
    </w:p>
    <w:p>
      <w:pPr>
        <w:pStyle w:val="Heading2"/>
      </w:pPr>
      <w:r>
        <w:t xml:space="preserve">9.2 Content Expiry Rules</w:t>
      </w:r>
    </w:p>
    <w:p>
      <w:pPr>
        <w:spacing w:after="160"/>
      </w:pPr>
      <w:r>
        <w:rPr>
          <w:rFonts w:ascii="DM Sans" w:cs="DM Sans" w:eastAsia="DM Sans" w:hAnsi="DM Sans"/>
          <w:color w:val="333333"/>
          <w:sz w:val="22"/>
          <w:szCs w:val="22"/>
        </w:rPr>
        <w:t xml:space="preserve">Cards should not linger beyond their useful life. Expiry varies by card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Card Type</w:t>
            </w:r>
          </w:p>
        </w:tc>
        <w:tc>
          <w:tcPr>
            <w:tcW w:type="dxa" w:w="2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Expiry Window</w:t>
            </w:r>
          </w:p>
        </w:tc>
        <w:tc>
          <w:tcPr>
            <w:tcW w:type="dxa" w:w="49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Refresh Trigger</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Market Pulse (breaking)</w:t>
            </w:r>
          </w:p>
        </w:tc>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6–12 hours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Superseded by newer development or price reversal</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Market Pulse (standard)</w:t>
            </w:r>
          </w:p>
        </w:tc>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24 hours</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Time-based decay</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Trend Brief</w:t>
            </w:r>
          </w:p>
        </w:tc>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24–48 hours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Cluster updated with new articles or narrative shifted</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Portfolio Impact</w:t>
            </w:r>
          </w:p>
        </w:tc>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Refresh on portfolio change or daily</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Portfolio event or 24-hour cycle</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Allocation Gap / Opportunity</w:t>
            </w:r>
          </w:p>
        </w:tc>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Refresh daily or on portfolio change</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Target recalculation or allocation change</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Explainer / Education</w:t>
            </w:r>
          </w:p>
        </w:tc>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7–30 days</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Rotate to prevent staleness; re-show if contextually relevant again</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Wealth Planning</w:t>
            </w:r>
          </w:p>
        </w:tc>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14–30 days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Calendar-driven (tax deadlines) or life-stage trigger</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Product Opportunity</w:t>
            </w:r>
          </w:p>
        </w:tc>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Refresh daily</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Product shelf change or suitability recalculation</w:t>
            </w:r>
          </w:p>
        </w:tc>
      </w:tr>
      <w:tr>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Event / Calendar</w:t>
            </w:r>
          </w:p>
        </w:tc>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Expires at event time + 12 hours post-event</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Event occurrence</w:t>
            </w:r>
          </w:p>
        </w:tc>
      </w:tr>
      <w:tr>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Ada View</w:t>
            </w:r>
          </w:p>
        </w:tc>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7 days (weekly cadence)</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New weekly edition replaces previous</w:t>
            </w:r>
          </w:p>
        </w:tc>
      </w:tr>
    </w:tbl>
    <w:p>
      <w:pPr>
        <w:spacing w:after="100"/>
      </w:pPr>
    </w:p>
    <w:p>
      <w:pPr>
        <w:spacing w:after="160"/>
      </w:pPr>
      <w:r>
        <w:rPr>
          <w:rFonts w:ascii="DM Sans" w:cs="DM Sans" w:eastAsia="DM Sans" w:hAnsi="DM Sans"/>
          <w:color w:val="333333"/>
          <w:sz w:val="22"/>
          <w:szCs w:val="22"/>
        </w:rPr>
        <w:t xml:space="preserve">Timestamps must be real: “Updated 8 min ago”, “Cluster refreshed 42 min ago”, “Based on 12 articles in the last 6 hours.” Static timestamps like the current “2 days ago” that never change are unacceptable.</w:t>
      </w:r>
    </w:p>
    <w:p>
      <w:r>
        <w:br w:type="page"/>
      </w:r>
    </w:p>
    <w:p>
      <w:pPr>
        <w:pStyle w:val="Heading1"/>
      </w:pPr>
      <w:r>
        <w:t xml:space="preserve">10. Data Model &amp; API Design</w:t>
      </w:r>
    </w:p>
    <w:p>
      <w:pPr>
        <w:pStyle w:val="Heading2"/>
      </w:pPr>
      <w:r>
        <w:t xml:space="preserve">10.1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Table</w:t>
            </w:r>
          </w:p>
        </w:tc>
        <w:tc>
          <w:tcPr>
            <w:tcW w:type="dxa" w:w="24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Purpose</w:t>
            </w:r>
          </w:p>
        </w:tc>
        <w:tc>
          <w:tcPr>
            <w:tcW w:type="dxa" w:w="49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Key Columns</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content_sources</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Registry of active source integrations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source_id, name, type (api | editorial | house | portfolio), config, status, last_fetched_at</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raw_articles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Staging table for ingested content</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id, source_id, url, title, body, published_at, tickers[], regions[], ingested_at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article_enrichment</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Enriched metadata per article</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article_id, entities (JSONB), sentiment, importance_score, taxonomy_tags (JSONB)</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article_clusters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Groups of related articles by story thread</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cluster_id, theme, article_ids[], narrative_headline, created_at, updated_at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narrative_cards</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Synthesized cards from clusters (LLM-generated)</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card_id, card_type, cluster_id, title, summary, detail_sections (JSONB), source_count, cta_templates (JSONB), image_url, expires_at</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editorial_cards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Curated/authored cards from Lane 2 and Lane 3</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card_id, card_type, title, summary, detail_sections, author, category, created_at, expires_at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market_events</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Detected events (earnings, Fed, CPI, etc.)</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event_id, event_type, date, tickers[], impact_score, card_id (optional)</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content_cta_templates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Controlled CTA template library</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template_id, cta_family, card_type, template_text, intent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user_segments</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Segment definitions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segment_id, risk_profile, aum_tier, geo_focus, top_asset_classes[], user_count</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segment_feeds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Pre-computed feeds per segment</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segment_id, tab, card_ids[] (ordered), overlays (JSONB), computed_at</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user_discover_feed</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Per-user feed (segment + user overlays)</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user_id, tab, card_ids[], personalized_overlays (JSONB), ctas (JSONB), computed_at</w:t>
            </w:r>
          </w:p>
        </w:tc>
      </w:tr>
      <w:tr>
        <w:tc>
          <w:tcPr>
            <w:tcW w:type="dxa" w:w="2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user_content_impressions</w:t>
            </w:r>
          </w:p>
        </w:tc>
        <w:tc>
          <w:tcPr>
            <w:tcW w:type="dxa" w:w="24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View / scroll tracking (Phase 2)</w:t>
            </w:r>
          </w:p>
        </w:tc>
        <w:tc>
          <w:tcPr>
            <w:tcW w:type="dxa" w:w="4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user_id, card_id, timestamp, viewport_time_ms</w:t>
            </w:r>
          </w:p>
        </w:tc>
      </w:tr>
      <w:tr>
        <w:tc>
          <w:tcPr>
            <w:tcW w:type="dxa" w:w="2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user_content_actions</w:t>
            </w:r>
          </w:p>
        </w:tc>
        <w:tc>
          <w:tcPr>
            <w:tcW w:type="dxa" w:w="24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CTA tap, dismiss, feedback (Phase 2)</w:t>
            </w:r>
          </w:p>
        </w:tc>
        <w:tc>
          <w:tcPr>
            <w:tcW w:type="dxa" w:w="4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user_id, card_id, action, cta_index, feedback_reason, timestamp</w:t>
            </w:r>
          </w:p>
        </w:tc>
      </w:tr>
    </w:tbl>
    <w:p>
      <w:pPr>
        <w:spacing w:after="100"/>
      </w:pPr>
    </w:p>
    <w:p>
      <w:pPr>
        <w:pStyle w:val="Heading2"/>
      </w:pPr>
      <w:r>
        <w:t xml:space="preserve">10.2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Endpoint</w:t>
            </w:r>
          </w:p>
        </w:tc>
        <w:tc>
          <w:tcPr>
            <w:tcW w:type="dxa" w:w="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Method</w:t>
            </w:r>
          </w:p>
        </w:tc>
        <w:tc>
          <w:tcPr>
            <w:tcW w:type="dxa" w:w="53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Description</w:t>
            </w:r>
          </w:p>
        </w:tc>
      </w:tr>
      <w:tr>
        <w:tc>
          <w:tcPr>
            <w:tcW w:type="dxa" w:w="3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GET /api/discover?tab={forYou|whatsNew}</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GET</w:t>
            </w:r>
          </w:p>
        </w:tc>
        <w:tc>
          <w:tcPr>
            <w:tcW w:type="dxa" w:w="53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Returns pre-computed feed for the authenticated user. Reads from user_discover_feed (or segment_feeds fallback). No LLM calls. Target: &lt;200ms p95.</w:t>
            </w:r>
          </w:p>
        </w:tc>
      </w:tr>
      <w:tr>
        <w:tc>
          <w:tcPr>
            <w:tcW w:type="dxa" w:w="3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GET /api/discover/card/{card_id}</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GET</w:t>
            </w:r>
          </w:p>
        </w:tc>
        <w:tc>
          <w:tcPr>
            <w:tcW w:type="dxa" w:w="53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Full card detail including sub-articles for Trend Brief cards. Used when expanding the accordion.</w:t>
            </w:r>
          </w:p>
        </w:tc>
      </w:tr>
      <w:tr>
        <w:tc>
          <w:tcPr>
            <w:tcW w:type="dxa" w:w="32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POST /api/discover/interact</w:t>
            </w:r>
          </w:p>
        </w:tc>
        <w:tc>
          <w:tcPr>
            <w:tcW w:type="dxa" w:w="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POST</w:t>
            </w:r>
          </w:p>
        </w:tc>
        <w:tc>
          <w:tcPr>
            <w:tcW w:type="dxa" w:w="53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Records interaction: { card_id, action (view | tap_cta | dismiss), cta_index?, feedback_reason? }. Phase 2 personalization fuel.</w:t>
            </w:r>
          </w:p>
        </w:tc>
      </w:tr>
      <w:tr>
        <w:tc>
          <w:tcPr>
            <w:tcW w:type="dxa" w:w="32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POST /api/discover/refresh</w:t>
            </w:r>
          </w:p>
        </w:tc>
        <w:tc>
          <w:tcPr>
            <w:tcW w:type="dxa" w:w="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POST</w:t>
            </w:r>
          </w:p>
        </w:tc>
        <w:tc>
          <w:tcPr>
            <w:tcW w:type="dxa" w:w="53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On-demand feed recompute for the user. Triggered by portfolio changes or manual pull.</w:t>
            </w:r>
          </w:p>
        </w:tc>
      </w:tr>
    </w:tbl>
    <w:p>
      <w:r>
        <w:br w:type="page"/>
      </w:r>
    </w:p>
    <w:p>
      <w:pPr>
        <w:pStyle w:val="Heading1"/>
      </w:pPr>
      <w:r>
        <w:t xml:space="preserve">11. UX &amp; Experience Enhancements</w:t>
      </w:r>
    </w:p>
    <w:p>
      <w:pPr>
        <w:pStyle w:val="Heading2"/>
      </w:pPr>
      <w:r>
        <w:t xml:space="preserve">11.1 New UI Patterns</w:t>
      </w:r>
    </w:p>
    <w:p>
      <w:pPr>
        <w:pStyle w:val="ListParagraph"/>
        <w:numPr>
          <w:ilvl w:val="0"/>
          <w:numId w:val="17"/>
        </w:numPr>
        <w:spacing w:after="80"/>
      </w:pPr>
      <w:r>
        <w:rPr>
          <w:rFonts w:ascii="DM Sans" w:cs="DM Sans" w:eastAsia="DM Sans" w:hAnsi="DM Sans"/>
          <w:b/>
          <w:bCs/>
          <w:color w:val="333333"/>
          <w:sz w:val="22"/>
          <w:szCs w:val="22"/>
        </w:rPr>
        <w:t xml:space="preserve">Narrative Card Expansion: </w:t>
      </w:r>
      <w:r>
        <w:rPr>
          <w:rFonts w:ascii="DM Sans" w:cs="DM Sans" w:eastAsia="DM Sans" w:hAnsi="DM Sans"/>
          <w:color w:val="333333"/>
          <w:sz w:val="22"/>
          <w:szCs w:val="22"/>
        </w:rPr>
        <w:t xml:space="preserve">Trend Brief cards show “8 stories driving this” link. Tap expands an accordion of compact mini-cards (title + source + timestamp), each independently tappable.</w:t>
      </w:r>
    </w:p>
    <w:p>
      <w:pPr>
        <w:pStyle w:val="ListParagraph"/>
        <w:numPr>
          <w:ilvl w:val="0"/>
          <w:numId w:val="17"/>
        </w:numPr>
        <w:spacing w:after="80"/>
      </w:pPr>
      <w:r>
        <w:rPr>
          <w:rFonts w:ascii="DM Sans" w:cs="DM Sans" w:eastAsia="DM Sans" w:hAnsi="DM Sans"/>
          <w:b/>
          <w:bCs/>
          <w:color w:val="333333"/>
          <w:sz w:val="22"/>
          <w:szCs w:val="22"/>
        </w:rPr>
        <w:t xml:space="preserve">“Why You’re Seeing This” Tags: </w:t>
      </w:r>
      <w:r>
        <w:rPr>
          <w:rFonts w:ascii="DM Sans" w:cs="DM Sans" w:eastAsia="DM Sans" w:hAnsi="DM Sans"/>
          <w:color w:val="333333"/>
          <w:sz w:val="22"/>
          <w:szCs w:val="22"/>
        </w:rPr>
        <w:t xml:space="preserve">Small personalization-reason chips on For You cards: “Underweight alternatives”, “High cash balance”, “GCC exposure”, “Income objective.” Makes personalization legible and builds trust.</w:t>
      </w:r>
    </w:p>
    <w:p>
      <w:pPr>
        <w:pStyle w:val="ListParagraph"/>
        <w:numPr>
          <w:ilvl w:val="0"/>
          <w:numId w:val="17"/>
        </w:numPr>
        <w:spacing w:after="80"/>
      </w:pPr>
      <w:r>
        <w:rPr>
          <w:rFonts w:ascii="DM Sans" w:cs="DM Sans" w:eastAsia="DM Sans" w:hAnsi="DM Sans"/>
          <w:b/>
          <w:bCs/>
          <w:color w:val="333333"/>
          <w:sz w:val="22"/>
          <w:szCs w:val="22"/>
        </w:rPr>
        <w:t xml:space="preserve">Card Dismiss + Feedback: </w:t>
      </w:r>
      <w:r>
        <w:rPr>
          <w:rFonts w:ascii="DM Sans" w:cs="DM Sans" w:eastAsia="DM Sans" w:hAnsi="DM Sans"/>
          <w:color w:val="333333"/>
          <w:sz w:val="22"/>
          <w:szCs w:val="22"/>
        </w:rPr>
        <w:t xml:space="preserve">Swipe-left to dismiss. Quick feedback modal: “Not relevant” / “Already know this” / “Too complex” / “Too basic.” Feeds Phase 2 personalization.</w:t>
      </w:r>
    </w:p>
    <w:p>
      <w:pPr>
        <w:pStyle w:val="ListParagraph"/>
        <w:numPr>
          <w:ilvl w:val="0"/>
          <w:numId w:val="17"/>
        </w:numPr>
        <w:spacing w:after="80"/>
      </w:pPr>
      <w:r>
        <w:rPr>
          <w:rFonts w:ascii="DM Sans" w:cs="DM Sans" w:eastAsia="DM Sans" w:hAnsi="DM Sans"/>
          <w:b/>
          <w:bCs/>
          <w:color w:val="333333"/>
          <w:sz w:val="22"/>
          <w:szCs w:val="22"/>
        </w:rPr>
        <w:t xml:space="preserve">Fresh Content Indicator: </w:t>
      </w:r>
      <w:r>
        <w:rPr>
          <w:rFonts w:ascii="DM Sans" w:cs="DM Sans" w:eastAsia="DM Sans" w:hAnsi="DM Sans"/>
          <w:color w:val="333333"/>
          <w:sz w:val="22"/>
          <w:szCs w:val="22"/>
        </w:rPr>
        <w:t xml:space="preserve">Dot or “New” badge on cards that appeared since last visit. Replaces meaningless static timestamps.</w:t>
      </w:r>
    </w:p>
    <w:p>
      <w:pPr>
        <w:pStyle w:val="ListParagraph"/>
        <w:numPr>
          <w:ilvl w:val="0"/>
          <w:numId w:val="17"/>
        </w:numPr>
        <w:spacing w:after="80"/>
      </w:pPr>
      <w:r>
        <w:rPr>
          <w:rFonts w:ascii="DM Sans" w:cs="DM Sans" w:eastAsia="DM Sans" w:hAnsi="DM Sans"/>
          <w:b/>
          <w:bCs/>
          <w:color w:val="333333"/>
          <w:sz w:val="22"/>
          <w:szCs w:val="22"/>
        </w:rPr>
        <w:t xml:space="preserve">Lazy Load (Not Infinite Scroll): </w:t>
      </w:r>
      <w:r>
        <w:rPr>
          <w:rFonts w:ascii="DM Sans" w:cs="DM Sans" w:eastAsia="DM Sans" w:hAnsi="DM Sans"/>
          <w:color w:val="333333"/>
          <w:sz w:val="22"/>
          <w:szCs w:val="22"/>
        </w:rPr>
        <w:t xml:space="preserve">Load 5 cards initially, fetch next batch on scroll. But keep total feed short and strong — fewer, better cards beats infinite scroll for a premium wealth platform.</w:t>
      </w:r>
    </w:p>
    <w:p>
      <w:pPr>
        <w:pStyle w:val="ListParagraph"/>
        <w:numPr>
          <w:ilvl w:val="0"/>
          <w:numId w:val="17"/>
        </w:numPr>
        <w:spacing w:after="80"/>
      </w:pPr>
      <w:r>
        <w:rPr>
          <w:rFonts w:ascii="DM Sans" w:cs="DM Sans" w:eastAsia="DM Sans" w:hAnsi="DM Sans"/>
          <w:b/>
          <w:bCs/>
          <w:color w:val="333333"/>
          <w:sz w:val="22"/>
          <w:szCs w:val="22"/>
        </w:rPr>
        <w:t xml:space="preserve">Content Transition Animation: </w:t>
      </w:r>
      <w:r>
        <w:rPr>
          <w:rFonts w:ascii="DM Sans" w:cs="DM Sans" w:eastAsia="DM Sans" w:hAnsi="DM Sans"/>
          <w:color w:val="333333"/>
          <w:sz w:val="22"/>
          <w:szCs w:val="22"/>
        </w:rPr>
        <w:t xml:space="preserve">Horizontal slide animation between For You and What’s New (not full re-render) with keepPreviousData for visual continuity.</w:t>
      </w:r>
    </w:p>
    <w:p>
      <w:pPr>
        <w:pStyle w:val="Heading2"/>
      </w:pPr>
      <w:r>
        <w:t xml:space="preserve">11.2 Card Label Enrichment</w:t>
      </w:r>
    </w:p>
    <w:p>
      <w:pPr>
        <w:spacing w:after="160"/>
      </w:pPr>
      <w:r>
        <w:rPr>
          <w:rFonts w:ascii="DM Sans" w:cs="DM Sans" w:eastAsia="DM Sans" w:hAnsi="DM Sans"/>
          <w:color w:val="333333"/>
          <w:sz w:val="22"/>
          <w:szCs w:val="22"/>
        </w:rPr>
        <w:t xml:space="preserve">Replace the current single topic label with richer semantic labels that communicate the card’s purpose:</w:t>
      </w:r>
    </w:p>
    <w:p>
      <w:pPr>
        <w:pStyle w:val="ListParagraph"/>
        <w:numPr>
          <w:ilvl w:val="0"/>
          <w:numId w:val="18"/>
        </w:numPr>
        <w:spacing w:after="80"/>
      </w:pPr>
      <w:r>
        <w:rPr>
          <w:rFonts w:ascii="DM Sans" w:cs="DM Sans" w:eastAsia="DM Sans" w:hAnsi="DM Sans"/>
          <w:color w:val="333333"/>
          <w:sz w:val="22"/>
          <w:szCs w:val="22"/>
        </w:rPr>
        <w:t xml:space="preserve">“Portfolio Impact” — for holdings-linked cards</w:t>
      </w:r>
    </w:p>
    <w:p>
      <w:pPr>
        <w:pStyle w:val="ListParagraph"/>
        <w:numPr>
          <w:ilvl w:val="0"/>
          <w:numId w:val="18"/>
        </w:numPr>
        <w:spacing w:after="80"/>
      </w:pPr>
      <w:r>
        <w:rPr>
          <w:rFonts w:ascii="DM Sans" w:cs="DM Sans" w:eastAsia="DM Sans" w:hAnsi="DM Sans"/>
          <w:color w:val="333333"/>
          <w:sz w:val="22"/>
          <w:szCs w:val="22"/>
        </w:rPr>
        <w:t xml:space="preserve">“Opportunity” — for allocation gap and product cards</w:t>
      </w:r>
    </w:p>
    <w:p>
      <w:pPr>
        <w:pStyle w:val="ListParagraph"/>
        <w:numPr>
          <w:ilvl w:val="0"/>
          <w:numId w:val="18"/>
        </w:numPr>
        <w:spacing w:after="80"/>
      </w:pPr>
      <w:r>
        <w:rPr>
          <w:rFonts w:ascii="DM Sans" w:cs="DM Sans" w:eastAsia="DM Sans" w:hAnsi="DM Sans"/>
          <w:color w:val="333333"/>
          <w:sz w:val="22"/>
          <w:szCs w:val="22"/>
        </w:rPr>
        <w:t xml:space="preserve">“Market Pulse” — for time-sensitive news</w:t>
      </w:r>
    </w:p>
    <w:p>
      <w:pPr>
        <w:pStyle w:val="ListParagraph"/>
        <w:numPr>
          <w:ilvl w:val="0"/>
          <w:numId w:val="18"/>
        </w:numPr>
        <w:spacing w:after="80"/>
      </w:pPr>
      <w:r>
        <w:rPr>
          <w:rFonts w:ascii="DM Sans" w:cs="DM Sans" w:eastAsia="DM Sans" w:hAnsi="DM Sans"/>
          <w:color w:val="333333"/>
          <w:sz w:val="22"/>
          <w:szCs w:val="22"/>
        </w:rPr>
        <w:t xml:space="preserve">“Explainer” — for educational content</w:t>
      </w:r>
    </w:p>
    <w:p>
      <w:pPr>
        <w:pStyle w:val="ListParagraph"/>
        <w:numPr>
          <w:ilvl w:val="0"/>
          <w:numId w:val="18"/>
        </w:numPr>
        <w:spacing w:after="80"/>
      </w:pPr>
      <w:r>
        <w:rPr>
          <w:rFonts w:ascii="DM Sans" w:cs="DM Sans" w:eastAsia="DM Sans" w:hAnsi="DM Sans"/>
          <w:color w:val="333333"/>
          <w:sz w:val="22"/>
          <w:szCs w:val="22"/>
        </w:rPr>
        <w:t xml:space="preserve">“Planning” — for wealth planning and action-required cards</w:t>
      </w:r>
    </w:p>
    <w:p>
      <w:pPr>
        <w:pStyle w:val="ListParagraph"/>
        <w:numPr>
          <w:ilvl w:val="0"/>
          <w:numId w:val="18"/>
        </w:numPr>
        <w:spacing w:after="80"/>
      </w:pPr>
      <w:r>
        <w:rPr>
          <w:rFonts w:ascii="DM Sans" w:cs="DM Sans" w:eastAsia="DM Sans" w:hAnsi="DM Sans"/>
          <w:color w:val="333333"/>
          <w:sz w:val="22"/>
          <w:szCs w:val="22"/>
        </w:rPr>
        <w:t xml:space="preserve">“Ada View” — for signature editorial summaries</w:t>
      </w:r>
    </w:p>
    <w:p>
      <w:pPr>
        <w:pStyle w:val="Heading2"/>
      </w:pPr>
      <w:r>
        <w:t xml:space="preserve">11.3 Engagement Loops</w:t>
      </w:r>
    </w:p>
    <w:p>
      <w:pPr>
        <w:pStyle w:val="ListParagraph"/>
        <w:numPr>
          <w:ilvl w:val="0"/>
          <w:numId w:val="19"/>
        </w:numPr>
        <w:spacing w:after="80"/>
      </w:pPr>
      <w:r>
        <w:rPr>
          <w:rFonts w:ascii="DM Sans" w:cs="DM Sans" w:eastAsia="DM Sans" w:hAnsi="DM Sans"/>
          <w:b/>
          <w:bCs/>
          <w:color w:val="333333"/>
          <w:sz w:val="22"/>
          <w:szCs w:val="22"/>
        </w:rPr>
        <w:t xml:space="preserve">Morning Briefing: </w:t>
      </w:r>
      <w:r>
        <w:rPr>
          <w:rFonts w:ascii="DM Sans" w:cs="DM Sans" w:eastAsia="DM Sans" w:hAnsi="DM Sans"/>
          <w:color w:val="333333"/>
          <w:sz w:val="22"/>
          <w:szCs w:val="22"/>
        </w:rPr>
        <w:t xml:space="preserve">Push notification at 8 AM local time linking to a “Your Morning Brief” card summarizing overnight market moves affecting the user’s portfolio.</w:t>
      </w:r>
    </w:p>
    <w:p>
      <w:pPr>
        <w:pStyle w:val="ListParagraph"/>
        <w:numPr>
          <w:ilvl w:val="0"/>
          <w:numId w:val="19"/>
        </w:numPr>
        <w:spacing w:after="80"/>
      </w:pPr>
      <w:r>
        <w:rPr>
          <w:rFonts w:ascii="DM Sans" w:cs="DM Sans" w:eastAsia="DM Sans" w:hAnsi="DM Sans"/>
          <w:b/>
          <w:bCs/>
          <w:color w:val="333333"/>
          <w:sz w:val="22"/>
          <w:szCs w:val="22"/>
        </w:rPr>
        <w:t xml:space="preserve">Weekly Ada View: </w:t>
      </w:r>
      <w:r>
        <w:rPr>
          <w:rFonts w:ascii="DM Sans" w:cs="DM Sans" w:eastAsia="DM Sans" w:hAnsi="DM Sans"/>
          <w:color w:val="333333"/>
          <w:sz w:val="22"/>
          <w:szCs w:val="22"/>
        </w:rPr>
        <w:t xml:space="preserve">Every Sunday, a signature editorial card summarizing the user’s portfolio-relevant themes from the past week.</w:t>
      </w:r>
    </w:p>
    <w:p>
      <w:pPr>
        <w:pStyle w:val="ListParagraph"/>
        <w:numPr>
          <w:ilvl w:val="0"/>
          <w:numId w:val="19"/>
        </w:numPr>
        <w:spacing w:after="80"/>
      </w:pPr>
      <w:r>
        <w:rPr>
          <w:rFonts w:ascii="DM Sans" w:cs="DM Sans" w:eastAsia="DM Sans" w:hAnsi="DM Sans"/>
          <w:b/>
          <w:bCs/>
          <w:color w:val="333333"/>
          <w:sz w:val="22"/>
          <w:szCs w:val="22"/>
        </w:rPr>
        <w:t xml:space="preserve">Milestone Cards: </w:t>
      </w:r>
      <w:r>
        <w:rPr>
          <w:rFonts w:ascii="DM Sans" w:cs="DM Sans" w:eastAsia="DM Sans" w:hAnsi="DM Sans"/>
          <w:color w:val="333333"/>
          <w:sz w:val="22"/>
          <w:szCs w:val="22"/>
        </w:rPr>
        <w:t xml:space="preserve">Triggered by portfolio events (“Your portfolio crossed $1M”, “Your returns beat the S&amp;P 500 this month”). Celebratory tone.</w:t>
      </w:r>
    </w:p>
    <w:p>
      <w:pPr>
        <w:pStyle w:val="ListParagraph"/>
        <w:numPr>
          <w:ilvl w:val="0"/>
          <w:numId w:val="19"/>
        </w:numPr>
        <w:spacing w:after="80"/>
      </w:pPr>
      <w:r>
        <w:rPr>
          <w:rFonts w:ascii="DM Sans" w:cs="DM Sans" w:eastAsia="DM Sans" w:hAnsi="DM Sans"/>
          <w:b/>
          <w:bCs/>
          <w:color w:val="333333"/>
          <w:sz w:val="22"/>
          <w:szCs w:val="22"/>
        </w:rPr>
        <w:t xml:space="preserve">Event-Driven Refresh: </w:t>
      </w:r>
      <w:r>
        <w:rPr>
          <w:rFonts w:ascii="DM Sans" w:cs="DM Sans" w:eastAsia="DM Sans" w:hAnsi="DM Sans"/>
          <w:color w:val="333333"/>
          <w:sz w:val="22"/>
          <w:szCs w:val="22"/>
        </w:rPr>
        <w:t xml:space="preserve">When a user completes a trade or receives a deposit, Discover refreshes immediately with relevant updated cards.</w:t>
      </w:r>
    </w:p>
    <w:p>
      <w:r>
        <w:br w:type="page"/>
      </w:r>
    </w:p>
    <w:p>
      <w:pPr>
        <w:pStyle w:val="Heading1"/>
      </w:pPr>
      <w:r>
        <w:t xml:space="preserve">12. Implementation Roadmap</w:t>
      </w:r>
    </w:p>
    <w:p>
      <w:pPr>
        <w:pStyle w:val="Heading2"/>
      </w:pPr>
      <w:r>
        <w:t xml:space="preserve">12.1 MVP v1 (Weeks 1–4)</w:t>
      </w:r>
    </w:p>
    <w:p>
      <w:pPr>
        <w:pStyle w:val="ListParagraph"/>
        <w:numPr>
          <w:ilvl w:val="0"/>
          <w:numId w:val="20"/>
        </w:numPr>
        <w:spacing w:after="80"/>
      </w:pPr>
      <w:r>
        <w:rPr>
          <w:rFonts w:ascii="DM Sans" w:cs="DM Sans" w:eastAsia="DM Sans" w:hAnsi="DM Sans"/>
          <w:color w:val="333333"/>
          <w:sz w:val="22"/>
          <w:szCs w:val="22"/>
        </w:rPr>
        <w:t xml:space="preserve">Finnhub ingest pipeline (news + market data)</w:t>
      </w:r>
    </w:p>
    <w:p>
      <w:pPr>
        <w:pStyle w:val="ListParagraph"/>
        <w:numPr>
          <w:ilvl w:val="0"/>
          <w:numId w:val="20"/>
        </w:numPr>
        <w:spacing w:after="80"/>
      </w:pPr>
      <w:r>
        <w:rPr>
          <w:rFonts w:ascii="DM Sans" w:cs="DM Sans" w:eastAsia="DM Sans" w:hAnsi="DM Sans"/>
          <w:color w:val="333333"/>
          <w:sz w:val="22"/>
          <w:szCs w:val="22"/>
        </w:rPr>
        <w:t xml:space="preserve">Article enrichment: entity extraction, taxonomy tagging, deduplication</w:t>
      </w:r>
    </w:p>
    <w:p>
      <w:pPr>
        <w:pStyle w:val="ListParagraph"/>
        <w:numPr>
          <w:ilvl w:val="0"/>
          <w:numId w:val="20"/>
        </w:numPr>
        <w:spacing w:after="80"/>
      </w:pPr>
      <w:r>
        <w:rPr>
          <w:rFonts w:ascii="DM Sans" w:cs="DM Sans" w:eastAsia="DM Sans" w:hAnsi="DM Sans"/>
          <w:color w:val="333333"/>
          <w:sz w:val="22"/>
          <w:szCs w:val="22"/>
        </w:rPr>
        <w:t xml:space="preserve">Article clustering and Trend Brief generation (LLM-powered)</w:t>
      </w:r>
    </w:p>
    <w:p>
      <w:pPr>
        <w:pStyle w:val="ListParagraph"/>
        <w:numPr>
          <w:ilvl w:val="0"/>
          <w:numId w:val="20"/>
        </w:numPr>
        <w:spacing w:after="80"/>
      </w:pPr>
      <w:r>
        <w:rPr>
          <w:rFonts w:ascii="DM Sans" w:cs="DM Sans" w:eastAsia="DM Sans" w:hAnsi="DM Sans"/>
          <w:color w:val="333333"/>
          <w:sz w:val="22"/>
          <w:szCs w:val="22"/>
        </w:rPr>
        <w:t xml:space="preserve">Portfolio/profile mapper for personalization signals</w:t>
      </w:r>
    </w:p>
    <w:p>
      <w:pPr>
        <w:pStyle w:val="ListParagraph"/>
        <w:numPr>
          <w:ilvl w:val="0"/>
          <w:numId w:val="20"/>
        </w:numPr>
        <w:spacing w:after="80"/>
      </w:pPr>
      <w:r>
        <w:rPr>
          <w:rFonts w:ascii="DM Sans" w:cs="DM Sans" w:eastAsia="DM Sans" w:hAnsi="DM Sans"/>
          <w:color w:val="333333"/>
          <w:sz w:val="22"/>
          <w:szCs w:val="22"/>
        </w:rPr>
        <w:t xml:space="preserve">3 card types only: Portfolio Impact, Trend Brief, Market Pulse</w:t>
      </w:r>
    </w:p>
    <w:p>
      <w:pPr>
        <w:pStyle w:val="ListParagraph"/>
        <w:numPr>
          <w:ilvl w:val="0"/>
          <w:numId w:val="20"/>
        </w:numPr>
        <w:spacing w:after="80"/>
      </w:pPr>
      <w:r>
        <w:rPr>
          <w:rFonts w:ascii="DM Sans" w:cs="DM Sans" w:eastAsia="DM Sans" w:hAnsi="DM Sans"/>
          <w:color w:val="333333"/>
          <w:sz w:val="22"/>
          <w:szCs w:val="22"/>
        </w:rPr>
        <w:t xml:space="preserve">Deterministic scoring model with weighted factors</w:t>
      </w:r>
    </w:p>
    <w:p>
      <w:pPr>
        <w:pStyle w:val="ListParagraph"/>
        <w:numPr>
          <w:ilvl w:val="0"/>
          <w:numId w:val="20"/>
        </w:numPr>
        <w:spacing w:after="80"/>
      </w:pPr>
      <w:r>
        <w:rPr>
          <w:rFonts w:ascii="DM Sans" w:cs="DM Sans" w:eastAsia="DM Sans" w:hAnsi="DM Sans"/>
          <w:color w:val="333333"/>
          <w:sz w:val="22"/>
          <w:szCs w:val="22"/>
        </w:rPr>
        <w:t xml:space="preserve">Segment-based pre-computed feeds (hourly batch)</w:t>
      </w:r>
    </w:p>
    <w:p>
      <w:pPr>
        <w:pStyle w:val="ListParagraph"/>
        <w:numPr>
          <w:ilvl w:val="0"/>
          <w:numId w:val="20"/>
        </w:numPr>
        <w:spacing w:after="80"/>
      </w:pPr>
      <w:r>
        <w:rPr>
          <w:rFonts w:ascii="DM Sans" w:cs="DM Sans" w:eastAsia="DM Sans" w:hAnsi="DM Sans"/>
          <w:color w:val="333333"/>
          <w:sz w:val="22"/>
          <w:szCs w:val="22"/>
        </w:rPr>
        <w:t xml:space="preserve">Templated CTA generation from controlled families</w:t>
      </w:r>
    </w:p>
    <w:p>
      <w:pPr>
        <w:pStyle w:val="ListParagraph"/>
        <w:numPr>
          <w:ilvl w:val="0"/>
          <w:numId w:val="20"/>
        </w:numPr>
        <w:spacing w:after="80"/>
      </w:pPr>
      <w:r>
        <w:rPr>
          <w:rFonts w:ascii="DM Sans" w:cs="DM Sans" w:eastAsia="DM Sans" w:hAnsi="DM Sans"/>
          <w:color w:val="333333"/>
          <w:sz w:val="22"/>
          <w:szCs w:val="22"/>
        </w:rPr>
        <w:t xml:space="preserve">Refactored Discover API serving from pre-computed feeds</w:t>
      </w:r>
    </w:p>
    <w:p>
      <w:pPr>
        <w:pStyle w:val="ListParagraph"/>
        <w:numPr>
          <w:ilvl w:val="0"/>
          <w:numId w:val="20"/>
        </w:numPr>
        <w:spacing w:after="80"/>
      </w:pPr>
      <w:r>
        <w:rPr>
          <w:rFonts w:ascii="DM Sans" w:cs="DM Sans" w:eastAsia="DM Sans" w:hAnsi="DM Sans"/>
          <w:color w:val="333333"/>
          <w:sz w:val="22"/>
          <w:szCs w:val="22"/>
        </w:rPr>
        <w:t xml:space="preserve">Real timestamps replacing static ones</w:t>
      </w:r>
    </w:p>
    <w:p>
      <w:pPr>
        <w:pStyle w:val="Heading2"/>
      </w:pPr>
      <w:r>
        <w:t xml:space="preserve">12.2 MVP v1.5 (Weeks 5–8)</w:t>
      </w:r>
    </w:p>
    <w:p>
      <w:pPr>
        <w:pStyle w:val="ListParagraph"/>
        <w:numPr>
          <w:ilvl w:val="0"/>
          <w:numId w:val="21"/>
        </w:numPr>
        <w:spacing w:after="80"/>
      </w:pPr>
      <w:r>
        <w:rPr>
          <w:rFonts w:ascii="DM Sans" w:cs="DM Sans" w:eastAsia="DM Sans" w:hAnsi="DM Sans"/>
          <w:color w:val="333333"/>
          <w:sz w:val="22"/>
          <w:szCs w:val="22"/>
        </w:rPr>
        <w:t xml:space="preserve">Editorial CMS lane for wealth planning, alternatives, GCC, Dubai content</w:t>
      </w:r>
    </w:p>
    <w:p>
      <w:pPr>
        <w:pStyle w:val="ListParagraph"/>
        <w:numPr>
          <w:ilvl w:val="0"/>
          <w:numId w:val="21"/>
        </w:numPr>
        <w:spacing w:after="80"/>
      </w:pPr>
      <w:r>
        <w:rPr>
          <w:rFonts w:ascii="DM Sans" w:cs="DM Sans" w:eastAsia="DM Sans" w:hAnsi="DM Sans"/>
          <w:color w:val="333333"/>
          <w:sz w:val="22"/>
          <w:szCs w:val="22"/>
        </w:rPr>
        <w:t xml:space="preserve">Additional card types: Explainer, Wealth Planning, Allocation Gap</w:t>
      </w:r>
    </w:p>
    <w:p>
      <w:pPr>
        <w:pStyle w:val="ListParagraph"/>
        <w:numPr>
          <w:ilvl w:val="0"/>
          <w:numId w:val="21"/>
        </w:numPr>
        <w:spacing w:after="80"/>
      </w:pPr>
      <w:r>
        <w:rPr>
          <w:rFonts w:ascii="DM Sans" w:cs="DM Sans" w:eastAsia="DM Sans" w:hAnsi="DM Sans"/>
          <w:color w:val="333333"/>
          <w:sz w:val="22"/>
          <w:szCs w:val="22"/>
        </w:rPr>
        <w:t xml:space="preserve">Event/Calendar card type (Fed, CPI, earnings, deadlines)</w:t>
      </w:r>
    </w:p>
    <w:p>
      <w:pPr>
        <w:pStyle w:val="ListParagraph"/>
        <w:numPr>
          <w:ilvl w:val="0"/>
          <w:numId w:val="21"/>
        </w:numPr>
        <w:spacing w:after="80"/>
      </w:pPr>
      <w:r>
        <w:rPr>
          <w:rFonts w:ascii="DM Sans" w:cs="DM Sans" w:eastAsia="DM Sans" w:hAnsi="DM Sans"/>
          <w:color w:val="333333"/>
          <w:sz w:val="22"/>
          <w:szCs w:val="22"/>
        </w:rPr>
        <w:t xml:space="preserve">“Why you’re seeing this” personalization tags on cards</w:t>
      </w:r>
    </w:p>
    <w:p>
      <w:pPr>
        <w:pStyle w:val="ListParagraph"/>
        <w:numPr>
          <w:ilvl w:val="0"/>
          <w:numId w:val="21"/>
        </w:numPr>
        <w:spacing w:after="80"/>
      </w:pPr>
      <w:r>
        <w:rPr>
          <w:rFonts w:ascii="DM Sans" w:cs="DM Sans" w:eastAsia="DM Sans" w:hAnsi="DM Sans"/>
          <w:color w:val="333333"/>
          <w:sz w:val="22"/>
          <w:szCs w:val="22"/>
        </w:rPr>
        <w:t xml:space="preserve">Card dismiss + feedback UI</w:t>
      </w:r>
    </w:p>
    <w:p>
      <w:pPr>
        <w:pStyle w:val="ListParagraph"/>
        <w:numPr>
          <w:ilvl w:val="0"/>
          <w:numId w:val="21"/>
        </w:numPr>
        <w:spacing w:after="80"/>
      </w:pPr>
      <w:r>
        <w:rPr>
          <w:rFonts w:ascii="DM Sans" w:cs="DM Sans" w:eastAsia="DM Sans" w:hAnsi="DM Sans"/>
          <w:color w:val="333333"/>
          <w:sz w:val="22"/>
          <w:szCs w:val="22"/>
        </w:rPr>
        <w:t xml:space="preserve">Impression and CTA tracking (user_content_impressions, user_content_actions)</w:t>
      </w:r>
    </w:p>
    <w:p>
      <w:pPr>
        <w:pStyle w:val="ListParagraph"/>
        <w:numPr>
          <w:ilvl w:val="0"/>
          <w:numId w:val="21"/>
        </w:numPr>
        <w:spacing w:after="80"/>
      </w:pPr>
      <w:r>
        <w:rPr>
          <w:rFonts w:ascii="DM Sans" w:cs="DM Sans" w:eastAsia="DM Sans" w:hAnsi="DM Sans"/>
          <w:color w:val="333333"/>
          <w:sz w:val="22"/>
          <w:szCs w:val="22"/>
        </w:rPr>
        <w:t xml:space="preserve">Event-triggered feed refresh on portfolio changes</w:t>
      </w:r>
    </w:p>
    <w:p>
      <w:pPr>
        <w:pStyle w:val="ListParagraph"/>
        <w:numPr>
          <w:ilvl w:val="0"/>
          <w:numId w:val="21"/>
        </w:numPr>
        <w:spacing w:after="80"/>
      </w:pPr>
      <w:r>
        <w:rPr>
          <w:rFonts w:ascii="DM Sans" w:cs="DM Sans" w:eastAsia="DM Sans" w:hAnsi="DM Sans"/>
          <w:color w:val="333333"/>
          <w:sz w:val="22"/>
          <w:szCs w:val="22"/>
        </w:rPr>
        <w:t xml:space="preserve">Content expiry rules by card type</w:t>
      </w:r>
    </w:p>
    <w:p>
      <w:pPr>
        <w:pStyle w:val="Heading2"/>
      </w:pPr>
      <w:r>
        <w:t xml:space="preserve">12.3 v2 (Weeks 9–16)</w:t>
      </w:r>
    </w:p>
    <w:p>
      <w:pPr>
        <w:pStyle w:val="ListParagraph"/>
        <w:numPr>
          <w:ilvl w:val="0"/>
          <w:numId w:val="22"/>
        </w:numPr>
        <w:spacing w:after="80"/>
      </w:pPr>
      <w:r>
        <w:rPr>
          <w:rFonts w:ascii="DM Sans" w:cs="DM Sans" w:eastAsia="DM Sans" w:hAnsi="DM Sans"/>
          <w:color w:val="333333"/>
          <w:sz w:val="22"/>
          <w:szCs w:val="22"/>
        </w:rPr>
        <w:t xml:space="preserve">Product / Platform Opportunity card type (product shelf integration)</w:t>
      </w:r>
    </w:p>
    <w:p>
      <w:pPr>
        <w:pStyle w:val="ListParagraph"/>
        <w:numPr>
          <w:ilvl w:val="0"/>
          <w:numId w:val="22"/>
        </w:numPr>
        <w:spacing w:after="80"/>
      </w:pPr>
      <w:r>
        <w:rPr>
          <w:rFonts w:ascii="DM Sans" w:cs="DM Sans" w:eastAsia="DM Sans" w:hAnsi="DM Sans"/>
          <w:color w:val="333333"/>
          <w:sz w:val="22"/>
          <w:szCs w:val="22"/>
        </w:rPr>
        <w:t xml:space="preserve">Ada View signature editorial card (weekly)</w:t>
      </w:r>
    </w:p>
    <w:p>
      <w:pPr>
        <w:pStyle w:val="ListParagraph"/>
        <w:numPr>
          <w:ilvl w:val="0"/>
          <w:numId w:val="22"/>
        </w:numPr>
        <w:spacing w:after="80"/>
      </w:pPr>
      <w:r>
        <w:rPr>
          <w:rFonts w:ascii="DM Sans" w:cs="DM Sans" w:eastAsia="DM Sans" w:hAnsi="DM Sans"/>
          <w:color w:val="333333"/>
          <w:sz w:val="22"/>
          <w:szCs w:val="22"/>
        </w:rPr>
        <w:t xml:space="preserve">Advisor / RM context integration and Advisor Spotlight cards</w:t>
      </w:r>
    </w:p>
    <w:p>
      <w:pPr>
        <w:pStyle w:val="ListParagraph"/>
        <w:numPr>
          <w:ilvl w:val="0"/>
          <w:numId w:val="22"/>
        </w:numPr>
        <w:spacing w:after="80"/>
      </w:pPr>
      <w:r>
        <w:rPr>
          <w:rFonts w:ascii="DM Sans" w:cs="DM Sans" w:eastAsia="DM Sans" w:hAnsi="DM Sans"/>
          <w:color w:val="333333"/>
          <w:sz w:val="22"/>
          <w:szCs w:val="22"/>
        </w:rPr>
        <w:t xml:space="preserve">Engagement-based collaborative filtering re-rank (Phase 2 personalization)</w:t>
      </w:r>
    </w:p>
    <w:p>
      <w:pPr>
        <w:pStyle w:val="ListParagraph"/>
        <w:numPr>
          <w:ilvl w:val="0"/>
          <w:numId w:val="22"/>
        </w:numPr>
        <w:spacing w:after="80"/>
      </w:pPr>
      <w:r>
        <w:rPr>
          <w:rFonts w:ascii="DM Sans" w:cs="DM Sans" w:eastAsia="DM Sans" w:hAnsi="DM Sans"/>
          <w:color w:val="333333"/>
          <w:sz w:val="22"/>
          <w:szCs w:val="22"/>
        </w:rPr>
        <w:t xml:space="preserve">Morning Briefing push notification integration</w:t>
      </w:r>
    </w:p>
    <w:p>
      <w:pPr>
        <w:pStyle w:val="ListParagraph"/>
        <w:numPr>
          <w:ilvl w:val="0"/>
          <w:numId w:val="22"/>
        </w:numPr>
        <w:spacing w:after="80"/>
      </w:pPr>
      <w:r>
        <w:rPr>
          <w:rFonts w:ascii="DM Sans" w:cs="DM Sans" w:eastAsia="DM Sans" w:hAnsi="DM Sans"/>
          <w:color w:val="333333"/>
          <w:sz w:val="22"/>
          <w:szCs w:val="22"/>
        </w:rPr>
        <w:t xml:space="preserve">Deeper segmentation from behavioral signals</w:t>
      </w:r>
    </w:p>
    <w:p>
      <w:pPr>
        <w:pStyle w:val="ListParagraph"/>
        <w:numPr>
          <w:ilvl w:val="0"/>
          <w:numId w:val="22"/>
        </w:numPr>
        <w:spacing w:after="80"/>
      </w:pPr>
      <w:r>
        <w:rPr>
          <w:rFonts w:ascii="DM Sans" w:cs="DM Sans" w:eastAsia="DM Sans" w:hAnsi="DM Sans"/>
          <w:color w:val="333333"/>
          <w:sz w:val="22"/>
          <w:szCs w:val="22"/>
        </w:rPr>
        <w:t xml:space="preserve">A/B testing framework for card types, composition mix, and CTA families</w:t>
      </w:r>
    </w:p>
    <w:p>
      <w:pPr>
        <w:pStyle w:val="ListParagraph"/>
        <w:numPr>
          <w:ilvl w:val="0"/>
          <w:numId w:val="22"/>
        </w:numPr>
        <w:spacing w:after="80"/>
      </w:pPr>
      <w:r>
        <w:rPr>
          <w:rFonts w:ascii="DM Sans" w:cs="DM Sans" w:eastAsia="DM Sans" w:hAnsi="DM Sans"/>
          <w:color w:val="333333"/>
          <w:sz w:val="22"/>
          <w:szCs w:val="22"/>
        </w:rPr>
        <w:t xml:space="preserve">Premium licensed content evaluation (if business case supports)</w:t>
      </w:r>
    </w:p>
    <w:p>
      <w:pPr>
        <w:pStyle w:val="ListParagraph"/>
        <w:numPr>
          <w:ilvl w:val="0"/>
          <w:numId w:val="22"/>
        </w:numPr>
        <w:spacing w:after="80"/>
      </w:pPr>
      <w:r>
        <w:rPr>
          <w:rFonts w:ascii="DM Sans" w:cs="DM Sans" w:eastAsia="DM Sans" w:hAnsi="DM Sans"/>
          <w:color w:val="333333"/>
          <w:sz w:val="22"/>
          <w:szCs w:val="22"/>
        </w:rPr>
        <w:t xml:space="preserve">Content quality dashboard and editorial monitoring</w:t>
      </w:r>
    </w:p>
    <w:p>
      <w:r>
        <w:br w:type="page"/>
      </w:r>
    </w:p>
    <w:p>
      <w:pPr>
        <w:pStyle w:val="Heading1"/>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W w:type="dxa" w:w="30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Metric</w:t>
            </w:r>
          </w:p>
        </w:tc>
        <w:tc>
          <w:tcPr>
            <w:tcW w:type="dxa" w:w="16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Current State</w:t>
            </w:r>
          </w:p>
        </w:tc>
        <w:tc>
          <w:tcPr>
            <w:tcW w:type="dxa" w:w="180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MVP v1 Target</w:t>
            </w:r>
          </w:p>
        </w:tc>
        <w:tc>
          <w:tcPr>
            <w:tcW w:type="dxa" w:w="2960"/>
            <w:tcBorders>
              <w:top w:val="single" w:color="D5D0CC" w:sz="1"/>
              <w:left w:val="single" w:color="D5D0CC" w:sz="1"/>
              <w:bottom w:val="single" w:color="D5D0CC" w:sz="1"/>
              <w:right w:val="single" w:color="D5D0CC" w:sz="1"/>
            </w:tcBorders>
            <w:shd w:fill="44131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v2 Target</w:t>
            </w:r>
          </w:p>
        </w:tc>
      </w:tr>
      <w:tr>
        <w:tc>
          <w:tcPr>
            <w:tcW w:type="dxa" w:w="3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Discover daily active users (% of total DAU)</w:t>
            </w:r>
          </w:p>
        </w:tc>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Unmeasured</w:t>
            </w:r>
          </w:p>
        </w:tc>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30%</w:t>
            </w:r>
          </w:p>
        </w:tc>
        <w:tc>
          <w:tcPr>
            <w:tcW w:type="dxa" w:w="2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50%</w:t>
            </w:r>
          </w:p>
        </w:tc>
      </w:tr>
      <w:tr>
        <w:tc>
          <w:tcPr>
            <w:tcW w:type="dxa" w:w="3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CTA tap rate per card impression</w:t>
            </w:r>
          </w:p>
        </w:tc>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Unmeasured</w:t>
            </w:r>
          </w:p>
        </w:tc>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8–12%</w:t>
            </w:r>
          </w:p>
        </w:tc>
        <w:tc>
          <w:tcPr>
            <w:tcW w:type="dxa" w:w="2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15–20%</w:t>
            </w:r>
          </w:p>
        </w:tc>
      </w:tr>
      <w:tr>
        <w:tc>
          <w:tcPr>
            <w:tcW w:type="dxa" w:w="3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Chat conversion (CTA tap → 2+ message chat)</w:t>
            </w:r>
          </w:p>
        </w:tc>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Unmeasured</w:t>
            </w:r>
          </w:p>
        </w:tc>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20%</w:t>
            </w:r>
          </w:p>
        </w:tc>
        <w:tc>
          <w:tcPr>
            <w:tcW w:type="dxa" w:w="2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40%</w:t>
            </w:r>
          </w:p>
        </w:tc>
      </w:tr>
      <w:tr>
        <w:tc>
          <w:tcPr>
            <w:tcW w:type="dxa" w:w="3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Content freshness (median card age)</w:t>
            </w:r>
          </w:p>
        </w:tc>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Static / infinite</w:t>
            </w:r>
          </w:p>
        </w:tc>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&lt; 4 hours</w:t>
            </w:r>
          </w:p>
        </w:tc>
        <w:tc>
          <w:tcPr>
            <w:tcW w:type="dxa" w:w="2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&lt; 1 hour</w:t>
            </w:r>
          </w:p>
        </w:tc>
      </w:tr>
      <w:tr>
        <w:tc>
          <w:tcPr>
            <w:tcW w:type="dxa" w:w="3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Feed relevance score (user survey, 1–10)</w:t>
            </w:r>
          </w:p>
        </w:tc>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N/A</w:t>
            </w:r>
          </w:p>
        </w:tc>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7.0</w:t>
            </w:r>
          </w:p>
        </w:tc>
        <w:tc>
          <w:tcPr>
            <w:tcW w:type="dxa" w:w="2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8.5</w:t>
            </w:r>
          </w:p>
        </w:tc>
      </w:tr>
      <w:tr>
        <w:tc>
          <w:tcPr>
            <w:tcW w:type="dxa" w:w="3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Session depth (cards scrolled per visit)</w:t>
            </w:r>
          </w:p>
        </w:tc>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Unmeasured</w:t>
            </w:r>
          </w:p>
        </w:tc>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4–6</w:t>
            </w:r>
          </w:p>
        </w:tc>
        <w:tc>
          <w:tcPr>
            <w:tcW w:type="dxa" w:w="2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6–8</w:t>
            </w:r>
          </w:p>
        </w:tc>
      </w:tr>
      <w:tr>
        <w:tc>
          <w:tcPr>
            <w:tcW w:type="dxa" w:w="3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Return rate (users returning within 24h)</w:t>
            </w:r>
          </w:p>
        </w:tc>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Unmeasured</w:t>
            </w:r>
          </w:p>
        </w:tc>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40%</w:t>
            </w:r>
          </w:p>
        </w:tc>
        <w:tc>
          <w:tcPr>
            <w:tcW w:type="dxa" w:w="2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60%</w:t>
            </w:r>
          </w:p>
        </w:tc>
      </w:tr>
      <w:tr>
        <w:tc>
          <w:tcPr>
            <w:tcW w:type="dxa" w:w="30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Dismiss rate (cards swiped away)</w:t>
            </w:r>
          </w:p>
        </w:tc>
        <w:tc>
          <w:tcPr>
            <w:tcW w:type="dxa" w:w="16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N/A</w:t>
            </w:r>
          </w:p>
        </w:tc>
        <w:tc>
          <w:tcPr>
            <w:tcW w:type="dxa" w:w="180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&lt; 15%</w:t>
            </w:r>
          </w:p>
        </w:tc>
        <w:tc>
          <w:tcPr>
            <w:tcW w:type="dxa" w:w="2960"/>
            <w:tcBorders>
              <w:top w:val="single" w:color="D5D0CC" w:sz="1"/>
              <w:left w:val="single" w:color="D5D0CC" w:sz="1"/>
              <w:bottom w:val="single" w:color="D5D0CC" w:sz="1"/>
              <w:right w:val="single" w:color="D5D0CC" w:sz="1"/>
            </w:tcBorders>
            <w:shd w:fill="FAF8F6" w:val="clear"/>
            <w:tcMar>
              <w:top w:type="dxa" w:w="80"/>
              <w:left w:type="dxa" w:w="120"/>
              <w:bottom w:type="dxa" w:w="80"/>
              <w:right w:type="dxa" w:w="120"/>
            </w:tcMar>
          </w:tcPr>
          <w:p>
            <w:r>
              <w:rPr>
                <w:rFonts w:ascii="DM Sans" w:cs="DM Sans" w:eastAsia="DM Sans" w:hAnsi="DM Sans"/>
                <w:color w:val="333333"/>
                <w:sz w:val="20"/>
                <w:szCs w:val="20"/>
              </w:rPr>
              <w:t xml:space="preserve">&lt; 8%</w:t>
            </w:r>
          </w:p>
        </w:tc>
      </w:tr>
      <w:tr>
        <w:tc>
          <w:tcPr>
            <w:tcW w:type="dxa" w:w="30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Personalization accuracy (user rates card as relevant)</w:t>
            </w:r>
          </w:p>
        </w:tc>
        <w:tc>
          <w:tcPr>
            <w:tcW w:type="dxa" w:w="16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N/A</w:t>
            </w:r>
          </w:p>
        </w:tc>
        <w:tc>
          <w:tcPr>
            <w:tcW w:type="dxa" w:w="180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70%</w:t>
            </w:r>
          </w:p>
        </w:tc>
        <w:tc>
          <w:tcPr>
            <w:tcW w:type="dxa" w:w="2960"/>
            <w:tcBorders>
              <w:top w:val="single" w:color="D5D0CC" w:sz="1"/>
              <w:left w:val="single" w:color="D5D0CC" w:sz="1"/>
              <w:bottom w:val="single" w:color="D5D0CC" w:sz="1"/>
              <w:right w:val="single" w:color="D5D0CC" w:sz="1"/>
            </w:tcBorders>
            <w:tcMar>
              <w:top w:type="dxa" w:w="80"/>
              <w:left w:type="dxa" w:w="120"/>
              <w:bottom w:type="dxa" w:w="80"/>
              <w:right w:type="dxa" w:w="120"/>
            </w:tcMar>
          </w:tcPr>
          <w:p>
            <w:r>
              <w:rPr>
                <w:rFonts w:ascii="DM Sans" w:cs="DM Sans" w:eastAsia="DM Sans" w:hAnsi="DM Sans"/>
                <w:color w:val="333333"/>
                <w:sz w:val="20"/>
                <w:szCs w:val="20"/>
              </w:rPr>
              <w:t xml:space="preserve">85%</w:t>
            </w:r>
          </w:p>
        </w:tc>
      </w:tr>
    </w:tbl>
    <w:p>
      <w:pPr>
        <w:spacing w:after="200"/>
      </w:pPr>
    </w:p>
    <w:p>
      <w:pPr>
        <w:pBdr>
          <w:left w:val="single" w:color="992929" w:sz="12" w:space="8"/>
        </w:pBdr>
        <w:spacing w:after="60" w:before="200"/>
        <w:ind w:left="200"/>
      </w:pPr>
      <w:r>
        <w:rPr>
          <w:rFonts w:ascii="DM Sans" w:cs="DM Sans" w:eastAsia="DM Sans" w:hAnsi="DM Sans"/>
          <w:b/>
          <w:bCs/>
          <w:color w:val="992929"/>
          <w:sz w:val="22"/>
          <w:szCs w:val="22"/>
        </w:rPr>
        <w:t xml:space="preserve">North Star</w:t>
      </w:r>
    </w:p>
    <w:p>
      <w:pPr>
        <w:pBdr>
          <w:left w:val="single" w:color="992929" w:sz="12" w:space="8"/>
        </w:pBdr>
        <w:spacing w:after="200"/>
        <w:ind w:left="200"/>
      </w:pPr>
      <w:r>
        <w:rPr>
          <w:rFonts w:ascii="DM Sans" w:cs="DM Sans" w:eastAsia="DM Sans" w:hAnsi="DM Sans"/>
          <w:color w:val="555555"/>
          <w:sz w:val="21"/>
          <w:szCs w:val="21"/>
        </w:rPr>
        <w:t xml:space="preserve">The ultimate measure of Discover’s success is whether users come to Ada to check their news before they open Bloomberg, Reuters, or any other financial news source. Discover should feel like the most efficient way to understand “what matters to my wealth right now.”</w:t>
      </w:r>
    </w:p>
    <w:p>
      <w:r>
        <w:br w:type="page"/>
      </w:r>
    </w:p>
    <w:p>
      <w:pPr>
        <w:pStyle w:val="Heading1"/>
      </w:pPr>
      <w:r>
        <w:t xml:space="preserve">Appendix A: Card JSON Schema</w:t>
      </w:r>
    </w:p>
    <w:p>
      <w:pPr>
        <w:spacing w:after="200"/>
      </w:pPr>
      <w:r>
        <w:rPr>
          <w:rFonts w:ascii="Courier New" w:cs="Courier New" w:eastAsia="Courier New" w:hAnsi="Courier New"/>
          <w:color w:val="333333"/>
          <w:sz w:val="17"/>
          <w:szCs w:val="17"/>
        </w:rPr>
        <w:t xml:space="preserve">{
  "card_id": "uuid",
  "card_type": "portfolio_impact | allocation_gap | trend_brief | market_pulse
               | explainer | wealth_planning | product_opportunity
               | event_calendar | ada_view",
  "tab": "forYou | whatsNew",
  "title": "string (thesis-driven headline)",
  "summary": "string (1-2 sentences)",
  "why_you_are_seeing_this": "string | null",
  "impact_on_you": "string | null (personalized overlay)",
  "detail_sections": [
    { "title": "string", "type": "bullets | paragraph", "content": ["string"] }
  ],
  "supporting_articles": [
    { "title": "string", "source": "string", "url": "string",
      "published_at": "ISO8601" }
  ],
  "image_url": "string",
  "source_count": "number",
  "intent_badge": "alert | opportunity | analysis | action | null",
  "topic_label": "portfolio_impact | opportunity | market_pulse
                 | explainer | planning | ada_view",
  "relevance_tags": ["underweight_alternatives", "gcc_exposure", ...],
  "confidence": "high | medium | low",
  "ctas": [
    {
      "text": "string",
      "family": "impact | compare | screen | explain | simulate
               | plan | advisor | watch",
      "context": {
        "card_summary": "string",
        "why_seen": "string",
        "entities": ["string"],
        "evidence_facts": ["string"],
        "portfolio_snapshot_id": "uuid",
        "source_ids": ["uuid"]
      }
    }
  ],
  "taxonomy_tags": {
    "asset_classes": ["string"],
    "sectors": ["string"],
    "geographies": ["string"],
    "themes": ["string"],
    "wealth_topics": ["string"]
  },
  "created_at": "ISO8601",
  "expires_at": "ISO8601 | null",
  "freshness_label": "string (e.g., 'Updated 8 min ago')"
}</w:t>
      </w:r>
    </w:p>
    <w:p>
      <w:r>
        <w:br w:type="page"/>
      </w:r>
    </w:p>
    <w:p>
      <w:pPr>
        <w:pStyle w:val="Heading1"/>
      </w:pPr>
      <w:r>
        <w:t xml:space="preserve">Appendix B: LLM Prompt Strategy</w:t>
      </w:r>
    </w:p>
    <w:p>
      <w:pPr>
        <w:pStyle w:val="Heading2"/>
      </w:pPr>
      <w:r>
        <w:t xml:space="preserve">B.1 Article Cluster Synthesis</w:t>
      </w:r>
    </w:p>
    <w:p>
      <w:pPr>
        <w:spacing w:after="160"/>
      </w:pPr>
      <w:r>
        <w:rPr>
          <w:rFonts w:ascii="DM Sans" w:cs="DM Sans" w:eastAsia="DM Sans" w:hAnsi="DM Sans"/>
          <w:color w:val="333333"/>
          <w:sz w:val="22"/>
          <w:szCs w:val="22"/>
        </w:rPr>
        <w:t xml:space="preserve">Used in Layer B to convert a cluster of related articles into a Trend Brief card. The prompt instructs the LLM to: identify the dominant narrative across articles, write a headline that states a thesis (not just a topic), produce a 2–3 sentence summary, extract 3–5 structured detail points, count total unique sources, and flag primary asset class and region tags. Output format: structured JSON matching the card schema.</w:t>
      </w:r>
    </w:p>
    <w:p>
      <w:pPr>
        <w:pStyle w:val="Heading2"/>
      </w:pPr>
      <w:r>
        <w:t xml:space="preserve">B.2 Personalization Overlay Generation</w:t>
      </w:r>
    </w:p>
    <w:p>
      <w:pPr>
        <w:spacing w:after="160"/>
      </w:pPr>
      <w:r>
        <w:rPr>
          <w:rFonts w:ascii="DM Sans" w:cs="DM Sans" w:eastAsia="DM Sans" w:hAnsi="DM Sans"/>
          <w:color w:val="333333"/>
          <w:sz w:val="22"/>
          <w:szCs w:val="22"/>
        </w:rPr>
        <w:t xml:space="preserve">Used in Layer C to generate user-specific overlays. Receives: card’s title, summary, and tags + user’s portfolio snapshot (allocation table, top 10 holdings, segment metadata). Generates: one personalized description line, “why you’re seeing this” tag, two CTA texts with intent classification. The prompt explicitly prohibits the LLM from inventing portfolio data — all numbers must come from the provided snapshot.</w:t>
      </w:r>
    </w:p>
    <w:p>
      <w:pPr>
        <w:pStyle w:val="Heading2"/>
      </w:pPr>
      <w:r>
        <w:t xml:space="preserve">B.3 Headline Polish</w:t>
      </w:r>
    </w:p>
    <w:p>
      <w:pPr>
        <w:spacing w:after="160"/>
      </w:pPr>
      <w:r>
        <w:rPr>
          <w:rFonts w:ascii="DM Sans" w:cs="DM Sans" w:eastAsia="DM Sans" w:hAnsi="DM Sans"/>
          <w:color w:val="333333"/>
          <w:sz w:val="22"/>
          <w:szCs w:val="22"/>
        </w:rPr>
        <w:t xml:space="preserve">Used to rewrite raw news headlines into Ada-quality card copy. Converts “Bloomberg: Federal Reserve officials signal pause in rate-cutting cycle amid persistent inflation concerns” into “Fed signals rate cut pause — what it means for your fixed income.” The prompt enforces brevity (max 12 words), thesis framing, and wealth-user relevance.</w:t>
      </w:r>
    </w:p>
    <w:p>
      <w:pPr>
        <w:pStyle w:val="Heading2"/>
      </w:pPr>
      <w:r>
        <w:t xml:space="preserve">B.4 Ada View Editorial</w:t>
      </w:r>
    </w:p>
    <w:p>
      <w:pPr>
        <w:spacing w:after="160"/>
      </w:pPr>
      <w:r>
        <w:rPr>
          <w:rFonts w:ascii="DM Sans" w:cs="DM Sans" w:eastAsia="DM Sans" w:hAnsi="DM Sans"/>
          <w:color w:val="333333"/>
          <w:sz w:val="22"/>
          <w:szCs w:val="22"/>
        </w:rPr>
        <w:t xml:space="preserve">Weekly synthesis prompt. Receives the top 15–20 cards from the past week, user segment data, and macro context. Produces a 3-theme editorial summary with a narrative arc. Each theme gets a short thesis, supporting evidence references, and a portfolio bridge. This is the most “author-like” LLM usage and should feel like reading a concise CIO note.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1316" w:sz="2" w:space="4"/>
      </w:pBdr>
    </w:pPr>
    <w:r>
      <w:rPr>
        <w:rFonts w:ascii="DM Sans" w:cs="DM Sans" w:eastAsia="DM Sans" w:hAnsi="DM Sans"/>
        <w:color w:val="888888"/>
        <w:sz w:val="16"/>
        <w:szCs w:val="16"/>
      </w:rPr>
      <w:t xml:space="preserve">Ada Discover Tab — Content Strategy &amp; System Architecture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rimson Pro" w:cs="Crimson Pro" w:eastAsia="Crimson Pro" w:hAnsi="Crimson Pro"/>
      <w:b/>
      <w:bCs/>
      <w:color w:val="441316"/>
      <w:sz w:val="36"/>
      <w:szCs w:val="36"/>
    </w:rPr>
  </w:style>
  <w:style w:type="paragraph" w:styleId="Heading2">
    <w:name w:val="Heading 2"/>
    <w:basedOn w:val="Normal"/>
    <w:next w:val="Normal"/>
    <w:qFormat/>
    <w:pPr>
      <w:spacing w:after="160" w:before="280"/>
      <w:outlineLvl w:val="1"/>
    </w:pPr>
    <w:rPr>
      <w:rFonts w:ascii="Crimson Pro" w:cs="Crimson Pro" w:eastAsia="Crimson Pro" w:hAnsi="Crimson Pro"/>
      <w:b/>
      <w:bCs/>
      <w:color w:val="992929"/>
      <w:sz w:val="30"/>
      <w:szCs w:val="30"/>
    </w:rPr>
  </w:style>
  <w:style w:type="paragraph" w:styleId="Heading3">
    <w:name w:val="Heading 3"/>
    <w:basedOn w:val="Normal"/>
    <w:next w:val="Normal"/>
    <w:qFormat/>
    <w:pPr>
      <w:spacing w:after="120" w:before="200"/>
      <w:outlineLvl w:val="2"/>
    </w:pPr>
    <w:rPr>
      <w:rFonts w:ascii="DM Sans" w:cs="DM Sans" w:eastAsia="DM Sans" w:hAnsi="DM Sans"/>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2026-03-25T18:47:28.752Z</dcterms:created>
  <dcterms:modified xsi:type="dcterms:W3CDTF">2026-03-25T18:47:28.753Z</dcterms:modified>
</cp:coreProperties>
</file>

<file path=docProps/custom.xml><?xml version="1.0" encoding="utf-8"?>
<Properties xmlns="http://schemas.openxmlformats.org/officeDocument/2006/custom-properties" xmlns:vt="http://schemas.openxmlformats.org/officeDocument/2006/docPropsVTypes"/>
</file>