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pBdr>
          <w:bottom w:val="single" w:color="D4A84B" w:sz="8" w:space="8"/>
        </w:pBdr>
        <w:spacing w:after="0"/>
        <w:jc w:val="left"/>
      </w:pPr>
      <w:r>
        <w:rPr>
          <w:rFonts w:ascii="Arial" w:cs="Arial" w:eastAsia="Arial" w:hAnsi="Arial"/>
          <w:b/>
          <w:bCs/>
          <w:color w:val="1B2A4A"/>
          <w:sz w:val="44"/>
          <w:szCs w:val="44"/>
        </w:rPr>
        <w:t xml:space="preserve">ADA AI ORCHESTRATION</w:t>
      </w:r>
    </w:p>
    <w:p>
      <w:pPr>
        <w:spacing w:after="120" w:before="160"/>
        <w:jc w:val="left"/>
      </w:pPr>
      <w:r>
        <w:rPr>
          <w:rFonts w:ascii="Arial" w:cs="Arial" w:eastAsia="Arial" w:hAnsi="Arial"/>
          <w:color w:val="2E5FA1"/>
          <w:sz w:val="28"/>
          <w:szCs w:val="28"/>
        </w:rPr>
        <w:t xml:space="preserve">Consolidated Target Design</w:t>
      </w:r>
    </w:p>
    <w:p>
      <w:pPr>
        <w:spacing w:after="400" w:before="0"/>
        <w:jc w:val="left"/>
      </w:pPr>
      <w:r>
        <w:rPr>
          <w:rFonts w:ascii="Arial" w:cs="Arial" w:eastAsia="Arial" w:hAnsi="Arial"/>
          <w:color w:val="777777"/>
          <w:sz w:val="22"/>
          <w:szCs w:val="22"/>
        </w:rPr>
        <w:t xml:space="preserve">Architecture Analysis, Model Strategy &amp; Implementation Roadmap</w:t>
      </w:r>
    </w:p>
    <w:p>
      <w:pPr>
        <w:spacing w:after="160" w:before="160"/>
      </w:pPr>
    </w:p>
    <w:p>
      <w:pPr>
        <w:spacing w:after="120" w:line="276"/>
      </w:pPr>
      <w:r>
        <w:rPr>
          <w:rFonts w:ascii="Arial" w:cs="Arial" w:eastAsia="Arial" w:hAnsi="Arial"/>
          <w:color w:val="777777"/>
          <w:sz w:val="21"/>
          <w:szCs w:val="21"/>
        </w:rPr>
        <w:t xml:space="preserve">Synthesized from two independent analyses of the AI Orchestration Review Pack v1.0:</w:t>
      </w:r>
    </w:p>
    <w:p>
      <w:pPr>
        <w:pStyle w:val="ListParagraph"/>
        <w:numPr>
          <w:ilvl w:val="0"/>
          <w:numId w:val="2"/>
        </w:numPr>
        <w:spacing w:after="80" w:line="276"/>
      </w:pPr>
      <w:r>
        <w:rPr>
          <w:rFonts w:ascii="Arial" w:cs="Arial" w:eastAsia="Arial" w:hAnsi="Arial"/>
          <w:b/>
          <w:bCs/>
          <w:color w:val="777777"/>
          <w:sz w:val="21"/>
          <w:szCs w:val="21"/>
        </w:rPr>
        <w:t xml:space="preserve">Analysis A: </w:t>
      </w:r>
      <w:r>
        <w:rPr>
          <w:rFonts w:ascii="Arial" w:cs="Arial" w:eastAsia="Arial" w:hAnsi="Arial"/>
          <w:color w:val="777777"/>
          <w:sz w:val="21"/>
          <w:szCs w:val="21"/>
        </w:rPr>
        <w:t xml:space="preserve">Broad architecture audit — routing, performance, production readiness, security</w:t>
      </w:r>
    </w:p>
    <w:p>
      <w:pPr>
        <w:pStyle w:val="ListParagraph"/>
        <w:numPr>
          <w:ilvl w:val="0"/>
          <w:numId w:val="2"/>
        </w:numPr>
        <w:spacing w:after="80" w:line="276"/>
      </w:pPr>
      <w:r>
        <w:rPr>
          <w:rFonts w:ascii="Arial" w:cs="Arial" w:eastAsia="Arial" w:hAnsi="Arial"/>
          <w:b/>
          <w:bCs/>
          <w:color w:val="777777"/>
          <w:sz w:val="21"/>
          <w:szCs w:val="21"/>
        </w:rPr>
        <w:t xml:space="preserve">Analysis B: </w:t>
      </w:r>
      <w:r>
        <w:rPr>
          <w:rFonts w:ascii="Arial" w:cs="Arial" w:eastAsia="Arial" w:hAnsi="Arial"/>
          <w:color w:val="777777"/>
          <w:sz w:val="21"/>
          <w:szCs w:val="21"/>
        </w:rPr>
        <w:t xml:space="preserve">Demo-focused target design — model stack, lane configs, latency budgets, module refactor</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Document Details</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March 24, 2026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Classification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Internal — Engineering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Source Material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31-component pipeline audit (2026-03-23)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Scope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Model routing, agent performance, demo readiness, production path</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Executive Summary</w:t>
      </w:r>
    </w:p>
    <w:p>
      <w:pPr>
        <w:spacing w:after="120" w:line="276"/>
      </w:pPr>
      <w:r>
        <w:rPr>
          <w:rFonts w:ascii="Arial" w:cs="Arial" w:eastAsia="Arial" w:hAnsi="Arial"/>
          <w:color w:val="4A4A4A"/>
          <w:sz w:val="21"/>
          <w:szCs w:val="21"/>
        </w:rPr>
        <w:t xml:space="preserve">This document consolidates two independent analyses of the Ada AI orchestration system into a single target design. Both analyses agree on the core diagnosis: the three-lane routing architecture is well-designed but currently nominal, with both ada-fast and ada-reason resolving to the same model. They also converge on the same top priorities — differentiate the model stack, persist state outside process memory, tighten the demo source set, and eliminate unnecessary LLM hops.</w:t>
      </w:r>
    </w:p>
    <w:p>
      <w:pPr>
        <w:spacing w:after="120" w:line="276"/>
      </w:pPr>
      <w:r>
        <w:rPr>
          <w:rFonts w:ascii="Arial" w:cs="Arial" w:eastAsia="Arial" w:hAnsi="Arial"/>
          <w:color w:val="4A4A4A"/>
          <w:sz w:val="21"/>
          <w:szCs w:val="21"/>
        </w:rPr>
        <w:t xml:space="preserve">Where the analyses diverge, this document takes the stronger position from each. From Analysis A: production readiness items (authentication, PII detection, webhook security) and quality-based fallback. From Analysis B: the four-tier model strategy (nano/mini/full/fallback), explicit lane configs with latency budgets, the Demo Mode / Builder Mode operational split, the module refactor plan, and the structured output strategy for response parsing.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1" w:sz="1"/>
              <w:left w:val="single" w:color="2E5FA1" w:sz="12"/>
              <w:bottom w:val="single" w:color="2E5FA1" w:sz="1"/>
              <w:right w:val="single" w:color="2E5FA1" w:sz="1"/>
            </w:tcBorders>
            <w:shd w:fill="E8F0FE" w:val="clear"/>
            <w:tcMar>
              <w:top w:type="dxa" w:w="120"/>
              <w:left w:type="dxa" w:w="200"/>
              <w:bottom w:type="dxa" w:w="120"/>
              <w:right w:type="dxa" w:w="200"/>
            </w:tcMar>
          </w:tcPr>
          <w:p>
            <w:pPr>
              <w:spacing w:after="60"/>
            </w:pPr>
            <w:r>
              <w:rPr>
                <w:rFonts w:ascii="Arial" w:cs="Arial" w:eastAsia="Arial" w:hAnsi="Arial"/>
                <w:b/>
                <w:bCs/>
                <w:color w:val="2E5FA1"/>
                <w:sz w:val="21"/>
                <w:szCs w:val="21"/>
              </w:rPr>
              <w:t xml:space="preserve">Design Principle</w:t>
            </w:r>
          </w:p>
          <w:p>
            <w:pPr>
              <w:spacing w:after="0" w:line="276"/>
            </w:pPr>
            <w:r>
              <w:rPr>
                <w:rFonts w:ascii="Arial" w:cs="Arial" w:eastAsia="Arial" w:hAnsi="Arial"/>
                <w:color w:val="4A4A4A"/>
                <w:sz w:val="20"/>
                <w:szCs w:val="20"/>
              </w:rPr>
              <w:t xml:space="preserve">For the demo, Ada should not try to be the most agentic wealth assistant possible. It should try to be the most trustworthy and polished one. That means: deterministic where possible, one good model for most turns, a stronger model only for genuinely hard turns, a narrow live source stack, persistent state, and fewer LLM hops.</w:t>
            </w:r>
          </w:p>
        </w:tc>
      </w:tr>
    </w:tbl>
    <w:p>
      <w:pPr>
        <w:spacing w:after="80" w:before="80"/>
      </w:pPr>
    </w:p>
    <w:p>
      <w:pPr>
        <w:pStyle w:val="Heading2"/>
        <w:spacing w:after="160" w:before="280"/>
      </w:pPr>
      <w:r>
        <w:rPr>
          <w:rFonts w:ascii="Arial" w:cs="Arial" w:eastAsia="Arial" w:hAnsi="Arial"/>
          <w:b/>
          <w:bCs/>
          <w:color w:val="2E5FA1"/>
          <w:sz w:val="24"/>
          <w:szCs w:val="24"/>
        </w:rPr>
        <w:t xml:space="preserve">Consolidated 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360"/>
        <w:gridCol w:w="280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Count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Theme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Both Analyses Agree?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C0392B"/>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Identical models, mock portfolio, volatile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color w:val="E67E22"/>
                <w:sz w:val="20"/>
                <w:szCs w:val="20"/>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Dead code/config, Claude registration, RAG, auth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F39C12"/>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Latency, logging, formatting, SSE, PII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Partially</w:t>
            </w:r>
          </w:p>
        </w:tc>
      </w:tr>
    </w:tbl>
    <w:p>
      <w:r>
        <w:br w:type="page"/>
      </w:r>
    </w:p>
    <w:p>
      <w:pPr>
        <w:pStyle w:val="Heading1"/>
        <w:spacing w:after="200" w:before="360"/>
      </w:pPr>
      <w:r>
        <w:rPr>
          <w:rFonts w:ascii="Arial" w:cs="Arial" w:eastAsia="Arial" w:hAnsi="Arial"/>
          <w:b/>
          <w:bCs/>
          <w:color w:val="1B2A4A"/>
          <w:sz w:val="28"/>
          <w:szCs w:val="28"/>
        </w:rPr>
        <w:t xml:space="preserve">2. Operating Modes</w:t>
      </w:r>
    </w:p>
    <w:p>
      <w:pPr>
        <w:spacing w:after="120" w:line="276"/>
      </w:pPr>
      <w:r>
        <w:rPr>
          <w:rFonts w:ascii="Arial" w:cs="Arial" w:eastAsia="Arial" w:hAnsi="Arial"/>
          <w:color w:val="4A4A4A"/>
          <w:sz w:val="21"/>
          <w:szCs w:val="21"/>
        </w:rPr>
        <w:t xml:space="preserve">Ada should run in two explicit modes. This separation allows the demo to prioritize predictability and speed while preserving a broader experimentation path for internal development.</w:t>
      </w:r>
    </w:p>
    <w:p>
      <w:pPr>
        <w:pStyle w:val="Heading2"/>
        <w:spacing w:after="160" w:before="280"/>
      </w:pPr>
      <w:r>
        <w:rPr>
          <w:rFonts w:ascii="Arial" w:cs="Arial" w:eastAsia="Arial" w:hAnsi="Arial"/>
          <w:b/>
          <w:bCs/>
          <w:color w:val="2E5FA1"/>
          <w:sz w:val="24"/>
          <w:szCs w:val="24"/>
        </w:rPr>
        <w:t xml:space="preserve">2.1 Demo Mode (Default for Showcase)</w:t>
      </w:r>
    </w:p>
    <w:p>
      <w:pPr>
        <w:spacing w:after="120" w:line="276"/>
      </w:pPr>
      <w:r>
        <w:rPr>
          <w:rFonts w:ascii="Arial" w:cs="Arial" w:eastAsia="Arial" w:hAnsi="Arial"/>
          <w:color w:val="4A4A4A"/>
          <w:sz w:val="21"/>
          <w:szCs w:val="21"/>
        </w:rPr>
        <w:t xml:space="preserve">Optimized for low latency and low variance. All demo presentations should use this mode exclusively.</w:t>
      </w:r>
    </w:p>
    <w:p>
      <w:pPr>
        <w:pStyle w:val="ListParagraph"/>
        <w:numPr>
          <w:ilvl w:val="0"/>
          <w:numId w:val="2"/>
        </w:numPr>
        <w:spacing w:after="80" w:line="276"/>
      </w:pPr>
      <w:r>
        <w:rPr>
          <w:rFonts w:ascii="Arial" w:cs="Arial" w:eastAsia="Arial" w:hAnsi="Arial"/>
          <w:color w:val="4A4A4A"/>
          <w:sz w:val="21"/>
          <w:szCs w:val="21"/>
        </w:rPr>
        <w:t xml:space="preserve">Use Lane 0 whenever deterministic data and template logic can satisfy the request.</w:t>
      </w:r>
    </w:p>
    <w:p>
      <w:pPr>
        <w:pStyle w:val="ListParagraph"/>
        <w:numPr>
          <w:ilvl w:val="0"/>
          <w:numId w:val="2"/>
        </w:numPr>
        <w:spacing w:after="80" w:line="276"/>
      </w:pPr>
      <w:r>
        <w:rPr>
          <w:rFonts w:ascii="Arial" w:cs="Arial" w:eastAsia="Arial" w:hAnsi="Arial"/>
          <w:color w:val="4A4A4A"/>
          <w:sz w:val="21"/>
          <w:szCs w:val="21"/>
        </w:rPr>
        <w:t xml:space="preserve">Use Lane 1 (gpt-5.4-mini) for most conversational turns.</w:t>
      </w:r>
    </w:p>
    <w:p>
      <w:pPr>
        <w:pStyle w:val="ListParagraph"/>
        <w:numPr>
          <w:ilvl w:val="0"/>
          <w:numId w:val="2"/>
        </w:numPr>
        <w:spacing w:after="80" w:line="276"/>
      </w:pPr>
      <w:r>
        <w:rPr>
          <w:rFonts w:ascii="Arial" w:cs="Arial" w:eastAsia="Arial" w:hAnsi="Arial"/>
          <w:color w:val="4A4A4A"/>
          <w:sz w:val="21"/>
          <w:szCs w:val="21"/>
        </w:rPr>
        <w:t xml:space="preserve">Use Lane 2 (gpt-5.4) only when a clear hard trigger is met.</w:t>
      </w:r>
    </w:p>
    <w:p>
      <w:pPr>
        <w:pStyle w:val="ListParagraph"/>
        <w:numPr>
          <w:ilvl w:val="0"/>
          <w:numId w:val="2"/>
        </w:numPr>
        <w:spacing w:after="80" w:line="276"/>
      </w:pPr>
      <w:r>
        <w:rPr>
          <w:rFonts w:ascii="Arial" w:cs="Arial" w:eastAsia="Arial" w:hAnsi="Arial"/>
          <w:color w:val="4A4A4A"/>
          <w:sz w:val="21"/>
          <w:szCs w:val="21"/>
        </w:rPr>
        <w:t xml:space="preserve">Allow at most 1 tool round in Lane 1, at most 2 in Lane 2.</w:t>
      </w:r>
    </w:p>
    <w:p>
      <w:pPr>
        <w:pStyle w:val="ListParagraph"/>
        <w:numPr>
          <w:ilvl w:val="0"/>
          <w:numId w:val="2"/>
        </w:numPr>
        <w:spacing w:after="80" w:line="276"/>
      </w:pPr>
      <w:r>
        <w:rPr>
          <w:rFonts w:ascii="Arial" w:cs="Arial" w:eastAsia="Arial" w:hAnsi="Arial"/>
          <w:color w:val="4A4A4A"/>
          <w:sz w:val="21"/>
          <w:szCs w:val="21"/>
        </w:rPr>
        <w:t xml:space="preserve">Use precomputed widgets and summaries aggressively.</w:t>
      </w:r>
    </w:p>
    <w:p>
      <w:pPr>
        <w:pStyle w:val="ListParagraph"/>
        <w:numPr>
          <w:ilvl w:val="0"/>
          <w:numId w:val="2"/>
        </w:numPr>
        <w:spacing w:after="80" w:line="276"/>
      </w:pPr>
      <w:r>
        <w:rPr>
          <w:rFonts w:ascii="Arial" w:cs="Arial" w:eastAsia="Arial" w:hAnsi="Arial"/>
          <w:color w:val="4A4A4A"/>
          <w:sz w:val="21"/>
          <w:szCs w:val="21"/>
        </w:rPr>
        <w:t xml:space="preserve">Use only the approved live source set (Section 5).</w:t>
      </w:r>
    </w:p>
    <w:p>
      <w:pPr>
        <w:pStyle w:val="ListParagraph"/>
        <w:numPr>
          <w:ilvl w:val="0"/>
          <w:numId w:val="2"/>
        </w:numPr>
        <w:spacing w:after="80" w:line="276"/>
      </w:pPr>
      <w:r>
        <w:rPr>
          <w:rFonts w:ascii="Arial" w:cs="Arial" w:eastAsia="Arial" w:hAnsi="Arial"/>
          <w:color w:val="4A4A4A"/>
          <w:sz w:val="21"/>
          <w:szCs w:val="21"/>
        </w:rPr>
        <w:t xml:space="preserve">Disable speculative provider expansion and experimental tools.</w:t>
      </w:r>
    </w:p>
    <w:p>
      <w:pPr>
        <w:pStyle w:val="ListParagraph"/>
        <w:numPr>
          <w:ilvl w:val="0"/>
          <w:numId w:val="2"/>
        </w:numPr>
        <w:spacing w:after="80" w:line="276"/>
      </w:pPr>
      <w:r>
        <w:rPr>
          <w:rFonts w:ascii="Arial" w:cs="Arial" w:eastAsia="Arial" w:hAnsi="Arial"/>
          <w:color w:val="4A4A4A"/>
          <w:sz w:val="21"/>
          <w:szCs w:val="21"/>
        </w:rPr>
        <w:t xml:space="preserve">No separate LLM call for suggested questions — inline or deterministic only.</w:t>
      </w:r>
    </w:p>
    <w:p>
      <w:pPr>
        <w:pStyle w:val="Heading2"/>
        <w:spacing w:after="160" w:before="280"/>
      </w:pPr>
      <w:r>
        <w:rPr>
          <w:rFonts w:ascii="Arial" w:cs="Arial" w:eastAsia="Arial" w:hAnsi="Arial"/>
          <w:b/>
          <w:bCs/>
          <w:color w:val="2E5FA1"/>
          <w:sz w:val="24"/>
          <w:szCs w:val="24"/>
        </w:rPr>
        <w:t xml:space="preserve">2.2 Builder Mode (Internal Testing Only)</w:t>
      </w:r>
    </w:p>
    <w:p>
      <w:pPr>
        <w:spacing w:after="120" w:line="276"/>
      </w:pPr>
      <w:r>
        <w:rPr>
          <w:rFonts w:ascii="Arial" w:cs="Arial" w:eastAsia="Arial" w:hAnsi="Arial"/>
          <w:color w:val="4A4A4A"/>
          <w:sz w:val="21"/>
          <w:szCs w:val="21"/>
        </w:rPr>
        <w:t xml:space="preserve">Optimized for broader experimentation. Not used during demos.</w:t>
      </w:r>
    </w:p>
    <w:p>
      <w:pPr>
        <w:pStyle w:val="ListParagraph"/>
        <w:numPr>
          <w:ilvl w:val="0"/>
          <w:numId w:val="2"/>
        </w:numPr>
        <w:spacing w:after="80" w:line="276"/>
      </w:pPr>
      <w:r>
        <w:rPr>
          <w:rFonts w:ascii="Arial" w:cs="Arial" w:eastAsia="Arial" w:hAnsi="Arial"/>
          <w:color w:val="4A4A4A"/>
          <w:sz w:val="21"/>
          <w:szCs w:val="21"/>
        </w:rPr>
        <w:t xml:space="preserve">Allows wider source chains and experimental providers.</w:t>
      </w:r>
    </w:p>
    <w:p>
      <w:pPr>
        <w:pStyle w:val="ListParagraph"/>
        <w:numPr>
          <w:ilvl w:val="0"/>
          <w:numId w:val="2"/>
        </w:numPr>
        <w:spacing w:after="80" w:line="276"/>
      </w:pPr>
      <w:r>
        <w:rPr>
          <w:rFonts w:ascii="Arial" w:cs="Arial" w:eastAsia="Arial" w:hAnsi="Arial"/>
          <w:color w:val="4A4A4A"/>
          <w:sz w:val="21"/>
          <w:szCs w:val="21"/>
        </w:rPr>
        <w:t xml:space="preserve">Allows more verbose traces and deeper reasoning.</w:t>
      </w:r>
    </w:p>
    <w:p>
      <w:pPr>
        <w:pStyle w:val="ListParagraph"/>
        <w:numPr>
          <w:ilvl w:val="0"/>
          <w:numId w:val="2"/>
        </w:numPr>
        <w:spacing w:after="80" w:line="276"/>
      </w:pPr>
      <w:r>
        <w:rPr>
          <w:rFonts w:ascii="Arial" w:cs="Arial" w:eastAsia="Arial" w:hAnsi="Arial"/>
          <w:color w:val="4A4A4A"/>
          <w:sz w:val="21"/>
          <w:szCs w:val="21"/>
        </w:rPr>
        <w:t xml:space="preserve">Allows more tool turns and additional LLM orchestration hops.</w:t>
      </w:r>
    </w:p>
    <w:p>
      <w:pPr>
        <w:pStyle w:val="ListParagraph"/>
        <w:numPr>
          <w:ilvl w:val="0"/>
          <w:numId w:val="2"/>
        </w:numPr>
        <w:spacing w:after="80" w:line="276"/>
      </w:pPr>
      <w:r>
        <w:rPr>
          <w:rFonts w:ascii="Arial" w:cs="Arial" w:eastAsia="Arial" w:hAnsi="Arial"/>
          <w:color w:val="4A4A4A"/>
          <w:sz w:val="21"/>
          <w:szCs w:val="21"/>
        </w:rPr>
        <w:t xml:space="preserve">Enables quality-based fallback and re-ask strategies.</w:t>
      </w:r>
    </w:p>
    <w:p>
      <w:r>
        <w:br w:type="page"/>
      </w:r>
    </w:p>
    <w:p>
      <w:pPr>
        <w:pStyle w:val="Heading1"/>
        <w:spacing w:after="200" w:before="360"/>
      </w:pPr>
      <w:r>
        <w:rPr>
          <w:rFonts w:ascii="Arial" w:cs="Arial" w:eastAsia="Arial" w:hAnsi="Arial"/>
          <w:b/>
          <w:bCs/>
          <w:color w:val="1B2A4A"/>
          <w:sz w:val="28"/>
          <w:szCs w:val="28"/>
        </w:rPr>
        <w:t xml:space="preserve">3. Target Model Stack</w:t>
      </w:r>
    </w:p>
    <w:p>
      <w:pPr>
        <w:spacing w:after="120" w:line="276"/>
      </w:pPr>
      <w:r>
        <w:rPr>
          <w:rFonts w:ascii="Arial" w:cs="Arial" w:eastAsia="Arial" w:hAnsi="Arial"/>
          <w:color w:val="4A4A4A"/>
          <w:sz w:val="21"/>
          <w:szCs w:val="21"/>
        </w:rPr>
        <w:t xml:space="preserve">Both analyses identified the identical-model problem as the single highest-impact issue. The target design introduces a four-tier model stack that gives each role a distinct model with the right cost/capability tradeoff.</w:t>
      </w:r>
    </w:p>
    <w:p>
      <w:pPr>
        <w:pStyle w:val="Heading2"/>
        <w:spacing w:after="160" w:before="280"/>
      </w:pPr>
      <w:r>
        <w:rPr>
          <w:rFonts w:ascii="Arial" w:cs="Arial" w:eastAsia="Arial" w:hAnsi="Arial"/>
          <w:b/>
          <w:bCs/>
          <w:color w:val="2E5FA1"/>
          <w:sz w:val="24"/>
          <w:szCs w:val="24"/>
        </w:rPr>
        <w:t xml:space="preserve">3.1 Current State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Alias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Current Model</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ada-fast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gpt-5-mini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Same model as ada-reason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ada-reason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gpt-5-mini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No reasoning advantage over Lane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ada-fallback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claude-sonnet-4-6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Missing tool_calling capability in registry</w:t>
            </w:r>
          </w:p>
        </w:tc>
      </w:tr>
    </w:tbl>
    <w:p>
      <w:pPr>
        <w:spacing w:after="80" w:before="80"/>
      </w:pPr>
    </w:p>
    <w:p>
      <w:pPr>
        <w:pStyle w:val="Heading2"/>
        <w:spacing w:after="160" w:before="280"/>
      </w:pPr>
      <w:r>
        <w:rPr>
          <w:rFonts w:ascii="Arial" w:cs="Arial" w:eastAsia="Arial" w:hAnsi="Arial"/>
          <w:b/>
          <w:bCs/>
          <w:color w:val="2E5FA1"/>
          <w:sz w:val="24"/>
          <w:szCs w:val="24"/>
        </w:rPr>
        <w:t xml:space="preserve">3.2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Alias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 Model</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ada-classifier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gpt-5.4-nano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Classification, extraction, follow-up gen, memory summarization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Very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ada-fast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gpt-5.4-mini</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Most conversational turns (Lane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ada-reason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gpt-5.4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Complex reasoning, scenarios, multi-tool (Lane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ada-fallback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claude-sonnet-4-6</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Cross-provider failover with full tool support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Medium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8F8F5" w:val="clear"/>
            <w:tcMar>
              <w:top w:type="dxa" w:w="120"/>
              <w:left w:type="dxa" w:w="200"/>
              <w:bottom w:type="dxa" w:w="120"/>
              <w:right w:type="dxa" w:w="200"/>
            </w:tcMar>
          </w:tcPr>
          <w:p>
            <w:pPr>
              <w:spacing w:after="60"/>
            </w:pPr>
            <w:r>
              <w:rPr>
                <w:rFonts w:ascii="Arial" w:cs="Arial" w:eastAsia="Arial" w:hAnsi="Arial"/>
                <w:b/>
                <w:bCs/>
                <w:color w:val="1A8A7D"/>
                <w:sz w:val="21"/>
                <w:szCs w:val="21"/>
              </w:rPr>
              <w:t xml:space="preserve">Why Four Tiers?</w:t>
            </w:r>
          </w:p>
          <w:p>
            <w:pPr>
              <w:spacing w:after="0" w:line="276"/>
            </w:pPr>
            <w:r>
              <w:rPr>
                <w:rFonts w:ascii="Arial" w:cs="Arial" w:eastAsia="Arial" w:hAnsi="Arial"/>
                <w:color w:val="4A4A4A"/>
                <w:sz w:val="20"/>
                <w:szCs w:val="20"/>
              </w:rPr>
              <w:t xml:space="preserve">The current system uses gpt-5-mini for everything — classification, generation, and reasoning. A dedicated nano-tier for orchestration support work (classification, suggested questions, memory summarization) reduces cost and latency on overhead calls. A full gpt-5.4 for Lane 2 provides genuine reasoning uplift on the turns that justify it. Claude with tool_calling registered correctly provides real provider diversity.</w:t>
            </w:r>
          </w:p>
        </w:tc>
      </w:tr>
    </w:tbl>
    <w:p>
      <w:pPr>
        <w:spacing w:after="80" w:before="80"/>
      </w:pPr>
    </w:p>
    <w:p>
      <w:pPr>
        <w:pStyle w:val="Heading2"/>
        <w:spacing w:after="160" w:before="280"/>
      </w:pPr>
      <w:r>
        <w:rPr>
          <w:rFonts w:ascii="Arial" w:cs="Arial" w:eastAsia="Arial" w:hAnsi="Arial"/>
          <w:b/>
          <w:bCs/>
          <w:color w:val="2E5FA1"/>
          <w:sz w:val="24"/>
          <w:szCs w:val="24"/>
        </w:rPr>
        <w:t xml:space="preserve">3.3 Fallback Chains</w:t>
      </w:r>
    </w:p>
    <w:p>
      <w:pPr>
        <w:spacing w:after="120" w:line="276"/>
      </w:pPr>
      <w:r>
        <w:rPr>
          <w:rFonts w:ascii="Arial" w:cs="Arial" w:eastAsia="Arial" w:hAnsi="Arial"/>
          <w:color w:val="4A4A4A"/>
          <w:sz w:val="21"/>
          <w:szCs w:val="21"/>
        </w:rPr>
        <w:t xml:space="preserve">Each alias should have a defined fallback path:</w:t>
      </w:r>
    </w:p>
    <w:p>
      <w:pPr>
        <w:pStyle w:val="ListParagraph"/>
        <w:numPr>
          <w:ilvl w:val="0"/>
          <w:numId w:val="2"/>
        </w:numPr>
        <w:spacing w:after="80" w:line="276"/>
      </w:pPr>
      <w:r>
        <w:rPr>
          <w:rFonts w:ascii="Arial" w:cs="Arial" w:eastAsia="Arial" w:hAnsi="Arial"/>
          <w:color w:val="4A4A4A"/>
          <w:sz w:val="21"/>
          <w:szCs w:val="21"/>
        </w:rPr>
        <w:t xml:space="preserve">ada-classifier: gpt-5.4-nano → keyword fallback (no LLM fallback — classification must be fast)</w:t>
      </w:r>
    </w:p>
    <w:p>
      <w:pPr>
        <w:pStyle w:val="ListParagraph"/>
        <w:numPr>
          <w:ilvl w:val="0"/>
          <w:numId w:val="2"/>
        </w:numPr>
        <w:spacing w:after="80" w:line="276"/>
      </w:pPr>
      <w:r>
        <w:rPr>
          <w:rFonts w:ascii="Arial" w:cs="Arial" w:eastAsia="Arial" w:hAnsi="Arial"/>
          <w:color w:val="4A4A4A"/>
          <w:sz w:val="21"/>
          <w:szCs w:val="21"/>
        </w:rPr>
        <w:t xml:space="preserve">ada-fast: gpt-5.4-mini → claude-sonnet-4-6</w:t>
      </w:r>
    </w:p>
    <w:p>
      <w:pPr>
        <w:pStyle w:val="ListParagraph"/>
        <w:numPr>
          <w:ilvl w:val="0"/>
          <w:numId w:val="2"/>
        </w:numPr>
        <w:spacing w:after="80" w:line="276"/>
      </w:pPr>
      <w:r>
        <w:rPr>
          <w:rFonts w:ascii="Arial" w:cs="Arial" w:eastAsia="Arial" w:hAnsi="Arial"/>
          <w:color w:val="4A4A4A"/>
          <w:sz w:val="21"/>
          <w:szCs w:val="21"/>
        </w:rPr>
        <w:t xml:space="preserve">ada-reason: gpt-5.4 → gpt-5.4-mini → claude-sonnet-4-6</w:t>
      </w:r>
    </w:p>
    <w:p>
      <w:pPr>
        <w:pStyle w:val="ListParagraph"/>
        <w:numPr>
          <w:ilvl w:val="0"/>
          <w:numId w:val="2"/>
        </w:numPr>
        <w:spacing w:after="80" w:line="276"/>
      </w:pPr>
      <w:r>
        <w:rPr>
          <w:rFonts w:ascii="Arial" w:cs="Arial" w:eastAsia="Arial" w:hAnsi="Arial"/>
          <w:color w:val="4A4A4A"/>
          <w:sz w:val="21"/>
          <w:szCs w:val="21"/>
        </w:rPr>
        <w:t xml:space="preserve">ada-fallback: claude-sonnet-4-6 → null (terminal)</w:t>
      </w:r>
    </w:p>
    <w:p>
      <w:pPr>
        <w:pStyle w:val="Heading2"/>
        <w:spacing w:after="160" w:before="280"/>
      </w:pPr>
      <w:r>
        <w:rPr>
          <w:rFonts w:ascii="Arial" w:cs="Arial" w:eastAsia="Arial" w:hAnsi="Arial"/>
          <w:b/>
          <w:bCs/>
          <w:color w:val="2E5FA1"/>
          <w:sz w:val="24"/>
          <w:szCs w:val="24"/>
        </w:rPr>
        <w:t xml:space="preserve">3.4 Quality-Based Fallback (Builder Mode)</w:t>
      </w:r>
    </w:p>
    <w:p>
      <w:pPr>
        <w:spacing w:after="120" w:line="276"/>
      </w:pPr>
      <w:r>
        <w:rPr>
          <w:rFonts w:ascii="Arial" w:cs="Arial" w:eastAsia="Arial" w:hAnsi="Arial"/>
          <w:color w:val="4A4A4A"/>
          <w:sz w:val="21"/>
          <w:szCs w:val="21"/>
        </w:rPr>
        <w:t xml:space="preserve">In Builder Mode, add a quality gate beyond error-based fallback: if the primary model’s response triggers heavy guardrail intervention (3+ replacements) or fails coherence checks, retry with the next model in the fallback chain. This turns the chain from a resilience mechanism into a quality mechanism. Not enabled for Demo Mode to preserve latency predictability.</w:t>
      </w:r>
    </w:p>
    <w:p>
      <w:r>
        <w:br w:type="page"/>
      </w:r>
    </w:p>
    <w:p>
      <w:pPr>
        <w:pStyle w:val="Heading1"/>
        <w:spacing w:after="200" w:before="360"/>
      </w:pPr>
      <w:r>
        <w:rPr>
          <w:rFonts w:ascii="Arial" w:cs="Arial" w:eastAsia="Arial" w:hAnsi="Arial"/>
          <w:b/>
          <w:bCs/>
          <w:color w:val="1B2A4A"/>
          <w:sz w:val="28"/>
          <w:szCs w:val="28"/>
        </w:rPr>
        <w:t xml:space="preserve">4. Lane Configuration</w:t>
      </w:r>
    </w:p>
    <w:p>
      <w:pPr>
        <w:spacing w:after="120" w:line="276"/>
      </w:pPr>
      <w:r>
        <w:rPr>
          <w:rFonts w:ascii="Arial" w:cs="Arial" w:eastAsia="Arial" w:hAnsi="Arial"/>
          <w:color w:val="4A4A4A"/>
          <w:sz w:val="21"/>
          <w:szCs w:val="21"/>
        </w:rPr>
        <w:t xml:space="preserve">Keep three lanes, but with simpler and stricter rules than the current implementation. The key changes: lower temperatures for more predictable output, explicit per-lane timeout budgets, and tool round limits that vary by lane.</w:t>
      </w:r>
    </w:p>
    <w:p>
      <w:pPr>
        <w:pStyle w:val="Heading2"/>
        <w:spacing w:after="160" w:before="280"/>
      </w:pPr>
      <w:r>
        <w:rPr>
          <w:rFonts w:ascii="Arial" w:cs="Arial" w:eastAsia="Arial" w:hAnsi="Arial"/>
          <w:b/>
          <w:bCs/>
          <w:color w:val="2E5FA1"/>
          <w:sz w:val="24"/>
          <w:szCs w:val="24"/>
        </w:rPr>
        <w:t xml:space="preserve">4.1 Lane 0 —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None (deterministic)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Max Latency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800ms target, 900ms hard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Tool Calling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No (data fetched directly)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Follow-ups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Deterministic from intent map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Widgets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One maximum unless explicitly needed</w:t>
            </w:r>
          </w:p>
        </w:tc>
      </w:tr>
    </w:tbl>
    <w:p>
      <w:pPr>
        <w:spacing w:after="60" w:before="60"/>
      </w:pPr>
    </w:p>
    <w:p>
      <w:pPr>
        <w:spacing w:after="120" w:line="276"/>
      </w:pPr>
      <w:r>
        <w:rPr>
          <w:rFonts w:ascii="Arial" w:cs="Arial" w:eastAsia="Arial" w:hAnsi="Arial"/>
          <w:color w:val="4A4A4A"/>
          <w:sz w:val="21"/>
          <w:szCs w:val="21"/>
        </w:rPr>
        <w:t xml:space="preserve">Use for: balance queries, portfolio summaries, allocation breakdowns, goal progress, health score display, static RM handoff widgets.</w:t>
      </w:r>
    </w:p>
    <w:p>
      <w:pPr>
        <w:spacing w:after="120" w:before="200"/>
      </w:pPr>
      <w:r>
        <w:rPr>
          <w:rFonts w:ascii="Arial" w:cs="Arial" w:eastAsia="Arial" w:hAnsi="Arial"/>
          <w:b/>
          <w:bCs/>
          <w:color w:val="1B2A4A"/>
          <w:sz w:val="22"/>
          <w:szCs w:val="22"/>
        </w:rPr>
        <w:t xml:space="preserve">Lane 0 Escape Conditions</w:t>
      </w:r>
    </w:p>
    <w:p>
      <w:pPr>
        <w:spacing w:after="120" w:line="276"/>
      </w:pPr>
      <w:r>
        <w:rPr>
          <w:rFonts w:ascii="Arial" w:cs="Arial" w:eastAsia="Arial" w:hAnsi="Arial"/>
          <w:color w:val="4A4A4A"/>
          <w:sz w:val="21"/>
          <w:szCs w:val="21"/>
        </w:rPr>
        <w:t xml:space="preserve">Upgrade to Lane 1 or 2 when any of these are true:</w:t>
      </w:r>
    </w:p>
    <w:p>
      <w:pPr>
        <w:pStyle w:val="ListParagraph"/>
        <w:numPr>
          <w:ilvl w:val="0"/>
          <w:numId w:val="2"/>
        </w:numPr>
        <w:spacing w:after="80" w:line="276"/>
      </w:pPr>
      <w:r>
        <w:rPr>
          <w:rFonts w:ascii="Arial" w:cs="Arial" w:eastAsia="Arial" w:hAnsi="Arial"/>
          <w:color w:val="4A4A4A"/>
          <w:sz w:val="21"/>
          <w:szCs w:val="21"/>
        </w:rPr>
        <w:t xml:space="preserve">Message mentions a company, ticker, sector, macro topic, or specific event.</w:t>
      </w:r>
    </w:p>
    <w:p>
      <w:pPr>
        <w:pStyle w:val="ListParagraph"/>
        <w:numPr>
          <w:ilvl w:val="0"/>
          <w:numId w:val="2"/>
        </w:numPr>
        <w:spacing w:after="80" w:line="276"/>
      </w:pPr>
      <w:r>
        <w:rPr>
          <w:rFonts w:ascii="Arial" w:cs="Arial" w:eastAsia="Arial" w:hAnsi="Arial"/>
          <w:color w:val="4A4A4A"/>
          <w:sz w:val="21"/>
          <w:szCs w:val="21"/>
        </w:rPr>
        <w:t xml:space="preserve">User asks “why,” “compare,” “what changed,” “what if,” “should I,” or “explain more deeply.”</w:t>
      </w:r>
    </w:p>
    <w:p>
      <w:pPr>
        <w:pStyle w:val="ListParagraph"/>
        <w:numPr>
          <w:ilvl w:val="0"/>
          <w:numId w:val="2"/>
        </w:numPr>
        <w:spacing w:after="80" w:line="276"/>
      </w:pPr>
      <w:r>
        <w:rPr>
          <w:rFonts w:ascii="Arial" w:cs="Arial" w:eastAsia="Arial" w:hAnsi="Arial"/>
          <w:color w:val="4A4A4A"/>
          <w:sz w:val="21"/>
          <w:szCs w:val="21"/>
        </w:rPr>
        <w:t xml:space="preserve">Request needs live market, news, or macro data.</w:t>
      </w:r>
    </w:p>
    <w:p>
      <w:pPr>
        <w:pStyle w:val="ListParagraph"/>
        <w:numPr>
          <w:ilvl w:val="0"/>
          <w:numId w:val="2"/>
        </w:numPr>
        <w:spacing w:after="80" w:line="276"/>
      </w:pPr>
      <w:r>
        <w:rPr>
          <w:rFonts w:ascii="Arial" w:cs="Arial" w:eastAsia="Arial" w:hAnsi="Arial"/>
          <w:color w:val="4A4A4A"/>
          <w:sz w:val="21"/>
          <w:szCs w:val="21"/>
        </w:rPr>
        <w:t xml:space="preserve">Request spans more than one portfolio dimension.</w:t>
      </w:r>
    </w:p>
    <w:p>
      <w:pPr>
        <w:pStyle w:val="Heading2"/>
        <w:spacing w:after="160" w:before="280"/>
      </w:pPr>
      <w:r>
        <w:rPr>
          <w:rFonts w:ascii="Arial" w:cs="Arial" w:eastAsia="Arial" w:hAnsi="Arial"/>
          <w:b/>
          <w:bCs/>
          <w:color w:val="2E5FA1"/>
          <w:sz w:val="24"/>
          <w:szCs w:val="24"/>
        </w:rPr>
        <w:t xml:space="preserve">4.2 Lane 1 — Fast Conversational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ada-fast (gpt-5.4-mini)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Temperature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0.15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Max Output Tokens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Max Tool Rounds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Max Tool Calls Per 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Tool Timeout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2,200ms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LLM Timeout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7,000ms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First Token Target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&lt; 1,800ms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Full Response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&lt; 5,000ms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Parallel Prefetch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Yes</w:t>
            </w:r>
          </w:p>
        </w:tc>
      </w:tr>
    </w:tbl>
    <w:p>
      <w:pPr>
        <w:spacing w:after="60" w:before="60"/>
      </w:pPr>
    </w:p>
    <w:p>
      <w:pPr>
        <w:spacing w:after="120" w:line="276"/>
      </w:pPr>
      <w:r>
        <w:rPr>
          <w:rFonts w:ascii="Arial" w:cs="Arial" w:eastAsia="Arial" w:hAnsi="Arial"/>
          <w:color w:val="4A4A4A"/>
          <w:sz w:val="21"/>
          <w:szCs w:val="21"/>
        </w:rPr>
        <w:t xml:space="preserve">Use for: explanation, comparison, basic recommendation framing, live market context, simple scenario analysis, personalized but non-complex advisory language. This is the default LLM lane — most conversational turns should land here.</w:t>
      </w:r>
    </w:p>
    <w:p>
      <w:pPr>
        <w:pStyle w:val="Heading2"/>
        <w:spacing w:after="160" w:before="280"/>
      </w:pPr>
      <w:r>
        <w:rPr>
          <w:rFonts w:ascii="Arial" w:cs="Arial" w:eastAsia="Arial" w:hAnsi="Arial"/>
          <w:b/>
          <w:bCs/>
          <w:color w:val="2E5FA1"/>
          <w:sz w:val="24"/>
          <w:szCs w:val="24"/>
        </w:rPr>
        <w:t xml:space="preserve">4.3 Lane 2 — Deep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ada-reason (gpt-5.4)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Temperature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0.10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Reasoning Effort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Max Output Tokens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2,600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Max Tool Rounds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Max Tool Calls Per Round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Tool Timeout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3,000ms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LLM Timeout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12,000ms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First Token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&lt; 2,500ms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Full Response Target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&lt; 9,000ms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Parallel Prefetch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Multi-Turn Tools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Yes (new tools after tool results)</w:t>
            </w:r>
          </w:p>
        </w:tc>
      </w:tr>
    </w:tbl>
    <w:p>
      <w:pPr>
        <w:spacing w:after="60" w:before="60"/>
      </w:pPr>
    </w:p>
    <w:p>
      <w:pPr>
        <w:spacing w:after="120" w:before="200"/>
      </w:pPr>
      <w:r>
        <w:rPr>
          <w:rFonts w:ascii="Arial" w:cs="Arial" w:eastAsia="Arial" w:hAnsi="Arial"/>
          <w:b/>
          <w:bCs/>
          <w:color w:val="1B2A4A"/>
          <w:sz w:val="22"/>
          <w:szCs w:val="22"/>
        </w:rPr>
        <w:t xml:space="preserve">Lane 2 Hard Triggers</w:t>
      </w:r>
    </w:p>
    <w:p>
      <w:pPr>
        <w:spacing w:after="120" w:line="276"/>
      </w:pPr>
      <w:r>
        <w:rPr>
          <w:rFonts w:ascii="Arial" w:cs="Arial" w:eastAsia="Arial" w:hAnsi="Arial"/>
          <w:color w:val="4A4A4A"/>
          <w:sz w:val="21"/>
          <w:szCs w:val="21"/>
        </w:rPr>
        <w:t xml:space="preserve">Use Lane 2 only when at least one of these conditions is met:</w:t>
      </w:r>
    </w:p>
    <w:p>
      <w:pPr>
        <w:pStyle w:val="ListParagraph"/>
        <w:numPr>
          <w:ilvl w:val="0"/>
          <w:numId w:val="2"/>
        </w:numPr>
        <w:spacing w:after="80" w:line="276"/>
      </w:pPr>
      <w:r>
        <w:rPr>
          <w:rFonts w:ascii="Arial" w:cs="Arial" w:eastAsia="Arial" w:hAnsi="Arial"/>
          <w:color w:val="4A4A4A"/>
          <w:sz w:val="21"/>
          <w:szCs w:val="21"/>
        </w:rPr>
        <w:t xml:space="preserve">Scenario analysis with trade-offs across goals, risk, income, and liquidity.</w:t>
      </w:r>
    </w:p>
    <w:p>
      <w:pPr>
        <w:pStyle w:val="ListParagraph"/>
        <w:numPr>
          <w:ilvl w:val="0"/>
          <w:numId w:val="2"/>
        </w:numPr>
        <w:spacing w:after="80" w:line="276"/>
      </w:pPr>
      <w:r>
        <w:rPr>
          <w:rFonts w:ascii="Arial" w:cs="Arial" w:eastAsia="Arial" w:hAnsi="Arial"/>
          <w:color w:val="4A4A4A"/>
          <w:sz w:val="21"/>
          <w:szCs w:val="21"/>
        </w:rPr>
        <w:t xml:space="preserve">Multi-asset or multi-account comparison.</w:t>
      </w:r>
    </w:p>
    <w:p>
      <w:pPr>
        <w:pStyle w:val="ListParagraph"/>
        <w:numPr>
          <w:ilvl w:val="0"/>
          <w:numId w:val="2"/>
        </w:numPr>
        <w:spacing w:after="80" w:line="276"/>
      </w:pPr>
      <w:r>
        <w:rPr>
          <w:rFonts w:ascii="Arial" w:cs="Arial" w:eastAsia="Arial" w:hAnsi="Arial"/>
          <w:color w:val="4A4A4A"/>
          <w:sz w:val="21"/>
          <w:szCs w:val="21"/>
        </w:rPr>
        <w:t xml:space="preserve">Recommendation request with 3+ evidence inputs.</w:t>
      </w:r>
    </w:p>
    <w:p>
      <w:pPr>
        <w:pStyle w:val="ListParagraph"/>
        <w:numPr>
          <w:ilvl w:val="0"/>
          <w:numId w:val="2"/>
        </w:numPr>
        <w:spacing w:after="80" w:line="276"/>
      </w:pPr>
      <w:r>
        <w:rPr>
          <w:rFonts w:ascii="Arial" w:cs="Arial" w:eastAsia="Arial" w:hAnsi="Arial"/>
          <w:color w:val="4A4A4A"/>
          <w:sz w:val="21"/>
          <w:szCs w:val="21"/>
        </w:rPr>
        <w:t xml:space="preserve">Restricted advisory mode requiring tighter reasoning.</w:t>
      </w:r>
    </w:p>
    <w:p>
      <w:pPr>
        <w:pStyle w:val="ListParagraph"/>
        <w:numPr>
          <w:ilvl w:val="0"/>
          <w:numId w:val="2"/>
        </w:numPr>
        <w:spacing w:after="80" w:line="276"/>
      </w:pPr>
      <w:r>
        <w:rPr>
          <w:rFonts w:ascii="Arial" w:cs="Arial" w:eastAsia="Arial" w:hAnsi="Arial"/>
          <w:color w:val="4A4A4A"/>
          <w:sz w:val="21"/>
          <w:szCs w:val="21"/>
        </w:rPr>
        <w:t xml:space="preserve">User asks for structured options with pros/cons and rationale.</w:t>
      </w:r>
    </w:p>
    <w:p>
      <w:pPr>
        <w:pStyle w:val="ListParagraph"/>
        <w:numPr>
          <w:ilvl w:val="0"/>
          <w:numId w:val="2"/>
        </w:numPr>
        <w:spacing w:after="80" w:line="276"/>
      </w:pPr>
      <w:r>
        <w:rPr>
          <w:rFonts w:ascii="Arial" w:cs="Arial" w:eastAsia="Arial" w:hAnsi="Arial"/>
          <w:color w:val="4A4A4A"/>
          <w:sz w:val="21"/>
          <w:szCs w:val="21"/>
        </w:rPr>
        <w:t xml:space="preserve">Model router estimates 2+ tools and high reasoning effort.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5E7" w:val="clear"/>
            <w:tcMar>
              <w:top w:type="dxa" w:w="120"/>
              <w:left w:type="dxa" w:w="200"/>
              <w:bottom w:type="dxa" w:w="120"/>
              <w:right w:type="dxa" w:w="200"/>
            </w:tcMar>
          </w:tcPr>
          <w:p>
            <w:pPr>
              <w:spacing w:after="60"/>
            </w:pPr>
            <w:r>
              <w:rPr>
                <w:rFonts w:ascii="Arial" w:cs="Arial" w:eastAsia="Arial" w:hAnsi="Arial"/>
                <w:b/>
                <w:bCs/>
                <w:color w:val="E67E22"/>
                <w:sz w:val="21"/>
                <w:szCs w:val="21"/>
              </w:rPr>
              <w:t xml:space="preserve">Lane 2 Downshift Rule</w:t>
            </w:r>
          </w:p>
          <w:p>
            <w:pPr>
              <w:spacing w:after="0" w:line="276"/>
            </w:pPr>
            <w:r>
              <w:rPr>
                <w:rFonts w:ascii="Arial" w:cs="Arial" w:eastAsia="Arial" w:hAnsi="Arial"/>
                <w:color w:val="4A4A4A"/>
                <w:sz w:val="20"/>
                <w:szCs w:val="20"/>
              </w:rPr>
              <w:t xml:space="preserve">If after classification the request does not actually need stronger reasoning, downshift to Lane 1. The scorecard should be the gatekeeper, not the default. Err on the side of Lane 1 for the demo.</w:t>
            </w:r>
          </w:p>
        </w:tc>
      </w:tr>
    </w:tbl>
    <w:p>
      <w:r>
        <w:br w:type="page"/>
      </w:r>
    </w:p>
    <w:p>
      <w:pPr>
        <w:pStyle w:val="Heading1"/>
        <w:spacing w:after="200" w:before="360"/>
      </w:pPr>
      <w:r>
        <w:rPr>
          <w:rFonts w:ascii="Arial" w:cs="Arial" w:eastAsia="Arial" w:hAnsi="Arial"/>
          <w:b/>
          <w:bCs/>
          <w:color w:val="1B2A4A"/>
          <w:sz w:val="28"/>
          <w:szCs w:val="28"/>
        </w:rPr>
        <w:t xml:space="preserve">5. Intent Classifier Redesign</w:t>
      </w:r>
    </w:p>
    <w:p>
      <w:pPr>
        <w:spacing w:after="120" w:line="276"/>
      </w:pPr>
      <w:r>
        <w:rPr>
          <w:rFonts w:ascii="Arial" w:cs="Arial" w:eastAsia="Arial" w:hAnsi="Arial"/>
          <w:color w:val="4A4A4A"/>
          <w:sz w:val="21"/>
          <w:szCs w:val="21"/>
        </w:rPr>
        <w:t xml:space="preserve">Both analyses identified the 7-to-11 intent translation layer as a source of bugs and unnecessary complexity. The classifier should emit the final routing intents directly, eliminating mapOldIntentToNew().</w:t>
      </w:r>
    </w:p>
    <w:p>
      <w:pPr>
        <w:pStyle w:val="Heading2"/>
        <w:spacing w:after="160" w:before="280"/>
      </w:pPr>
      <w:r>
        <w:rPr>
          <w:rFonts w:ascii="Arial" w:cs="Arial" w:eastAsia="Arial" w:hAnsi="Arial"/>
          <w:b/>
          <w:bCs/>
          <w:color w:val="2E5FA1"/>
          <w:sz w:val="24"/>
          <w:szCs w:val="24"/>
        </w:rPr>
        <w:t xml:space="preserve">5.1 Target Intent Taxonomy (11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 Lane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balance_query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 value, daily change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portfolio_explain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Holdings list with change percentages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allocation_breakdown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Asset class breakdown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goal_progress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Goal tracking with progress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market_context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Live market data, quotes, trends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news_explain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News analysis for holdings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scenario_analysis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What-if scenarios with trade-offs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recommendation_request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 or 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Personalized advice (lane by complexity)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execution_request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Trade/action request → always RM handoff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support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Account/platform support queries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general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Conversational, off-topic, greetings</w:t>
            </w:r>
          </w:p>
        </w:tc>
      </w:tr>
    </w:tbl>
    <w:p>
      <w:pPr>
        <w:spacing w:after="80" w:before="80"/>
      </w:pPr>
    </w:p>
    <w:p>
      <w:pPr>
        <w:pStyle w:val="Heading2"/>
        <w:spacing w:after="160" w:before="280"/>
      </w:pPr>
      <w:r>
        <w:rPr>
          <w:rFonts w:ascii="Arial" w:cs="Arial" w:eastAsia="Arial" w:hAnsi="Arial"/>
          <w:b/>
          <w:bCs/>
          <w:color w:val="2E5FA1"/>
          <w:sz w:val="24"/>
          <w:szCs w:val="24"/>
        </w:rPr>
        <w:t xml:space="preserve">5.2 Classifier Configuration</w:t>
      </w:r>
    </w:p>
    <w:p>
      <w:pPr>
        <w:spacing w:after="120" w:line="276"/>
      </w:pPr>
      <w:r>
        <w:rPr>
          <w:rFonts w:ascii="Arial" w:cs="Arial" w:eastAsia="Arial" w:hAnsi="Arial"/>
          <w:color w:val="4A4A4A"/>
          <w:sz w:val="21"/>
          <w:szCs w:val="21"/>
        </w:rPr>
        <w:t xml:space="preserve">Use a dedicated nano model for classification with a richer output schema that captures routing-relevant signals upfront:</w:t>
      </w:r>
    </w:p>
    <w:p>
      <w:pPr>
        <w:pStyle w:val="ListParagraph"/>
        <w:numPr>
          <w:ilvl w:val="0"/>
          <w:numId w:val="2"/>
        </w:numPr>
        <w:spacing w:after="80" w:line="276"/>
      </w:pPr>
      <w:r>
        <w:rPr>
          <w:rFonts w:ascii="Arial" w:cs="Arial" w:eastAsia="Arial" w:hAnsi="Arial"/>
          <w:color w:val="4A4A4A"/>
          <w:sz w:val="21"/>
          <w:szCs w:val="21"/>
        </w:rPr>
        <w:t xml:space="preserve">Model: gpt-5.4-nano (via ada-classifier alias).</w:t>
      </w:r>
    </w:p>
    <w:p>
      <w:pPr>
        <w:pStyle w:val="ListParagraph"/>
        <w:numPr>
          <w:ilvl w:val="0"/>
          <w:numId w:val="2"/>
        </w:numPr>
        <w:spacing w:after="80" w:line="276"/>
      </w:pPr>
      <w:r>
        <w:rPr>
          <w:rFonts w:ascii="Arial" w:cs="Arial" w:eastAsia="Arial" w:hAnsi="Arial"/>
          <w:color w:val="4A4A4A"/>
          <w:sz w:val="21"/>
          <w:szCs w:val="21"/>
        </w:rPr>
        <w:t xml:space="preserve">Timeout: 1,200ms (down from current 3,000ms).</w:t>
      </w:r>
    </w:p>
    <w:p>
      <w:pPr>
        <w:pStyle w:val="ListParagraph"/>
        <w:numPr>
          <w:ilvl w:val="0"/>
          <w:numId w:val="2"/>
        </w:numPr>
        <w:spacing w:after="80" w:line="276"/>
      </w:pPr>
      <w:r>
        <w:rPr>
          <w:rFonts w:ascii="Arial" w:cs="Arial" w:eastAsia="Arial" w:hAnsi="Arial"/>
          <w:color w:val="4A4A4A"/>
          <w:sz w:val="21"/>
          <w:szCs w:val="21"/>
        </w:rPr>
        <w:t xml:space="preserve">Retries: 1.</w:t>
      </w:r>
    </w:p>
    <w:p>
      <w:pPr>
        <w:pStyle w:val="ListParagraph"/>
        <w:numPr>
          <w:ilvl w:val="0"/>
          <w:numId w:val="2"/>
        </w:numPr>
        <w:spacing w:after="80" w:line="276"/>
      </w:pPr>
      <w:r>
        <w:rPr>
          <w:rFonts w:ascii="Arial" w:cs="Arial" w:eastAsia="Arial" w:hAnsi="Arial"/>
          <w:color w:val="4A4A4A"/>
          <w:sz w:val="21"/>
          <w:szCs w:val="21"/>
        </w:rPr>
        <w:t xml:space="preserve">Output format: Structured JSON with intent, confidence, reasoning_effort, needs_live_data, needs_tooling, mentioned_entities, and followup_mode.</w:t>
      </w:r>
    </w:p>
    <w:p>
      <w:pPr>
        <w:pStyle w:val="Heading2"/>
        <w:spacing w:after="160" w:before="280"/>
      </w:pPr>
      <w:r>
        <w:rPr>
          <w:rFonts w:ascii="Arial" w:cs="Arial" w:eastAsia="Arial" w:hAnsi="Arial"/>
          <w:b/>
          <w:bCs/>
          <w:color w:val="2E5FA1"/>
          <w:sz w:val="24"/>
          <w:szCs w:val="24"/>
        </w:rPr>
        <w:t xml:space="preserve">5.3 Fallback Classifier</w:t>
      </w:r>
    </w:p>
    <w:p>
      <w:pPr>
        <w:spacing w:after="120" w:line="276"/>
      </w:pPr>
      <w:r>
        <w:rPr>
          <w:rFonts w:ascii="Arial" w:cs="Arial" w:eastAsia="Arial" w:hAnsi="Arial"/>
          <w:color w:val="4A4A4A"/>
          <w:sz w:val="21"/>
          <w:szCs w:val="21"/>
        </w:rPr>
        <w:t xml:space="preserve">Replace the current string-length weighted keyword matching with a simpler priority-based rule engine:</w:t>
      </w:r>
    </w:p>
    <w:p>
      <w:pPr>
        <w:pStyle w:val="ListParagraph"/>
        <w:numPr>
          <w:ilvl w:val="0"/>
          <w:numId w:val="2"/>
        </w:numPr>
        <w:spacing w:after="80" w:line="276"/>
      </w:pPr>
      <w:r>
        <w:rPr>
          <w:rFonts w:ascii="Arial" w:cs="Arial" w:eastAsia="Arial" w:hAnsi="Arial"/>
          <w:b/>
          <w:bCs/>
          <w:color w:val="4A4A4A"/>
          <w:sz w:val="21"/>
          <w:szCs w:val="21"/>
        </w:rPr>
        <w:t xml:space="preserve">Priority 1: </w:t>
      </w:r>
      <w:r>
        <w:rPr>
          <w:rFonts w:ascii="Arial" w:cs="Arial" w:eastAsia="Arial" w:hAnsi="Arial"/>
          <w:color w:val="4A4A4A"/>
          <w:sz w:val="21"/>
          <w:szCs w:val="21"/>
        </w:rPr>
        <w:t xml:space="preserve">Exact execution words (“buy,” “sell,” “execute,” “rebalance”).</w:t>
      </w:r>
    </w:p>
    <w:p>
      <w:pPr>
        <w:pStyle w:val="ListParagraph"/>
        <w:numPr>
          <w:ilvl w:val="0"/>
          <w:numId w:val="2"/>
        </w:numPr>
        <w:spacing w:after="80" w:line="276"/>
      </w:pPr>
      <w:r>
        <w:rPr>
          <w:rFonts w:ascii="Arial" w:cs="Arial" w:eastAsia="Arial" w:hAnsi="Arial"/>
          <w:b/>
          <w:bCs/>
          <w:color w:val="4A4A4A"/>
          <w:sz w:val="21"/>
          <w:szCs w:val="21"/>
        </w:rPr>
        <w:t xml:space="preserve">Priority 2: </w:t>
      </w:r>
      <w:r>
        <w:rPr>
          <w:rFonts w:ascii="Arial" w:cs="Arial" w:eastAsia="Arial" w:hAnsi="Arial"/>
          <w:color w:val="4A4A4A"/>
          <w:sz w:val="21"/>
          <w:szCs w:val="21"/>
        </w:rPr>
        <w:t xml:space="preserve">Explicit scenario phrases (“what if,” “if I invested,” “retirement projection”).</w:t>
      </w:r>
    </w:p>
    <w:p>
      <w:pPr>
        <w:pStyle w:val="ListParagraph"/>
        <w:numPr>
          <w:ilvl w:val="0"/>
          <w:numId w:val="2"/>
        </w:numPr>
        <w:spacing w:after="80" w:line="276"/>
      </w:pPr>
      <w:r>
        <w:rPr>
          <w:rFonts w:ascii="Arial" w:cs="Arial" w:eastAsia="Arial" w:hAnsi="Arial"/>
          <w:b/>
          <w:bCs/>
          <w:color w:val="4A4A4A"/>
          <w:sz w:val="21"/>
          <w:szCs w:val="21"/>
        </w:rPr>
        <w:t xml:space="preserve">Priority 3: </w:t>
      </w:r>
      <w:r>
        <w:rPr>
          <w:rFonts w:ascii="Arial" w:cs="Arial" w:eastAsia="Arial" w:hAnsi="Arial"/>
          <w:color w:val="4A4A4A"/>
          <w:sz w:val="21"/>
          <w:szCs w:val="21"/>
        </w:rPr>
        <w:t xml:space="preserve">Market/news/entity terms (tickers, “market,” “news,” sector names).</w:t>
      </w:r>
    </w:p>
    <w:p>
      <w:pPr>
        <w:pStyle w:val="ListParagraph"/>
        <w:numPr>
          <w:ilvl w:val="0"/>
          <w:numId w:val="2"/>
        </w:numPr>
        <w:spacing w:after="80" w:line="276"/>
      </w:pPr>
      <w:r>
        <w:rPr>
          <w:rFonts w:ascii="Arial" w:cs="Arial" w:eastAsia="Arial" w:hAnsi="Arial"/>
          <w:b/>
          <w:bCs/>
          <w:color w:val="4A4A4A"/>
          <w:sz w:val="21"/>
          <w:szCs w:val="21"/>
        </w:rPr>
        <w:t xml:space="preserve">Priority 4: </w:t>
      </w:r>
      <w:r>
        <w:rPr>
          <w:rFonts w:ascii="Arial" w:cs="Arial" w:eastAsia="Arial" w:hAnsi="Arial"/>
          <w:color w:val="4A4A4A"/>
          <w:sz w:val="21"/>
          <w:szCs w:val="21"/>
        </w:rPr>
        <w:t xml:space="preserve">Portfolio/goal/account terms (“balance,” “holdings,” “goals,” “allocation”).</w:t>
      </w:r>
    </w:p>
    <w:p>
      <w:pPr>
        <w:pStyle w:val="ListParagraph"/>
        <w:numPr>
          <w:ilvl w:val="0"/>
          <w:numId w:val="2"/>
        </w:numPr>
        <w:spacing w:after="80" w:line="276"/>
      </w:pPr>
      <w:r>
        <w:rPr>
          <w:rFonts w:ascii="Arial" w:cs="Arial" w:eastAsia="Arial" w:hAnsi="Arial"/>
          <w:b/>
          <w:bCs/>
          <w:color w:val="4A4A4A"/>
          <w:sz w:val="21"/>
          <w:szCs w:val="21"/>
        </w:rPr>
        <w:t xml:space="preserve">Priority 5: </w:t>
      </w:r>
      <w:r>
        <w:rPr>
          <w:rFonts w:ascii="Arial" w:cs="Arial" w:eastAsia="Arial" w:hAnsi="Arial"/>
          <w:color w:val="4A4A4A"/>
          <w:sz w:val="21"/>
          <w:szCs w:val="21"/>
        </w:rPr>
        <w:t xml:space="preserve">General fallback.</w:t>
      </w:r>
    </w:p>
    <w:p>
      <w:pPr>
        <w:spacing w:after="120" w:line="276"/>
      </w:pPr>
      <w:r>
        <w:rPr>
          <w:rFonts w:ascii="Arial" w:cs="Arial" w:eastAsia="Arial" w:hAnsi="Arial"/>
          <w:color w:val="4A4A4A"/>
          <w:sz w:val="21"/>
          <w:szCs w:val="21"/>
        </w:rPr>
        <w:t xml:space="preserve">This is easier to reason about, more stable, and eliminates the bias toward longer keywords.</w:t>
      </w:r>
    </w:p>
    <w:p>
      <w:r>
        <w:br w:type="page"/>
      </w:r>
    </w:p>
    <w:p>
      <w:pPr>
        <w:pStyle w:val="Heading1"/>
        <w:spacing w:after="200" w:before="360"/>
      </w:pPr>
      <w:r>
        <w:rPr>
          <w:rFonts w:ascii="Arial" w:cs="Arial" w:eastAsia="Arial" w:hAnsi="Arial"/>
          <w:b/>
          <w:bCs/>
          <w:color w:val="1B2A4A"/>
          <w:sz w:val="28"/>
          <w:szCs w:val="28"/>
        </w:rPr>
        <w:t xml:space="preserve">6. Source Strategy &amp; Provider Registry</w:t>
      </w:r>
    </w:p>
    <w:p>
      <w:pPr>
        <w:spacing w:after="120" w:line="276"/>
      </w:pPr>
      <w:r>
        <w:rPr>
          <w:rFonts w:ascii="Arial" w:cs="Arial" w:eastAsia="Arial" w:hAnsi="Arial"/>
          <w:color w:val="4A4A4A"/>
          <w:sz w:val="21"/>
          <w:szCs w:val="21"/>
        </w:rPr>
        <w:t xml:space="preserve">The demo should use a small, high-confidence source stack. All six stub providers (marketaux, ecb, twelve_data, fmp, coingecko, yahoo_finance) should be excluded from the active chain — they increase fallback depth and error surface without adding demo value.</w:t>
      </w:r>
    </w:p>
    <w:p>
      <w:pPr>
        <w:pStyle w:val="Heading2"/>
        <w:spacing w:after="160" w:before="280"/>
      </w:pPr>
      <w:r>
        <w:rPr>
          <w:rFonts w:ascii="Arial" w:cs="Arial" w:eastAsia="Arial" w:hAnsi="Arial"/>
          <w:b/>
          <w:bCs/>
          <w:color w:val="2E5FA1"/>
          <w:sz w:val="24"/>
          <w:szCs w:val="24"/>
        </w:rPr>
        <w:t xml:space="preserve">6.1 Target Provider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Fallback</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demo_db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mock_portfolio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Market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finnhub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mock_market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News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finnhub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mock_news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Macro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mock_macro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FX (AED)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cbuae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frankfurter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mock_fx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FX (other)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frankfurter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mock_fx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Identity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openfigi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local_symbol_map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Filings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sec_edgar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1"/>
                <w:szCs w:val="21"/>
              </w:rPr>
              <w:t xml:space="preserve">Critical Change — Portfolio Into Fallback Chain</w:t>
            </w:r>
          </w:p>
          <w:p>
            <w:pPr>
              <w:spacing w:after="0" w:line="276"/>
            </w:pPr>
            <w:r>
              <w:rPr>
                <w:rFonts w:ascii="Arial" w:cs="Arial" w:eastAsia="Arial" w:hAnsi="Arial"/>
                <w:color w:val="4A4A4A"/>
                <w:sz w:val="20"/>
                <w:szCs w:val="20"/>
              </w:rPr>
              <w:t xml:space="preserve">Portfolio is currently the only domain hardcoded to mock (line 148, registry.ts). It must be moved into withFallbackChain() following the same pattern as all other domains. This enables real portfolio API integration without code changes and maintains mock as the last-resort fallback.</w:t>
            </w:r>
          </w:p>
        </w:tc>
      </w:tr>
    </w:tbl>
    <w:p>
      <w:pPr>
        <w:spacing w:after="80" w:before="80"/>
      </w:pPr>
    </w:p>
    <w:p>
      <w:pPr>
        <w:pStyle w:val="Heading2"/>
        <w:spacing w:after="160" w:before="280"/>
      </w:pPr>
      <w:r>
        <w:rPr>
          <w:rFonts w:ascii="Arial" w:cs="Arial" w:eastAsia="Arial" w:hAnsi="Arial"/>
          <w:b/>
          <w:bCs/>
          <w:color w:val="2E5FA1"/>
          <w:sz w:val="24"/>
          <w:szCs w:val="24"/>
        </w:rPr>
        <w:t xml:space="preserve">6.2 Prefetch Matrix</w:t>
      </w:r>
    </w:p>
    <w:p>
      <w:pPr>
        <w:spacing w:after="120" w:line="276"/>
      </w:pPr>
      <w:r>
        <w:rPr>
          <w:rFonts w:ascii="Arial" w:cs="Arial" w:eastAsia="Arial" w:hAnsi="Arial"/>
          <w:color w:val="4A4A4A"/>
          <w:sz w:val="21"/>
          <w:szCs w:val="21"/>
        </w:rPr>
        <w:t xml:space="preserve">Prefetch only what each intent is likely to consume. Do not prefetch all memory, RAG, and tool data for every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Intent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Prefetch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balance_query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portfolioSnapshot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portfolio_explain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portfolioSnapshot, holdings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allocation_breakdown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portfolioSnapshot, holdings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goal_progress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portfolioSnapshot, goals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market_context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watchlistQuotes, holdingsNews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news_explain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holdingsNews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scenario_analysis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portfolioSnapshot, holdings, goals, portfolioHealth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recommendation_request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portfolioSnapshot, holdings, portfolioHealth, holdingsNews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execution_request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portfolioSnapshot, rmContext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support / general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(none)</w:t>
            </w:r>
          </w:p>
        </w:tc>
      </w:tr>
    </w:tbl>
    <w:p>
      <w:r>
        <w:br w:type="page"/>
      </w:r>
    </w:p>
    <w:p>
      <w:pPr>
        <w:pStyle w:val="Heading1"/>
        <w:spacing w:after="200" w:before="360"/>
      </w:pPr>
      <w:r>
        <w:rPr>
          <w:rFonts w:ascii="Arial" w:cs="Arial" w:eastAsia="Arial" w:hAnsi="Arial"/>
          <w:b/>
          <w:bCs/>
          <w:color w:val="1B2A4A"/>
          <w:sz w:val="28"/>
          <w:szCs w:val="28"/>
        </w:rPr>
        <w:t xml:space="preserve">7. Response Contract &amp; Structured Output</w:t>
      </w:r>
    </w:p>
    <w:p>
      <w:pPr>
        <w:spacing w:after="120" w:line="276"/>
      </w:pPr>
      <w:r>
        <w:rPr>
          <w:rFonts w:ascii="Arial" w:cs="Arial" w:eastAsia="Arial" w:hAnsi="Arial"/>
          <w:color w:val="4A4A4A"/>
          <w:sz w:val="21"/>
          <w:szCs w:val="21"/>
        </w:rPr>
        <w:t xml:space="preserve">The current response builder relies on fragile regex parsing of free-text LLM output (first line as headline, bullet character matching, line-splitting for summary). Both analyses recommend moving to structured output where the model returns a typed JSON response schema.</w:t>
      </w:r>
    </w:p>
    <w:p>
      <w:pPr>
        <w:pStyle w:val="Heading2"/>
        <w:spacing w:after="160" w:before="280"/>
      </w:pPr>
      <w:r>
        <w:rPr>
          <w:rFonts w:ascii="Arial" w:cs="Arial" w:eastAsia="Arial" w:hAnsi="Arial"/>
          <w:b/>
          <w:bCs/>
          <w:color w:val="2E5FA1"/>
          <w:sz w:val="24"/>
          <w:szCs w:val="24"/>
        </w:rPr>
        <w:t xml:space="preserve">7.1 Target Response Schema (AdaAnswerV2)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informational, educational, personalized_insight, restricted_advisory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headline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One-line summary of the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Main explanation 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bullets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Key points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citations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Source label, provider name, freshness timestamp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widgets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object[]?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Widget type + payload for UI rendering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followups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Suggested follow-up questions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requiresAdvisor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boolean?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Whether RM handoff is needed</w:t>
            </w:r>
          </w:p>
        </w:tc>
      </w:tr>
    </w:tbl>
    <w:p>
      <w:pPr>
        <w:spacing w:after="80" w:before="80"/>
      </w:pPr>
    </w:p>
    <w:p>
      <w:pPr>
        <w:pStyle w:val="Heading2"/>
        <w:spacing w:after="160" w:before="280"/>
      </w:pPr>
      <w:r>
        <w:rPr>
          <w:rFonts w:ascii="Arial" w:cs="Arial" w:eastAsia="Arial" w:hAnsi="Arial"/>
          <w:b/>
          <w:bCs/>
          <w:color w:val="2E5FA1"/>
          <w:sz w:val="24"/>
          <w:szCs w:val="24"/>
        </w:rPr>
        <w:t xml:space="preserve">7.2 Follow-Up Question Policy</w:t>
      </w:r>
    </w:p>
    <w:p>
      <w:pPr>
        <w:spacing w:after="120" w:line="276"/>
      </w:pPr>
      <w:r>
        <w:rPr>
          <w:rFonts w:ascii="Arial" w:cs="Arial" w:eastAsia="Arial" w:hAnsi="Arial"/>
          <w:color w:val="4A4A4A"/>
          <w:sz w:val="21"/>
          <w:szCs w:val="21"/>
        </w:rPr>
        <w:t xml:space="preserve">Eliminate the separate generateSuggestedQuestions() LLM call. This is one of the most straightforward latency and cost wins:</w:t>
      </w:r>
    </w:p>
    <w:p>
      <w:pPr>
        <w:pStyle w:val="ListParagraph"/>
        <w:numPr>
          <w:ilvl w:val="0"/>
          <w:numId w:val="2"/>
        </w:numPr>
        <w:spacing w:after="80" w:line="276"/>
      </w:pPr>
      <w:r>
        <w:rPr>
          <w:rFonts w:ascii="Arial" w:cs="Arial" w:eastAsia="Arial" w:hAnsi="Arial"/>
          <w:b/>
          <w:bCs/>
          <w:color w:val="4A4A4A"/>
          <w:sz w:val="21"/>
          <w:szCs w:val="21"/>
        </w:rPr>
        <w:t xml:space="preserve">Lane 0: </w:t>
      </w:r>
      <w:r>
        <w:rPr>
          <w:rFonts w:ascii="Arial" w:cs="Arial" w:eastAsia="Arial" w:hAnsi="Arial"/>
          <w:color w:val="4A4A4A"/>
          <w:sz w:val="21"/>
          <w:szCs w:val="21"/>
        </w:rPr>
        <w:t xml:space="preserve">Deterministic follow-ups from a static intent-to-questions map. Already partially implemented.</w:t>
      </w:r>
    </w:p>
    <w:p>
      <w:pPr>
        <w:pStyle w:val="ListParagraph"/>
        <w:numPr>
          <w:ilvl w:val="0"/>
          <w:numId w:val="2"/>
        </w:numPr>
        <w:spacing w:after="80" w:line="276"/>
      </w:pPr>
      <w:r>
        <w:rPr>
          <w:rFonts w:ascii="Arial" w:cs="Arial" w:eastAsia="Arial" w:hAnsi="Arial"/>
          <w:b/>
          <w:bCs/>
          <w:color w:val="4A4A4A"/>
          <w:sz w:val="21"/>
          <w:szCs w:val="21"/>
        </w:rPr>
        <w:t xml:space="preserve">Lane 1/2: </w:t>
      </w:r>
      <w:r>
        <w:rPr>
          <w:rFonts w:ascii="Arial" w:cs="Arial" w:eastAsia="Arial" w:hAnsi="Arial"/>
          <w:color w:val="4A4A4A"/>
          <w:sz w:val="21"/>
          <w:szCs w:val="21"/>
        </w:rPr>
        <w:t xml:space="preserve">Inline follow-ups generated in the same LLM response via the structured output schema (the followups field). Zero additional API calls.</w:t>
      </w:r>
    </w:p>
    <w:p>
      <w:pPr>
        <w:pStyle w:val="Heading2"/>
        <w:spacing w:after="160" w:before="280"/>
      </w:pPr>
      <w:r>
        <w:rPr>
          <w:rFonts w:ascii="Arial" w:cs="Arial" w:eastAsia="Arial" w:hAnsi="Arial"/>
          <w:b/>
          <w:bCs/>
          <w:color w:val="2E5FA1"/>
          <w:sz w:val="24"/>
          <w:szCs w:val="24"/>
        </w:rPr>
        <w:t xml:space="preserve">7.3 SSE Hardening</w:t>
      </w:r>
    </w:p>
    <w:p>
      <w:pPr>
        <w:spacing w:after="120" w:line="276"/>
      </w:pPr>
      <w:r>
        <w:rPr>
          <w:rFonts w:ascii="Arial" w:cs="Arial" w:eastAsia="Arial" w:hAnsi="Arial"/>
          <w:color w:val="4A4A4A"/>
          <w:sz w:val="21"/>
          <w:szCs w:val="21"/>
        </w:rPr>
        <w:t xml:space="preserve">The current SSE implementation lacks event IDs (preventing reconnection), keepalive heartbeats (causing proxy timeouts), and early metadata (the client doesn’t know which lane was chosen until the response completes). Target changes:</w:t>
      </w:r>
    </w:p>
    <w:p>
      <w:pPr>
        <w:pStyle w:val="ListParagraph"/>
        <w:numPr>
          <w:ilvl w:val="0"/>
          <w:numId w:val="2"/>
        </w:numPr>
        <w:spacing w:after="80" w:line="276"/>
      </w:pPr>
      <w:r>
        <w:rPr>
          <w:rFonts w:ascii="Arial" w:cs="Arial" w:eastAsia="Arial" w:hAnsi="Arial"/>
          <w:color w:val="4A4A4A"/>
          <w:sz w:val="21"/>
          <w:szCs w:val="21"/>
        </w:rPr>
        <w:t xml:space="preserve">Add monotonic sequence numbers to all events.</w:t>
      </w:r>
    </w:p>
    <w:p>
      <w:pPr>
        <w:pStyle w:val="ListParagraph"/>
        <w:numPr>
          <w:ilvl w:val="0"/>
          <w:numId w:val="2"/>
        </w:numPr>
        <w:spacing w:after="80" w:line="276"/>
      </w:pPr>
      <w:r>
        <w:rPr>
          <w:rFonts w:ascii="Arial" w:cs="Arial" w:eastAsia="Arial" w:hAnsi="Arial"/>
          <w:color w:val="4A4A4A"/>
          <w:sz w:val="21"/>
          <w:szCs w:val="21"/>
        </w:rPr>
        <w:t xml:space="preserve">Add a meta event emitted early with lane, intent, and trace ID.</w:t>
      </w:r>
    </w:p>
    <w:p>
      <w:pPr>
        <w:pStyle w:val="ListParagraph"/>
        <w:numPr>
          <w:ilvl w:val="0"/>
          <w:numId w:val="2"/>
        </w:numPr>
        <w:spacing w:after="80" w:line="276"/>
      </w:pPr>
      <w:r>
        <w:rPr>
          <w:rFonts w:ascii="Arial" w:cs="Arial" w:eastAsia="Arial" w:hAnsi="Arial"/>
          <w:color w:val="4A4A4A"/>
          <w:sz w:val="21"/>
          <w:szCs w:val="21"/>
        </w:rPr>
        <w:t xml:space="preserve">Add keepalive comments every 10 seconds (: keepalive {timestamp}).</w:t>
      </w:r>
    </w:p>
    <w:p>
      <w:pPr>
        <w:pStyle w:val="ListParagraph"/>
        <w:numPr>
          <w:ilvl w:val="0"/>
          <w:numId w:val="2"/>
        </w:numPr>
        <w:spacing w:after="80" w:line="276"/>
      </w:pPr>
      <w:r>
        <w:rPr>
          <w:rFonts w:ascii="Arial" w:cs="Arial" w:eastAsia="Arial" w:hAnsi="Arial"/>
          <w:color w:val="4A4A4A"/>
          <w:sz w:val="21"/>
          <w:szCs w:val="21"/>
        </w:rPr>
        <w:t xml:space="preserve">Unify simulator and widget into a single ui event type.</w:t>
      </w:r>
    </w:p>
    <w:p>
      <w:r>
        <w:br w:type="page"/>
      </w:r>
    </w:p>
    <w:p>
      <w:pPr>
        <w:pStyle w:val="Heading1"/>
        <w:spacing w:after="200" w:before="360"/>
      </w:pPr>
      <w:r>
        <w:rPr>
          <w:rFonts w:ascii="Arial" w:cs="Arial" w:eastAsia="Arial" w:hAnsi="Arial"/>
          <w:b/>
          <w:bCs/>
          <w:color w:val="1B2A4A"/>
          <w:sz w:val="28"/>
          <w:szCs w:val="28"/>
        </w:rPr>
        <w:t xml:space="preserve">8. Memory &amp; State Architecture</w:t>
      </w:r>
    </w:p>
    <w:p>
      <w:pPr>
        <w:spacing w:after="120" w:line="276"/>
      </w:pPr>
      <w:r>
        <w:rPr>
          <w:rFonts w:ascii="Arial" w:cs="Arial" w:eastAsia="Arial" w:hAnsi="Arial"/>
          <w:color w:val="4A4A4A"/>
          <w:sz w:val="21"/>
          <w:szCs w:val="21"/>
        </w:rPr>
        <w:t xml:space="preserve">Both analyses flag the in-process Map for working memory as a critical issue. The target design splits state between Redis (hot, ephemeral) and PostgreSQL (durable, queryable).</w:t>
      </w:r>
    </w:p>
    <w:p>
      <w:pPr>
        <w:pStyle w:val="Heading2"/>
        <w:spacing w:after="160" w:before="280"/>
      </w:pPr>
      <w:r>
        <w:rPr>
          <w:rFonts w:ascii="Arial" w:cs="Arial" w:eastAsia="Arial" w:hAnsi="Arial"/>
          <w:b/>
          <w:bCs/>
          <w:color w:val="2E5FA1"/>
          <w:sz w:val="24"/>
          <w:szCs w:val="24"/>
        </w:rPr>
        <w:t xml:space="preserve">8.1 Target Data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Store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Redis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Working memory (current thread state)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Sub-millisecond reads, TTL expiry, survives restarts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Redis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Provider result cache with TTL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Replace in-memory Map, enable multi-instance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Redis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Recent tool outputs keyed by conversation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Fast access during multi-turn tool calling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PostgreSQL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Episodic memory summaries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Durable, queryable, supports future vector search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PostgreSQL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Semantic user facts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Durable, supports to_tsvector and future pgvector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PostgreSQL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Full trace records and tool run records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Audit trail, performance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PostgreSQL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Chat persistence, RM handoff queue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Transactional integrity</w:t>
            </w:r>
          </w:p>
        </w:tc>
      </w:tr>
    </w:tbl>
    <w:p>
      <w:pPr>
        <w:spacing w:after="80" w:before="80"/>
      </w:pPr>
    </w:p>
    <w:p>
      <w:pPr>
        <w:pStyle w:val="Heading2"/>
        <w:spacing w:after="160" w:before="280"/>
      </w:pPr>
      <w:r>
        <w:rPr>
          <w:rFonts w:ascii="Arial" w:cs="Arial" w:eastAsia="Arial" w:hAnsi="Arial"/>
          <w:b/>
          <w:bCs/>
          <w:color w:val="2E5FA1"/>
          <w:sz w:val="24"/>
          <w:szCs w:val="24"/>
        </w:rPr>
        <w:t xml:space="preserve">8.2 Episodic Memory Improvement</w:t>
      </w:r>
    </w:p>
    <w:p>
      <w:pPr>
        <w:spacing w:after="120" w:line="276"/>
      </w:pPr>
      <w:r>
        <w:rPr>
          <w:rFonts w:ascii="Arial" w:cs="Arial" w:eastAsia="Arial" w:hAnsi="Arial"/>
          <w:color w:val="4A4A4A"/>
          <w:sz w:val="21"/>
          <w:szCs w:val="21"/>
        </w:rPr>
        <w:t xml:space="preserve">Replace the current crude summarization (80 chars × 6 turns, pipe-separated) with an LLM-based summary using gpt-5.4-nano. The summary should capture structured fields:</w:t>
      </w:r>
    </w:p>
    <w:p>
      <w:pPr>
        <w:pStyle w:val="ListParagraph"/>
        <w:numPr>
          <w:ilvl w:val="0"/>
          <w:numId w:val="2"/>
        </w:numPr>
        <w:spacing w:after="80" w:line="276"/>
      </w:pPr>
      <w:r>
        <w:rPr>
          <w:rFonts w:ascii="Arial" w:cs="Arial" w:eastAsia="Arial" w:hAnsi="Arial"/>
          <w:color w:val="4A4A4A"/>
          <w:sz w:val="21"/>
          <w:szCs w:val="21"/>
        </w:rPr>
        <w:t xml:space="preserve">summary: Natural language summary of the conversation arc.</w:t>
      </w:r>
    </w:p>
    <w:p>
      <w:pPr>
        <w:pStyle w:val="ListParagraph"/>
        <w:numPr>
          <w:ilvl w:val="0"/>
          <w:numId w:val="2"/>
        </w:numPr>
        <w:spacing w:after="80" w:line="276"/>
      </w:pPr>
      <w:r>
        <w:rPr>
          <w:rFonts w:ascii="Arial" w:cs="Arial" w:eastAsia="Arial" w:hAnsi="Arial"/>
          <w:color w:val="4A4A4A"/>
          <w:sz w:val="21"/>
          <w:szCs w:val="21"/>
        </w:rPr>
        <w:t xml:space="preserve">preferences: User preferences expressed (e.g., “prefers dividend stocks”).</w:t>
      </w:r>
    </w:p>
    <w:p>
      <w:pPr>
        <w:pStyle w:val="ListParagraph"/>
        <w:numPr>
          <w:ilvl w:val="0"/>
          <w:numId w:val="2"/>
        </w:numPr>
        <w:spacing w:after="80" w:line="276"/>
      </w:pPr>
      <w:r>
        <w:rPr>
          <w:rFonts w:ascii="Arial" w:cs="Arial" w:eastAsia="Arial" w:hAnsi="Arial"/>
          <w:color w:val="4A4A4A"/>
          <w:sz w:val="21"/>
          <w:szCs w:val="21"/>
        </w:rPr>
        <w:t xml:space="preserve">watchedEntities: Tickers, sectors, or topics the user asked about.</w:t>
      </w:r>
    </w:p>
    <w:p>
      <w:pPr>
        <w:pStyle w:val="ListParagraph"/>
        <w:numPr>
          <w:ilvl w:val="0"/>
          <w:numId w:val="2"/>
        </w:numPr>
        <w:spacing w:after="80" w:line="276"/>
      </w:pPr>
      <w:r>
        <w:rPr>
          <w:rFonts w:ascii="Arial" w:cs="Arial" w:eastAsia="Arial" w:hAnsi="Arial"/>
          <w:color w:val="4A4A4A"/>
          <w:sz w:val="21"/>
          <w:szCs w:val="21"/>
        </w:rPr>
        <w:t xml:space="preserve">unresolvedTopics: Questions left open or topics to follow up on.</w:t>
      </w:r>
    </w:p>
    <w:p>
      <w:pPr>
        <w:spacing w:after="120" w:line="276"/>
      </w:pPr>
      <w:r>
        <w:rPr>
          <w:rFonts w:ascii="Arial" w:cs="Arial" w:eastAsia="Arial" w:hAnsi="Arial"/>
          <w:color w:val="4A4A4A"/>
          <w:sz w:val="21"/>
          <w:szCs w:val="21"/>
        </w:rPr>
        <w:t xml:space="preserve">This runs asynchronously after response delivery, so it adds zero user-facing latency. Trigger at 8–10 turns (reduced from current 10+).</w:t>
      </w:r>
    </w:p>
    <w:p>
      <w:pPr>
        <w:pStyle w:val="Heading2"/>
        <w:spacing w:after="160" w:before="280"/>
      </w:pPr>
      <w:r>
        <w:rPr>
          <w:rFonts w:ascii="Arial" w:cs="Arial" w:eastAsia="Arial" w:hAnsi="Arial"/>
          <w:b/>
          <w:bCs/>
          <w:color w:val="2E5FA1"/>
          <w:sz w:val="24"/>
          <w:szCs w:val="24"/>
        </w:rPr>
        <w:t xml:space="preserve">8.3 Future: Vector-Based RAG</w:t>
      </w:r>
    </w:p>
    <w:p>
      <w:pPr>
        <w:spacing w:after="120" w:line="276"/>
      </w:pPr>
      <w:r>
        <w:rPr>
          <w:rFonts w:ascii="Arial" w:cs="Arial" w:eastAsia="Arial" w:hAnsi="Arial"/>
          <w:color w:val="4A4A4A"/>
          <w:sz w:val="21"/>
          <w:szCs w:val="21"/>
        </w:rPr>
        <w:t xml:space="preserve">Add pgvector to the existing PostgreSQL instance for embedding-based retrieval on semantic facts and knowledge base content. This enables queries like “retirement readiness” to match facts stored about “pension planning.” Lowest-friction path since no new infrastructure is required. Embed facts at write time using text-embedding-3-small. Target for post-demo (Priority 3).</w:t>
      </w:r>
    </w:p>
    <w:p>
      <w:r>
        <w:br w:type="page"/>
      </w:r>
    </w:p>
    <w:p>
      <w:pPr>
        <w:pStyle w:val="Heading1"/>
        <w:spacing w:after="200" w:before="360"/>
      </w:pPr>
      <w:r>
        <w:rPr>
          <w:rFonts w:ascii="Arial" w:cs="Arial" w:eastAsia="Arial" w:hAnsi="Arial"/>
          <w:b/>
          <w:bCs/>
          <w:color w:val="1B2A4A"/>
          <w:sz w:val="28"/>
          <w:szCs w:val="28"/>
        </w:rPr>
        <w:t xml:space="preserve">9. Production Readiness</w:t>
      </w:r>
    </w:p>
    <w:p>
      <w:pPr>
        <w:spacing w:after="120" w:line="276"/>
      </w:pPr>
      <w:r>
        <w:rPr>
          <w:rFonts w:ascii="Arial" w:cs="Arial" w:eastAsia="Arial" w:hAnsi="Arial"/>
          <w:color w:val="4A4A4A"/>
          <w:sz w:val="21"/>
          <w:szCs w:val="21"/>
        </w:rPr>
        <w:t xml:space="preserve">These items are critical for any deployment beyond internal demos with synthetic data. Even for the demo, items 9.1 and 9.2 reduce risk of embarrassing failures.</w:t>
      </w:r>
    </w:p>
    <w:p>
      <w:pPr>
        <w:pStyle w:val="Heading2"/>
        <w:spacing w:after="160" w:before="280"/>
      </w:pPr>
      <w:r>
        <w:rPr>
          <w:rFonts w:ascii="Arial" w:cs="Arial" w:eastAsia="Arial" w:hAnsi="Arial"/>
          <w:b/>
          <w:bCs/>
          <w:color w:val="2E5FA1"/>
          <w:sz w:val="24"/>
          <w:szCs w:val="24"/>
        </w:rPr>
        <w:t xml:space="preserve">9.1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1"/>
                <w:szCs w:val="21"/>
              </w:rPr>
              <w:t xml:space="preserve">No Authentication Currently</w:t>
            </w:r>
          </w:p>
          <w:p>
            <w:pPr>
              <w:spacing w:after="0" w:line="276"/>
            </w:pPr>
            <w:r>
              <w:rPr>
                <w:rFonts w:ascii="Arial" w:cs="Arial" w:eastAsia="Arial" w:hAnsi="Arial"/>
                <w:color w:val="4A4A4A"/>
                <w:sz w:val="20"/>
                <w:szCs w:val="20"/>
              </w:rPr>
              <w:t xml:space="preserve">User identity comes from an unverified X-User-Id header defaulting to user-aisha. Agent traces (containing full pipeline decisions, tool results, and LLM outputs) are exposed via GET /api/agent/traces with no access control.</w:t>
            </w:r>
          </w:p>
        </w:tc>
      </w:tr>
    </w:tbl>
    <w:p>
      <w:pPr>
        <w:spacing w:after="60" w:before="60"/>
      </w:pPr>
    </w:p>
    <w:p>
      <w:pPr>
        <w:spacing w:after="120" w:line="276"/>
      </w:pPr>
      <w:r>
        <w:rPr>
          <w:rFonts w:ascii="Arial" w:cs="Arial" w:eastAsia="Arial" w:hAnsi="Arial"/>
          <w:color w:val="4A4A4A"/>
          <w:sz w:val="21"/>
          <w:szCs w:val="21"/>
        </w:rPr>
        <w:t xml:space="preserve">Implement authentication middleware (JWT or session-based) before the chat and traces endpoints. Add role-based access control to restrict trace access to admin/engineering roles. Add API-level rate limiting. Even for the demo, lock down the trace endpoint.</w:t>
      </w:r>
    </w:p>
    <w:p>
      <w:pPr>
        <w:pStyle w:val="Heading2"/>
        <w:spacing w:after="160" w:before="280"/>
      </w:pPr>
      <w:r>
        <w:rPr>
          <w:rFonts w:ascii="Arial" w:cs="Arial" w:eastAsia="Arial" w:hAnsi="Arial"/>
          <w:b/>
          <w:bCs/>
          <w:color w:val="2E5FA1"/>
          <w:sz w:val="24"/>
          <w:szCs w:val="24"/>
        </w:rPr>
        <w:t xml:space="preserve">9.2 PII Detection Improvements</w:t>
      </w:r>
    </w:p>
    <w:p>
      <w:pPr>
        <w:spacing w:after="120" w:line="276"/>
      </w:pPr>
      <w:r>
        <w:rPr>
          <w:rFonts w:ascii="Arial" w:cs="Arial" w:eastAsia="Arial" w:hAnsi="Arial"/>
          <w:color w:val="4A4A4A"/>
          <w:sz w:val="21"/>
          <w:szCs w:val="21"/>
        </w:rPr>
        <w:t xml:space="preserve">The passport regex pattern [A-Z]{1,2}\d{6,9} will false-positive on stock tickers and financial identifiers. For a GCC HNW audience, also add UAE Emirates ID, Saudi Iqama, and other regional national ID formats. In the medium term, supplement regex with a lightweight NER model to detect names in Arabic and Latin scripts.</w:t>
      </w:r>
    </w:p>
    <w:p>
      <w:pPr>
        <w:pStyle w:val="Heading2"/>
        <w:spacing w:after="160" w:before="280"/>
      </w:pPr>
      <w:r>
        <w:rPr>
          <w:rFonts w:ascii="Arial" w:cs="Arial" w:eastAsia="Arial" w:hAnsi="Arial"/>
          <w:b/>
          <w:bCs/>
          <w:color w:val="2E5FA1"/>
          <w:sz w:val="24"/>
          <w:szCs w:val="24"/>
        </w:rPr>
        <w:t xml:space="preserve">9.3 Execution Boundary (Preserve As-Is)</w:t>
      </w:r>
    </w:p>
    <w:p>
      <w:pPr>
        <w:spacing w:after="120" w:line="276"/>
      </w:pPr>
      <w:r>
        <w:rPr>
          <w:rFonts w:ascii="Arial" w:cs="Arial" w:eastAsia="Arial" w:hAnsi="Arial"/>
          <w:color w:val="4A4A4A"/>
          <w:sz w:val="21"/>
          <w:szCs w:val="21"/>
        </w:rPr>
        <w:t xml:space="preserve">The three-layer execution boundary (prompt → guardrails → orchestrator fallback) is the strongest part of the current architecture. Both analyses confirm this. Do not simplify it. The only change: make outputs more explicit by always including the response mode in the structured output so the client can render appropriate UI framing.</w:t>
      </w:r>
    </w:p>
    <w:p>
      <w:pPr>
        <w:pStyle w:val="Heading2"/>
        <w:spacing w:after="160" w:before="280"/>
      </w:pPr>
      <w:r>
        <w:rPr>
          <w:rFonts w:ascii="Arial" w:cs="Arial" w:eastAsia="Arial" w:hAnsi="Arial"/>
          <w:b/>
          <w:bCs/>
          <w:color w:val="2E5FA1"/>
          <w:sz w:val="24"/>
          <w:szCs w:val="24"/>
        </w:rPr>
        <w:t xml:space="preserve">9.4 Webhook Security</w:t>
      </w:r>
    </w:p>
    <w:p>
      <w:pPr>
        <w:spacing w:after="120" w:line="276"/>
      </w:pPr>
      <w:r>
        <w:rPr>
          <w:rFonts w:ascii="Arial" w:cs="Arial" w:eastAsia="Arial" w:hAnsi="Arial"/>
          <w:color w:val="4A4A4A"/>
          <w:sz w:val="21"/>
          <w:szCs w:val="21"/>
        </w:rPr>
        <w:t xml:space="preserve">The RM handoff api_webhook mode sends JSON payloads without HMAC signing or shared secret verification. Add webhook authentication before connecting to any real advisor system.</w:t>
      </w:r>
    </w:p>
    <w:p>
      <w:r>
        <w:br w:type="page"/>
      </w:r>
    </w:p>
    <w:p>
      <w:pPr>
        <w:pStyle w:val="Heading1"/>
        <w:spacing w:after="200" w:before="360"/>
      </w:pPr>
      <w:r>
        <w:rPr>
          <w:rFonts w:ascii="Arial" w:cs="Arial" w:eastAsia="Arial" w:hAnsi="Arial"/>
          <w:b/>
          <w:bCs/>
          <w:color w:val="1B2A4A"/>
          <w:sz w:val="28"/>
          <w:szCs w:val="28"/>
        </w:rPr>
        <w:t xml:space="preserve">10. Module Refactor Plan</w:t>
      </w:r>
    </w:p>
    <w:p>
      <w:pPr>
        <w:spacing w:after="120" w:line="276"/>
      </w:pPr>
      <w:r>
        <w:rPr>
          <w:rFonts w:ascii="Arial" w:cs="Arial" w:eastAsia="Arial" w:hAnsi="Arial"/>
          <w:color w:val="4A4A4A"/>
          <w:sz w:val="21"/>
          <w:szCs w:val="21"/>
        </w:rPr>
        <w:t xml:space="preserve">The orchestrator is 1,031 lines with handleLane0() embedded as 215 lines of template logic. Before further feature growth, decompose into focused modules:</w:t>
      </w:r>
    </w:p>
    <w:p>
      <w:pPr>
        <w:pStyle w:val="Heading2"/>
        <w:spacing w:after="160" w:before="280"/>
      </w:pPr>
      <w:r>
        <w:rPr>
          <w:rFonts w:ascii="Arial" w:cs="Arial" w:eastAsia="Arial" w:hAnsi="Arial"/>
          <w:b/>
          <w:bCs/>
          <w:color w:val="2E5FA1"/>
          <w:sz w:val="24"/>
          <w:szCs w:val="24"/>
        </w:rPr>
        <w:t xml:space="preserve">10.1 Target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agent/orchestrator.ts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Top-level pipeline coordination only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agent/routeDecision.ts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Scorecard + lane selection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agent/lane0.ts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Deterministic templates and widget rendering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agent/lane1.ts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Fast conversational LLM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agent/lane2.ts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Deep reasoning LLM path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agent/prefetch.ts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Intent-based data prefetch bundles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agent/followups.ts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Follow-up question generation (deterministic + inline)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agent/responseAssembler.ts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AdaAnswerV2 construction from structured 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classifier/intentClassifier.ts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Nano-model classifier (11 direct intents)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classifier/fallbackClassifier.ts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Priority-based rule engine fallback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memory/episodicMemory.ts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LLM-summarized episodic memory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memory/semanticMemory.ts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Semantic facts with text search (future: vector)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providers/chains.ts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Fallback chain configuration and proxy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providers/health.ts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Health monitoring and circuit breaker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providers/cache.ts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Redis-backed provider cache</w:t>
            </w:r>
          </w:p>
        </w:tc>
      </w:tr>
    </w:tbl>
    <w:p>
      <w:pPr>
        <w:spacing w:after="80" w:before="80"/>
      </w:pPr>
    </w:p>
    <w:p>
      <w:pPr>
        <w:pStyle w:val="Heading2"/>
        <w:spacing w:after="160" w:before="280"/>
      </w:pPr>
      <w:r>
        <w:rPr>
          <w:rFonts w:ascii="Arial" w:cs="Arial" w:eastAsia="Arial" w:hAnsi="Arial"/>
          <w:b/>
          <w:bCs/>
          <w:color w:val="2E5FA1"/>
          <w:sz w:val="24"/>
          <w:szCs w:val="24"/>
        </w:rPr>
        <w:t xml:space="preserve">10.2 Immediate Cleanups</w:t>
      </w:r>
    </w:p>
    <w:p>
      <w:pPr>
        <w:pStyle w:val="ListParagraph"/>
        <w:numPr>
          <w:ilvl w:val="0"/>
          <w:numId w:val="2"/>
        </w:numPr>
        <w:spacing w:after="80" w:line="276"/>
      </w:pPr>
      <w:r>
        <w:rPr>
          <w:rFonts w:ascii="Arial" w:cs="Arial" w:eastAsia="Arial" w:hAnsi="Arial"/>
          <w:color w:val="4A4A4A"/>
          <w:sz w:val="21"/>
          <w:szCs w:val="21"/>
        </w:rPr>
        <w:t xml:space="preserve">Delete dead code from legacy aiService.ts (buildSystemPrompt, TOOLS, SYSTEM_PERSONA).</w:t>
      </w:r>
    </w:p>
    <w:p>
      <w:pPr>
        <w:pStyle w:val="ListParagraph"/>
        <w:numPr>
          <w:ilvl w:val="0"/>
          <w:numId w:val="2"/>
        </w:numPr>
        <w:spacing w:after="80" w:line="276"/>
      </w:pPr>
      <w:r>
        <w:rPr>
          <w:rFonts w:ascii="Arial" w:cs="Arial" w:eastAsia="Arial" w:hAnsi="Arial"/>
          <w:color w:val="4A4A4A"/>
          <w:sz w:val="21"/>
          <w:szCs w:val="21"/>
        </w:rPr>
        <w:t xml:space="preserve">Move MODEL export to modelRouter.ts or inline in consumers.</w:t>
      </w:r>
    </w:p>
    <w:p>
      <w:pPr>
        <w:pStyle w:val="ListParagraph"/>
        <w:numPr>
          <w:ilvl w:val="0"/>
          <w:numId w:val="2"/>
        </w:numPr>
        <w:spacing w:after="80" w:line="276"/>
      </w:pPr>
      <w:r>
        <w:rPr>
          <w:rFonts w:ascii="Arial" w:cs="Arial" w:eastAsia="Arial" w:hAnsi="Arial"/>
          <w:color w:val="4A4A4A"/>
          <w:sz w:val="21"/>
          <w:szCs w:val="21"/>
        </w:rPr>
        <w:t xml:space="preserve">Reconcile portfolio_explain lane assignment between capability registry and model router.</w:t>
      </w:r>
    </w:p>
    <w:p>
      <w:pPr>
        <w:pStyle w:val="ListParagraph"/>
        <w:numPr>
          <w:ilvl w:val="0"/>
          <w:numId w:val="2"/>
        </w:numPr>
        <w:spacing w:after="80" w:line="276"/>
      </w:pPr>
      <w:r>
        <w:rPr>
          <w:rFonts w:ascii="Arial" w:cs="Arial" w:eastAsia="Arial" w:hAnsi="Arial"/>
          <w:color w:val="4A4A4A"/>
          <w:sz w:val="21"/>
          <w:szCs w:val="21"/>
        </w:rPr>
        <w:t xml:space="preserve">Either implement support intent in the classifier or remove it from all config.</w:t>
      </w:r>
    </w:p>
    <w:p>
      <w:pPr>
        <w:pStyle w:val="ListParagraph"/>
        <w:numPr>
          <w:ilvl w:val="0"/>
          <w:numId w:val="2"/>
        </w:numPr>
        <w:spacing w:after="80" w:line="276"/>
      </w:pPr>
      <w:r>
        <w:rPr>
          <w:rFonts w:ascii="Arial" w:cs="Arial" w:eastAsia="Arial" w:hAnsi="Arial"/>
          <w:color w:val="4A4A4A"/>
          <w:sz w:val="21"/>
          <w:szCs w:val="21"/>
        </w:rPr>
        <w:t xml:space="preserve">Remove inactive stub providers from active routing config.</w:t>
      </w:r>
    </w:p>
    <w:p>
      <w:pPr>
        <w:pStyle w:val="ListParagraph"/>
        <w:numPr>
          <w:ilvl w:val="0"/>
          <w:numId w:val="2"/>
        </w:numPr>
        <w:spacing w:after="80" w:line="276"/>
      </w:pPr>
      <w:r>
        <w:rPr>
          <w:rFonts w:ascii="Arial" w:cs="Arial" w:eastAsia="Arial" w:hAnsi="Arial"/>
          <w:color w:val="4A4A4A"/>
          <w:sz w:val="21"/>
          <w:szCs w:val="21"/>
        </w:rPr>
        <w:t xml:space="preserve">Fix Lane 0 markdown formatting (remove **bold** from templates).</w:t>
      </w:r>
    </w:p>
    <w:p>
      <w:pPr>
        <w:pStyle w:val="Heading1"/>
        <w:spacing w:after="200" w:before="360"/>
      </w:pPr>
      <w:r>
        <w:rPr>
          <w:rFonts w:ascii="Arial" w:cs="Arial" w:eastAsia="Arial" w:hAnsi="Arial"/>
          <w:b/>
          <w:bCs/>
          <w:color w:val="1B2A4A"/>
          <w:sz w:val="28"/>
          <w:szCs w:val="28"/>
        </w:rPr>
        <w:t xml:space="preserve">11. Observability Targets</w:t>
      </w:r>
    </w:p>
    <w:p>
      <w:pPr>
        <w:spacing w:after="120" w:line="276"/>
      </w:pPr>
      <w:r>
        <w:rPr>
          <w:rFonts w:ascii="Arial" w:cs="Arial" w:eastAsia="Arial" w:hAnsi="Arial"/>
          <w:color w:val="4A4A4A"/>
          <w:sz w:val="21"/>
          <w:szCs w:val="21"/>
        </w:rPr>
        <w:t xml:space="preserve">The existing trace logger captures comprehensive step timings and pipeline state. Extend it with these additions:</w:t>
      </w:r>
    </w:p>
    <w:p>
      <w:pPr>
        <w:pStyle w:val="Heading2"/>
        <w:spacing w:after="160" w:before="280"/>
      </w:pPr>
      <w:r>
        <w:rPr>
          <w:rFonts w:ascii="Arial" w:cs="Arial" w:eastAsia="Arial" w:hAnsi="Arial"/>
          <w:b/>
          <w:bCs/>
          <w:color w:val="2E5FA1"/>
          <w:sz w:val="24"/>
          <w:szCs w:val="24"/>
        </w:rPr>
        <w:t xml:space="preserve">11.1 Required Additional Logging</w:t>
      </w:r>
    </w:p>
    <w:p>
      <w:pPr>
        <w:pStyle w:val="ListParagraph"/>
        <w:numPr>
          <w:ilvl w:val="0"/>
          <w:numId w:val="2"/>
        </w:numPr>
        <w:spacing w:after="80" w:line="276"/>
      </w:pPr>
      <w:r>
        <w:rPr>
          <w:rFonts w:ascii="Arial" w:cs="Arial" w:eastAsia="Arial" w:hAnsi="Arial"/>
          <w:color w:val="4A4A4A"/>
          <w:sz w:val="21"/>
          <w:szCs w:val="21"/>
        </w:rPr>
        <w:t xml:space="preserve">Lane 0 deterministic tool calls (currently only logged in aggregate, not per-tool via logToolRun).</w:t>
      </w:r>
    </w:p>
    <w:p>
      <w:pPr>
        <w:pStyle w:val="ListParagraph"/>
        <w:numPr>
          <w:ilvl w:val="0"/>
          <w:numId w:val="2"/>
        </w:numPr>
        <w:spacing w:after="80" w:line="276"/>
      </w:pPr>
      <w:r>
        <w:rPr>
          <w:rFonts w:ascii="Arial" w:cs="Arial" w:eastAsia="Arial" w:hAnsi="Arial"/>
          <w:color w:val="4A4A4A"/>
          <w:sz w:val="21"/>
          <w:szCs w:val="21"/>
        </w:rPr>
        <w:t xml:space="preserve">Prefetch bundle calls (same gap — not individually logged).</w:t>
      </w:r>
    </w:p>
    <w:p>
      <w:pPr>
        <w:pStyle w:val="ListParagraph"/>
        <w:numPr>
          <w:ilvl w:val="0"/>
          <w:numId w:val="2"/>
        </w:numPr>
        <w:spacing w:after="80" w:line="276"/>
      </w:pPr>
      <w:r>
        <w:rPr>
          <w:rFonts w:ascii="Arial" w:cs="Arial" w:eastAsia="Arial" w:hAnsi="Arial"/>
          <w:color w:val="4A4A4A"/>
          <w:sz w:val="21"/>
          <w:szCs w:val="21"/>
        </w:rPr>
        <w:t xml:space="preserve">Provider fallback activations (which provider failed, which took over, time cost of the switch).</w:t>
      </w:r>
    </w:p>
    <w:p>
      <w:pPr>
        <w:pStyle w:val="ListParagraph"/>
        <w:numPr>
          <w:ilvl w:val="0"/>
          <w:numId w:val="2"/>
        </w:numPr>
        <w:spacing w:after="80" w:line="276"/>
      </w:pPr>
      <w:r>
        <w:rPr>
          <w:rFonts w:ascii="Arial" w:cs="Arial" w:eastAsia="Arial" w:hAnsi="Arial"/>
          <w:color w:val="4A4A4A"/>
          <w:sz w:val="21"/>
          <w:szCs w:val="21"/>
        </w:rPr>
        <w:t xml:space="preserve">Circuit breaker state changes (open, half-open, closed transitions).</w:t>
      </w:r>
    </w:p>
    <w:p>
      <w:pPr>
        <w:pStyle w:val="Heading2"/>
        <w:spacing w:after="160" w:before="280"/>
      </w:pPr>
      <w:r>
        <w:rPr>
          <w:rFonts w:ascii="Arial" w:cs="Arial" w:eastAsia="Arial" w:hAnsi="Arial"/>
          <w:b/>
          <w:bCs/>
          <w:color w:val="2E5FA1"/>
          <w:sz w:val="24"/>
          <w:szCs w:val="24"/>
        </w:rPr>
        <w:t xml:space="preserve">11.2 Demo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Lane 0 first useful render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&lt; 800ms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Lane 1 first token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&lt; 1,800ms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Lane 1 full response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&lt; 5,000ms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Lane 2 first token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&lt; 2,500ms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Lane 2 full response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&lt; 9,000ms</w:t>
            </w:r>
          </w:p>
        </w:tc>
      </w:tr>
    </w:tbl>
    <w:p>
      <w:pPr>
        <w:spacing w:after="60" w:before="60"/>
      </w:pPr>
    </w:p>
    <w:p>
      <w:pPr>
        <w:spacing w:after="120" w:line="276"/>
      </w:pPr>
      <w:r>
        <w:rPr>
          <w:rFonts w:ascii="Arial" w:cs="Arial" w:eastAsia="Arial" w:hAnsi="Arial"/>
          <w:color w:val="4A4A4A"/>
          <w:sz w:val="21"/>
          <w:szCs w:val="21"/>
        </w:rPr>
        <w:t xml:space="preserve">Set up alerting on p95 latencies per step using the existing trace timing fields. Deviations from these targets should be visible in real-time during demo rehearsals.</w:t>
      </w:r>
    </w:p>
    <w:p>
      <w:r>
        <w:br w:type="page"/>
      </w:r>
    </w:p>
    <w:p>
      <w:pPr>
        <w:pStyle w:val="Heading1"/>
        <w:spacing w:after="200" w:before="360"/>
      </w:pPr>
      <w:r>
        <w:rPr>
          <w:rFonts w:ascii="Arial" w:cs="Arial" w:eastAsia="Arial" w:hAnsi="Arial"/>
          <w:b/>
          <w:bCs/>
          <w:color w:val="1B2A4A"/>
          <w:sz w:val="28"/>
          <w:szCs w:val="28"/>
        </w:rPr>
        <w:t xml:space="preserve">12. Implementation Roadmap</w:t>
      </w:r>
    </w:p>
    <w:p>
      <w:pPr>
        <w:spacing w:after="120" w:line="276"/>
      </w:pPr>
      <w:r>
        <w:rPr>
          <w:rFonts w:ascii="Arial" w:cs="Arial" w:eastAsia="Arial" w:hAnsi="Arial"/>
          <w:color w:val="4A4A4A"/>
          <w:sz w:val="21"/>
          <w:szCs w:val="21"/>
        </w:rPr>
        <w:t xml:space="preserve">Sequenced into three priority tiers. Priority 1 items are do-immediately changes for demo readiness. Priority 2 items improve robustness and should follow shortly. Priority 3 items are post-demo enhancements.</w:t>
      </w:r>
    </w:p>
    <w:p>
      <w:pPr>
        <w:pStyle w:val="Heading2"/>
        <w:spacing w:after="160" w:before="280"/>
      </w:pPr>
      <w:r>
        <w:rPr>
          <w:rFonts w:ascii="Arial" w:cs="Arial" w:eastAsia="Arial" w:hAnsi="Arial"/>
          <w:b/>
          <w:bCs/>
          <w:color w:val="2E5FA1"/>
          <w:sz w:val="24"/>
          <w:szCs w:val="24"/>
        </w:rPr>
        <w:t xml:space="preserve">Priority 1 — Do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800"/>
        <w:gridCol w:w="3000"/>
      </w:tblGrid>
      <w:tr>
        <w:trPr>
          <w:tblHeader/>
        </w:trP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Files Affected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Remap models: nano for classifier, mini for Lane 1, gpt-5.4 for Lane 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capabilityRegistry.ts, modelRouter.ts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Add tool_calling to Claude fallback in capability registry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XS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capabilityRegistry.ts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Move portfolio into withFallbackChain()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registry.ts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4</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Replace in-memory working memory with Redis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memoryService.ts, new redis 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Replace classifier with 11 direct intents using structured output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intentClassifier.ts, agentOrchestrator.ts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6</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Remove separate generateSuggestedQuestions() LLM call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agentOrchestrator.ts, promptBuilder.ts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Restrict tools and sources to approved demo set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registry.ts, stubs.ts</w:t>
            </w:r>
          </w:p>
        </w:tc>
      </w:tr>
    </w:tbl>
    <w:p>
      <w:pPr>
        <w:spacing w:after="80" w:before="80"/>
      </w:pPr>
    </w:p>
    <w:p>
      <w:pPr>
        <w:pStyle w:val="Heading2"/>
        <w:spacing w:after="160" w:before="280"/>
      </w:pPr>
      <w:r>
        <w:rPr>
          <w:rFonts w:ascii="Arial" w:cs="Arial" w:eastAsia="Arial" w:hAnsi="Arial"/>
          <w:b/>
          <w:bCs/>
          <w:color w:val="2E5FA1"/>
          <w:sz w:val="24"/>
          <w:szCs w:val="24"/>
        </w:rPr>
        <w:t xml:space="preserve">Priority 2 —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800"/>
        <w:gridCol w:w="3000"/>
      </w:tblGrid>
      <w:tr>
        <w:trPr>
          <w:tblHeader/>
        </w:trP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Files Affected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Add Lane 0 and prefetch tool logging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agentOrchestrator.ts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9</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Add SSE keepalive, event IDs, and meta event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api.ts, streamTypes.ts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Extract handleLane0() into agent/lane0.ts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agentOrchestrator.ts, new file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Use nano model for episodic memory summarization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memoryService.ts, agentOrchestrator.ts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Add provider circuit breaker + health scoring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helpers.ts, new circuitBreaker.ts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13</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Add API authentication and restrict trace access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api.ts, new auth middleware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Improve PII detection (tighten passport, add regional IDs)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piiDetector.ts</w:t>
            </w:r>
          </w:p>
        </w:tc>
      </w:tr>
    </w:tbl>
    <w:p>
      <w:pPr>
        <w:spacing w:after="80" w:before="80"/>
      </w:pPr>
    </w:p>
    <w:p>
      <w:pPr>
        <w:pStyle w:val="Heading2"/>
        <w:spacing w:after="160" w:before="280"/>
      </w:pPr>
      <w:r>
        <w:rPr>
          <w:rFonts w:ascii="Arial" w:cs="Arial" w:eastAsia="Arial" w:hAnsi="Arial"/>
          <w:b/>
          <w:bCs/>
          <w:color w:val="2E5FA1"/>
          <w:sz w:val="24"/>
          <w:szCs w:val="24"/>
        </w:rPr>
        <w:t xml:space="preserve">Priority 3 — After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800"/>
        <w:gridCol w:w="3000"/>
      </w:tblGrid>
      <w:tr>
        <w:trPr>
          <w:tblHeader/>
        </w:trP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Files Affected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Vector RAG with pgvector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ragService.ts, memoryService.ts, migration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16</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Quality-based model fallback (Builder Mode)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openaiClient.ts, orchestrator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Broader provider expansion (Phase 2/3 stubs)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Stub provider files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18</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Structured output for LLM responses (AdaAnswerV2)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promptBuilder.ts, responseBuilder.ts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Webhook HMAC signing for RM handoff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rmHandoffService.ts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20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Module refactor (full orchestrator decomposition)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color w:val="4A4A4A"/>
                <w:sz w:val="20"/>
                <w:szCs w:val="20"/>
              </w:rPr>
              <w:t xml:space="preserve">Multiple new files</w:t>
            </w:r>
          </w:p>
        </w:tc>
      </w:tr>
    </w:tbl>
    <w:p>
      <w:pPr>
        <w:spacing w:after="60" w:before="60"/>
      </w:pPr>
    </w:p>
    <w:p>
      <w:pPr>
        <w:spacing w:after="120" w:line="276"/>
      </w:pPr>
      <w:r>
        <w:rPr>
          <w:rFonts w:ascii="Arial" w:cs="Arial" w:eastAsia="Arial" w:hAnsi="Arial"/>
          <w:color w:val="4A4A4A"/>
          <w:sz w:val="21"/>
          <w:szCs w:val="21"/>
        </w:rPr>
        <w:t xml:space="preserve">Effort legend: XS = hours, S = 1–2 days, M = 3–5 days, L = 1–2 weeks.</w:t>
      </w:r>
    </w:p>
    <w:p>
      <w:pPr>
        <w:pBdr>
          <w:bottom w:val="single" w:color="CCCCCC" w:sz="4" w:space="1"/>
        </w:pBdr>
        <w:spacing w:after="200" w:before="200"/>
      </w:pPr>
    </w:p>
    <w:p>
      <w:pPr>
        <w:pStyle w:val="Heading1"/>
        <w:spacing w:after="200" w:before="360"/>
      </w:pPr>
      <w:r>
        <w:rPr>
          <w:rFonts w:ascii="Arial" w:cs="Arial" w:eastAsia="Arial" w:hAnsi="Arial"/>
          <w:b/>
          <w:bCs/>
          <w:color w:val="1B2A4A"/>
          <w:sz w:val="28"/>
          <w:szCs w:val="28"/>
        </w:rPr>
        <w:t xml:space="preserve">13. Demo Success Criteria</w:t>
      </w:r>
    </w:p>
    <w:p>
      <w:pPr>
        <w:spacing w:after="120" w:line="276"/>
      </w:pPr>
      <w:r>
        <w:rPr>
          <w:rFonts w:ascii="Arial" w:cs="Arial" w:eastAsia="Arial" w:hAnsi="Arial"/>
          <w:color w:val="4A4A4A"/>
          <w:sz w:val="21"/>
          <w:szCs w:val="21"/>
        </w:rPr>
        <w:t xml:space="preserve">Ada is demo-ready when all of the following are true:</w:t>
      </w:r>
    </w:p>
    <w:p>
      <w:pPr>
        <w:pStyle w:val="ListParagraph"/>
        <w:numPr>
          <w:ilvl w:val="0"/>
          <w:numId w:val="2"/>
        </w:numPr>
        <w:spacing w:after="80" w:line="276"/>
      </w:pPr>
      <w:r>
        <w:rPr>
          <w:rFonts w:ascii="Arial" w:cs="Arial" w:eastAsia="Arial" w:hAnsi="Arial"/>
          <w:color w:val="4A4A4A"/>
          <w:sz w:val="21"/>
          <w:szCs w:val="21"/>
        </w:rPr>
        <w:t xml:space="preserve">Lane 0 answers feel instant and consistent (&lt; 800ms to first render).</w:t>
      </w:r>
    </w:p>
    <w:p>
      <w:pPr>
        <w:pStyle w:val="ListParagraph"/>
        <w:numPr>
          <w:ilvl w:val="0"/>
          <w:numId w:val="2"/>
        </w:numPr>
        <w:spacing w:after="80" w:line="276"/>
      </w:pPr>
      <w:r>
        <w:rPr>
          <w:rFonts w:ascii="Arial" w:cs="Arial" w:eastAsia="Arial" w:hAnsi="Arial"/>
          <w:color w:val="4A4A4A"/>
          <w:sz w:val="21"/>
          <w:szCs w:val="21"/>
        </w:rPr>
        <w:t xml:space="preserve">Lane 1 handles most natural conversation without obvious quality drop (&lt; 1.8s to first token).</w:t>
      </w:r>
    </w:p>
    <w:p>
      <w:pPr>
        <w:pStyle w:val="ListParagraph"/>
        <w:numPr>
          <w:ilvl w:val="0"/>
          <w:numId w:val="2"/>
        </w:numPr>
        <w:spacing w:after="80" w:line="276"/>
      </w:pPr>
      <w:r>
        <w:rPr>
          <w:rFonts w:ascii="Arial" w:cs="Arial" w:eastAsia="Arial" w:hAnsi="Arial"/>
          <w:color w:val="4A4A4A"/>
          <w:sz w:val="21"/>
          <w:szCs w:val="21"/>
        </w:rPr>
        <w:t xml:space="preserve">Lane 2 is visibly better on scenario and recommendation questions.</w:t>
      </w:r>
    </w:p>
    <w:p>
      <w:pPr>
        <w:pStyle w:val="ListParagraph"/>
        <w:numPr>
          <w:ilvl w:val="0"/>
          <w:numId w:val="2"/>
        </w:numPr>
        <w:spacing w:after="80" w:line="276"/>
      </w:pPr>
      <w:r>
        <w:rPr>
          <w:rFonts w:ascii="Arial" w:cs="Arial" w:eastAsia="Arial" w:hAnsi="Arial"/>
          <w:color w:val="4A4A4A"/>
          <w:sz w:val="21"/>
          <w:szCs w:val="21"/>
        </w:rPr>
        <w:t xml:space="preserve">Provider failures degrade gracefully without broken UI.</w:t>
      </w:r>
    </w:p>
    <w:p>
      <w:pPr>
        <w:pStyle w:val="ListParagraph"/>
        <w:numPr>
          <w:ilvl w:val="0"/>
          <w:numId w:val="2"/>
        </w:numPr>
        <w:spacing w:after="80" w:line="276"/>
      </w:pPr>
      <w:r>
        <w:rPr>
          <w:rFonts w:ascii="Arial" w:cs="Arial" w:eastAsia="Arial" w:hAnsi="Arial"/>
          <w:color w:val="4A4A4A"/>
          <w:sz w:val="21"/>
          <w:szCs w:val="21"/>
        </w:rPr>
        <w:t xml:space="preserve">Responses always stay inside advisory and execution boundaries.</w:t>
      </w:r>
    </w:p>
    <w:p>
      <w:pPr>
        <w:pStyle w:val="ListParagraph"/>
        <w:numPr>
          <w:ilvl w:val="0"/>
          <w:numId w:val="2"/>
        </w:numPr>
        <w:spacing w:after="80" w:line="276"/>
      </w:pPr>
      <w:r>
        <w:rPr>
          <w:rFonts w:ascii="Arial" w:cs="Arial" w:eastAsia="Arial" w:hAnsi="Arial"/>
          <w:color w:val="4A4A4A"/>
          <w:sz w:val="21"/>
          <w:szCs w:val="21"/>
        </w:rPr>
        <w:t xml:space="preserve">Traces clearly show what happened and why (lane, model, tools, latency).</w:t>
      </w:r>
    </w:p>
    <w:p>
      <w:pPr>
        <w:pStyle w:val="ListParagraph"/>
        <w:numPr>
          <w:ilvl w:val="0"/>
          <w:numId w:val="2"/>
        </w:numPr>
        <w:spacing w:after="80" w:line="276"/>
      </w:pPr>
      <w:r>
        <w:rPr>
          <w:rFonts w:ascii="Arial" w:cs="Arial" w:eastAsia="Arial" w:hAnsi="Arial"/>
          <w:color w:val="4A4A4A"/>
          <w:sz w:val="21"/>
          <w:szCs w:val="21"/>
        </w:rPr>
        <w:t xml:space="preserve">A server restart does not lose recent conversation state.</w:t>
      </w:r>
    </w:p>
    <w:p>
      <w:pPr>
        <w:pStyle w:val="ListParagraph"/>
        <w:numPr>
          <w:ilvl w:val="0"/>
          <w:numId w:val="2"/>
        </w:numPr>
        <w:spacing w:after="80" w:line="276"/>
      </w:pPr>
      <w:r>
        <w:rPr>
          <w:rFonts w:ascii="Arial" w:cs="Arial" w:eastAsia="Arial" w:hAnsi="Arial"/>
          <w:color w:val="4A4A4A"/>
          <w:sz w:val="21"/>
          <w:szCs w:val="21"/>
        </w:rPr>
        <w:t xml:space="preserve">No separate LLM call fires just for suggested questions.</w:t>
      </w:r>
    </w:p>
    <w:p>
      <w:pPr>
        <w:pBdr>
          <w:bottom w:val="single" w:color="CCCCCC" w:sz="4" w:space="1"/>
        </w:pBdr>
        <w:spacing w:after="200" w:before="200"/>
      </w:pPr>
    </w:p>
    <w:p>
      <w:pPr>
        <w:spacing w:after="120" w:before="120"/>
      </w:pPr>
    </w:p>
    <w:p>
      <w:pPr>
        <w:spacing w:after="80"/>
        <w:jc w:val="center"/>
      </w:pPr>
      <w:r>
        <w:rPr>
          <w:rFonts w:ascii="Arial" w:cs="Arial" w:eastAsia="Arial" w:hAnsi="Arial"/>
          <w:i/>
          <w:iCs/>
          <w:color w:val="777777"/>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spacing w:after="0"/>
    </w:pPr>
    <w:r>
      <w:rPr>
        <w:rFonts w:ascii="Arial" w:cs="Arial" w:eastAsia="Arial" w:hAnsi="Arial"/>
        <w:color w:val="777777"/>
        <w:sz w:val="16"/>
        <w:szCs w:val="16"/>
      </w:rPr>
      <w:t xml:space="preserve">Confidential — Internal Use Only</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after="0"/>
    </w:pPr>
    <w:r>
      <w:rPr>
        <w:rFonts w:ascii="Arial" w:cs="Arial" w:eastAsia="Arial" w:hAnsi="Arial"/>
        <w:color w:val="777777"/>
        <w:sz w:val="16"/>
        <w:szCs w:val="16"/>
      </w:rPr>
      <w:t xml:space="preserve">Ada AI Orchestration — Consolidated Target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F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2026-03-24T12:52:17.595Z</dcterms:created>
  <dcterms:modified xsi:type="dcterms:W3CDTF">2026-03-24T12:52:17.596Z</dcterms:modified>
</cp:coreProperties>
</file>

<file path=docProps/custom.xml><?xml version="1.0" encoding="utf-8"?>
<Properties xmlns="http://schemas.openxmlformats.org/officeDocument/2006/custom-properties" xmlns:vt="http://schemas.openxmlformats.org/officeDocument/2006/docPropsVTypes"/>
</file>