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Graduate onboarding programme 2027 – planning meeting</w:t>
      </w:r>
    </w:p>
    <w:p>
      <w:r>
        <w:t>Present: Elena Rossi, Samuel Okoye, Mei Lin</w:t>
      </w:r>
    </w:p>
    <w:p>
      <w:r>
        <w:t>Elena reported that only 12 of 25 mentors have signed up so far. This is a problem now because mentor matching starts next week.</w:t>
      </w:r>
    </w:p>
    <w:p>
      <w:r>
        <w:t>The laptops for the new graduates must arrive from procurement before the start date of 2027-01-11.</w:t>
      </w:r>
    </w:p>
    <w:p>
      <w:r>
        <w:t>Samuel noted that if the city office renovation runs late, the induction week may need another venue.</w:t>
      </w:r>
    </w:p>
    <w:p>
      <w:r>
        <w:t>The team assumes all graduates will pass their background checks before the start date.</w:t>
      </w:r>
    </w:p>
    <w:p>
      <w:r>
        <w:t>The group decided to run the first week fully in person.</w:t>
      </w:r>
    </w:p>
    <w:p>
      <w:r>
        <w:t>Mei will draft the welcome pack by 2026-11-13.</w:t>
      </w:r>
    </w:p>
    <w:p>
      <w:r>
        <w:t>Elena will send a reminder to the managers who have not signed up as mentors.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