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before="0" w:line="312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01 October,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312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sz w:val="20"/>
                <w:szCs w:val="20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 w:line="312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before="0" w:line="312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5ltgrc25b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Solution Architecture:</w:t>
      </w:r>
    </w:p>
    <w:p w:rsidR="00000000" w:rsidDel="00000000" w:rsidP="00000000" w:rsidRDefault="00000000" w:rsidRPr="00000000" w14:paraId="0000000D">
      <w:pPr>
        <w:spacing w:after="0" w:before="0" w:line="312" w:lineRule="auto"/>
        <w:rPr/>
      </w:pPr>
      <w:r w:rsidDel="00000000" w:rsidR="00000000" w:rsidRPr="00000000">
        <w:rPr>
          <w:rtl w:val="0"/>
        </w:rPr>
        <w:t xml:space="preserve">The solution architecture defines how ServiceNow controls record access using script-controlled Access Control Lists (ACLs). The system authenticates users, validates their roles, and evaluates record field values through ACL scripts. Based on these conditions, access is allowed or denied for </w:t>
      </w:r>
      <w:r w:rsidDel="00000000" w:rsidR="00000000" w:rsidRPr="00000000">
        <w:rPr>
          <w:b w:val="1"/>
          <w:bCs w:val="1"/>
          <w:rtl w:val="0"/>
        </w:rPr>
        <w:t xml:space="preserve">READ, WRITE, CREATE, and DELETE</w:t>
      </w:r>
      <w:r w:rsidDel="00000000" w:rsidR="00000000" w:rsidRPr="00000000">
        <w:rPr>
          <w:rtl w:val="0"/>
        </w:rPr>
        <w:t xml:space="preserve"> operations. The solution provides secure and controlled access to sensitive ServiceNow records.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mj9pajpji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- Solution Architecture Diagram:</w:t>
      </w:r>
    </w:p>
    <w:p w:rsidR="00000000" w:rsidDel="00000000" w:rsidP="00000000" w:rsidRDefault="00000000" w:rsidRPr="00000000" w14:paraId="0000000F">
      <w:pPr>
        <w:spacing w:after="0" w:before="0" w:line="312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394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105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12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and access-control flow of the Script-Controlled ACL solution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0" w:before="0" w:line="312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y6yd6ibf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Reference:</w:t>
      </w:r>
    </w:p>
    <w:p w:rsidR="00000000" w:rsidDel="00000000" w:rsidP="00000000" w:rsidRDefault="00000000" w:rsidRPr="00000000" w14:paraId="00000013">
      <w:pPr>
        <w:spacing w:after="0" w:before="0" w:line="312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ServiceNow Documentation – Access Control Lists (ACLs)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https://www.servicenow.com/docs/bundle/yokohama-platform-security/page/administer/security/concept/c_AccessControlListRules.html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12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servicenow.com/docs/bundle/yokohama-platform-security/page/administer/security/concept/c_AccessControlListRu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