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ACL Summary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ACLs control record access using user roles and record field values for READ, CREATE, WRITE and DELETE operations. 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889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9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Validation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users are allowed access, while unauthorized users are denied access according to the configured ACL rules. 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905000" cy="1066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Access Consistency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rules consistently enforce the required access restrictions based on the user's role and record field value.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905000" cy="876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