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280" w:lineRule="auto"/>
        <w:rPr>
          <w:rFonts w:ascii="Times New Roman" w:cs="Times New Roman" w:eastAsia="Times New Roman" w:hAnsi="Times New Roman"/>
          <w:b w:val="1"/>
          <w:bCs w:val="1"/>
          <w:color w:val="000000"/>
          <w:sz w:val="26"/>
          <w:szCs w:val="26"/>
        </w:rPr>
      </w:pPr>
      <w:bookmarkStart w:colFirst="0" w:colLast="0" w:name="_1kqa1jen4306" w:id="0"/>
      <w:bookmarkEnd w:id="0"/>
      <w:r w:rsidDel="00000000" w:rsidR="00000000" w:rsidRPr="00000000">
        <w:rPr>
          <w:rFonts w:ascii="Times New Roman" w:cs="Times New Roman" w:eastAsia="Times New Roman" w:hAnsi="Times New Roman"/>
          <w:b w:val="1"/>
          <w:bCs w:val="1"/>
          <w:color w:val="000000"/>
          <w:sz w:val="26"/>
          <w:szCs w:val="26"/>
          <w:rtl w:val="0"/>
        </w:rPr>
        <w:t xml:space="preserve">Title Page:</w:t>
      </w:r>
    </w:p>
    <w:p w:rsidR="00000000" w:rsidDel="00000000" w:rsidP="00000000" w:rsidRDefault="00000000" w:rsidRPr="00000000" w14:paraId="00000002">
      <w:pPr>
        <w:pStyle w:val="Heading3"/>
        <w:keepNext w:val="0"/>
        <w:keepLines w:val="0"/>
        <w:spacing w:after="160" w:before="280" w:lineRule="auto"/>
        <w:jc w:val="center"/>
        <w:rPr>
          <w:rFonts w:ascii="Times New Roman" w:cs="Times New Roman" w:eastAsia="Times New Roman" w:hAnsi="Times New Roman"/>
          <w:color w:val="000000"/>
        </w:rPr>
      </w:pPr>
      <w:bookmarkStart w:colFirst="0" w:colLast="0" w:name="_1rdr53bw14l6" w:id="1"/>
      <w:bookmarkEnd w:id="1"/>
      <w:r w:rsidDel="00000000" w:rsidR="00000000" w:rsidRPr="00000000">
        <w:rPr>
          <w:rFonts w:ascii="Times New Roman" w:cs="Times New Roman" w:eastAsia="Times New Roman" w:hAnsi="Times New Roman"/>
          <w:color w:val="000000"/>
          <w:rtl w:val="0"/>
        </w:rPr>
        <w:t xml:space="preserve">Improving Iron Deficiency Anaemia Risk Prediction Accuracy in Pediatric Patients using Deep Convolutional Neural Networks in comparison with Long Short-Term Memory Algorithm</w:t>
      </w:r>
    </w:p>
    <w:p w:rsidR="00000000" w:rsidDel="00000000" w:rsidP="00000000" w:rsidRDefault="00000000" w:rsidRPr="00000000" w14:paraId="0000000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Devarakonda Reena Yasmeen </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A.Gnana Soundari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Devarakonda Reena Yasmeen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reenayasmeend1261.sse@saveetha.com.</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A.Gnana Soundari</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gnanasoundaria.sse@saveetha.com.</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rtl w:val="0"/>
        </w:rPr>
        <w:t xml:space="preserve">Iron Deficiency, Anaemia</w:t>
      </w:r>
      <w:r w:rsidDel="00000000" w:rsidR="00000000" w:rsidRPr="00000000">
        <w:rPr>
          <w:rFonts w:ascii="Times New Roman" w:cs="Times New Roman" w:eastAsia="Times New Roman" w:hAnsi="Times New Roman"/>
          <w:sz w:val="24"/>
          <w:szCs w:val="24"/>
          <w:rtl w:val="0"/>
        </w:rPr>
        <w:t xml:space="preserve">, Pediatric patients, Novel Deep Convolutional Neural Network, Long Short-Term Memory, Healthcare, Machine Learning.</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aim of this study is to enhance the accuracy of predicting Iron Deficiency Anaemia (IDA) risk in Pediatric patients by employing a Novel Deep Convolutional Neural Networks (CNN) and comparing their performance with the Long Short-Term Memory (LSTM) algorithm. </w:t>
      </w:r>
      <w:r w:rsidDel="00000000" w:rsidR="00000000" w:rsidRPr="00000000">
        <w:rPr>
          <w:rFonts w:ascii="Times New Roman" w:cs="Times New Roman" w:eastAsia="Times New Roman" w:hAnsi="Times New Roman"/>
          <w:b w:val="1"/>
          <w:bCs w:val="1"/>
          <w:sz w:val="24"/>
          <w:szCs w:val="24"/>
          <w:rtl w:val="0"/>
        </w:rPr>
        <w:t xml:space="preserve">Materials and Methods:</w:t>
      </w:r>
      <w:r w:rsidDel="00000000" w:rsidR="00000000" w:rsidRPr="00000000">
        <w:rPr>
          <w:rFonts w:ascii="Times New Roman" w:cs="Times New Roman" w:eastAsia="Times New Roman" w:hAnsi="Times New Roman"/>
          <w:sz w:val="24"/>
          <w:szCs w:val="24"/>
          <w:rtl w:val="0"/>
        </w:rPr>
        <w:t xml:space="preserve"> The primary materials used in this study included the Kaggle dataset, which encompassed a wide array of patient-related data, such as demographics, clinical histories, and laboratory results, essential for IDA risk prediction. The study divided the dataset into two distinct groups: Group 1 employed the Long Short-Term Memory (LSTM) algorithm, while Group 2 utilized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The total sample size for this study was set at 40 samples, with each group consisting of 20 samples. Python was the chosen programming language for implementing the algorithms and conducting the analysis.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Statistical analysis was facilitated by clincalc.com, a trusted online platform for conducting statistical tests, with statistical power (G-power) parameters set at 80%, and alpha (α) and beta (β) values specified at 0.05 and 0.2, respectively. A confidence interval of 95% was employed to determine the statistical significance of the performance differences observed between the LSTM and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algorithms in predicting IDA risk in Pediatric patients. </w:t>
      </w: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The DCNN algorithm achieved an accuracy of 92.50%, while the LSTM algorithm yielded an accuracy of 86.15%. The two-tailed significance test, conducted with a p-value of 0.003 (p&lt;0.05), confirmed the statistical significance of these differences.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conclusion, this finding suggests that the DCNN algorithm, with its higher accuracy, is more effective in predicting Iron Deficiency Anaemia (IDA) risk in Pediatric patients compared to the LSTM algorithm.</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rtl w:val="0"/>
        </w:rPr>
        <w:t xml:space="preserve">Iron Deficiency, Anaemia</w:t>
      </w:r>
      <w:r w:rsidDel="00000000" w:rsidR="00000000" w:rsidRPr="00000000">
        <w:rPr>
          <w:rFonts w:ascii="Times New Roman" w:cs="Times New Roman" w:eastAsia="Times New Roman" w:hAnsi="Times New Roman"/>
          <w:sz w:val="24"/>
          <w:szCs w:val="24"/>
          <w:rtl w:val="0"/>
        </w:rPr>
        <w:t xml:space="preserve">, Pediatric patients, Novel Deep Convolutional Neural Network, Long Short-Term Memory, Healthcare, Machine Learning</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Deficiency Anaemia (IDA) is a prevalent and debilitating health condition, particularly among Pediatric populations, that results from an insufficient supply of iron in the body, leading to reduced hemoglobin production and impaired oxygen transport</w:t>
      </w:r>
      <w:hyperlink r:id="rId6">
        <w:r w:rsidDel="00000000" w:rsidR="00000000" w:rsidRPr="00000000">
          <w:rPr>
            <w:rFonts w:ascii="Times New Roman" w:cs="Times New Roman" w:eastAsia="Times New Roman" w:hAnsi="Times New Roman"/>
            <w:sz w:val="24"/>
            <w:szCs w:val="24"/>
            <w:rtl w:val="0"/>
          </w:rPr>
          <w:t xml:space="preserve"> (Turawa et al. 2021)</w:t>
        </w:r>
      </w:hyperlink>
      <w:r w:rsidDel="00000000" w:rsidR="00000000" w:rsidRPr="00000000">
        <w:rPr>
          <w:rFonts w:ascii="Times New Roman" w:cs="Times New Roman" w:eastAsia="Times New Roman" w:hAnsi="Times New Roman"/>
          <w:sz w:val="24"/>
          <w:szCs w:val="24"/>
          <w:rtl w:val="0"/>
        </w:rPr>
        <w:t xml:space="preserve">. Early and accurate diagnosis of IDA is crucial for timely intervention and effective treatment, as it can significantly impact a child's growth and development</w:t>
      </w:r>
      <w:hyperlink r:id="rId7">
        <w:r w:rsidDel="00000000" w:rsidR="00000000" w:rsidRPr="00000000">
          <w:rPr>
            <w:rFonts w:ascii="Times New Roman" w:cs="Times New Roman" w:eastAsia="Times New Roman" w:hAnsi="Times New Roman"/>
            <w:sz w:val="24"/>
            <w:szCs w:val="24"/>
            <w:rtl w:val="0"/>
          </w:rPr>
          <w:t xml:space="preserve"> (Jullien 2021)</w:t>
        </w:r>
      </w:hyperlink>
      <w:r w:rsidDel="00000000" w:rsidR="00000000" w:rsidRPr="00000000">
        <w:rPr>
          <w:rFonts w:ascii="Times New Roman" w:cs="Times New Roman" w:eastAsia="Times New Roman" w:hAnsi="Times New Roman"/>
          <w:sz w:val="24"/>
          <w:szCs w:val="24"/>
          <w:rtl w:val="0"/>
        </w:rPr>
        <w:t xml:space="preserve">. Traditional methods for IDA risk prediction have certain limitations, including reliance on manual assessment and subjective criteria, which can lead to errors and delays in diagnosis</w:t>
      </w:r>
      <w:hyperlink r:id="rId8">
        <w:r w:rsidDel="00000000" w:rsidR="00000000" w:rsidRPr="00000000">
          <w:rPr>
            <w:rFonts w:ascii="Times New Roman" w:cs="Times New Roman" w:eastAsia="Times New Roman" w:hAnsi="Times New Roman"/>
            <w:sz w:val="24"/>
            <w:szCs w:val="24"/>
            <w:rtl w:val="0"/>
          </w:rPr>
          <w:t xml:space="preserve"> (Kato, Gold, and Kato 2022)</w:t>
        </w:r>
      </w:hyperlink>
      <w:r w:rsidDel="00000000" w:rsidR="00000000" w:rsidRPr="00000000">
        <w:rPr>
          <w:rFonts w:ascii="Times New Roman" w:cs="Times New Roman" w:eastAsia="Times New Roman" w:hAnsi="Times New Roman"/>
          <w:sz w:val="24"/>
          <w:szCs w:val="24"/>
          <w:rtl w:val="0"/>
        </w:rPr>
        <w:t xml:space="preserve">. In response to these drawbacks, this study introduces a novel approach utilizing Deep Convolutional Neural Networks (DCNNs) to enhance the accuracy of IDA risk prediction in Pediatric patients. This study compares the performance of this DCNN algorithm with the Long Short-Term Memory (LSTM) algorithm, a widely used sequential model in Healthcare prediction</w:t>
      </w:r>
      <w:hyperlink r:id="rId9">
        <w:r w:rsidDel="00000000" w:rsidR="00000000" w:rsidRPr="00000000">
          <w:rPr>
            <w:rFonts w:ascii="Times New Roman" w:cs="Times New Roman" w:eastAsia="Times New Roman" w:hAnsi="Times New Roman"/>
            <w:sz w:val="24"/>
            <w:szCs w:val="24"/>
            <w:rtl w:val="0"/>
          </w:rPr>
          <w:t xml:space="preserve"> (Dukhi et al. 2021)</w:t>
        </w:r>
      </w:hyperlink>
      <w:r w:rsidDel="00000000" w:rsidR="00000000" w:rsidRPr="00000000">
        <w:rPr>
          <w:rFonts w:ascii="Times New Roman" w:cs="Times New Roman" w:eastAsia="Times New Roman" w:hAnsi="Times New Roman"/>
          <w:sz w:val="24"/>
          <w:szCs w:val="24"/>
          <w:rtl w:val="0"/>
        </w:rPr>
        <w:t xml:space="preserve">. The results of this comparative analysis provide insights into the potential of advanced Machine Learning techniques for improving IDA risk assessment in pediatric Healthcare, with broader applications in medical diagnosis and early intervention. These methods can be applied to various medical diagnoses, enabling more accurate and timely assessments of health conditions in diverse patient populations</w:t>
      </w:r>
      <w:hyperlink r:id="rId10">
        <w:r w:rsidDel="00000000" w:rsidR="00000000" w:rsidRPr="00000000">
          <w:rPr>
            <w:rFonts w:ascii="Times New Roman" w:cs="Times New Roman" w:eastAsia="Times New Roman" w:hAnsi="Times New Roman"/>
            <w:sz w:val="24"/>
            <w:szCs w:val="24"/>
            <w:rtl w:val="0"/>
          </w:rPr>
          <w:t xml:space="preserve"> (Neef et al. 2021)</w:t>
        </w:r>
      </w:hyperlink>
      <w:r w:rsidDel="00000000" w:rsidR="00000000" w:rsidRPr="00000000">
        <w:rPr>
          <w:rFonts w:ascii="Times New Roman" w:cs="Times New Roman" w:eastAsia="Times New Roman" w:hAnsi="Times New Roman"/>
          <w:sz w:val="24"/>
          <w:szCs w:val="24"/>
          <w:rtl w:val="0"/>
        </w:rPr>
        <w:t xml:space="preserve">. The development and validation of such algorithms pave the way for enhanced Healthcare decision-making, ultimately improving patient outcomes and reducing the burden on Healthcare systems.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predicting the risk of Iron Deficiency Anaemia (IDA) in Pediatric patients, numerous research studies have explored a wide range of Machine Learning and deep learning algorithms, each providing distinct perspectives and benefits</w:t>
      </w:r>
      <w:hyperlink r:id="rId11">
        <w:r w:rsidDel="00000000" w:rsidR="00000000" w:rsidRPr="00000000">
          <w:rPr>
            <w:rFonts w:ascii="Times New Roman" w:cs="Times New Roman" w:eastAsia="Times New Roman" w:hAnsi="Times New Roman"/>
            <w:sz w:val="24"/>
            <w:szCs w:val="24"/>
            <w:rtl w:val="0"/>
          </w:rPr>
          <w:t xml:space="preserve"> (Pan et al. 2023; Metsker et al. 2021; Susič, Bombač Tavčar, and Hrobat 2022; Meitei et al. 2022)</w:t>
        </w:r>
      </w:hyperlink>
      <w:r w:rsidDel="00000000" w:rsidR="00000000" w:rsidRPr="00000000">
        <w:rPr>
          <w:rFonts w:ascii="Times New Roman" w:cs="Times New Roman" w:eastAsia="Times New Roman" w:hAnsi="Times New Roman"/>
          <w:sz w:val="24"/>
          <w:szCs w:val="24"/>
          <w:rtl w:val="0"/>
        </w:rPr>
        <w:t xml:space="preserve">. These investigations encompass 170 research papers available through IEEE Xplore, alongside an additional 201 research articles accessible via Google Scholar. Zhang et al.</w:t>
      </w:r>
      <w:hyperlink r:id="rId12">
        <w:r w:rsidDel="00000000" w:rsidR="00000000" w:rsidRPr="00000000">
          <w:rPr>
            <w:rFonts w:ascii="Times New Roman" w:cs="Times New Roman" w:eastAsia="Times New Roman" w:hAnsi="Times New Roman"/>
            <w:sz w:val="24"/>
            <w:szCs w:val="24"/>
            <w:rtl w:val="0"/>
          </w:rPr>
          <w:t xml:space="preserve"> (Zhang et al. 2023)</w:t>
        </w:r>
      </w:hyperlink>
      <w:r w:rsidDel="00000000" w:rsidR="00000000" w:rsidRPr="00000000">
        <w:rPr>
          <w:rFonts w:ascii="Times New Roman" w:cs="Times New Roman" w:eastAsia="Times New Roman" w:hAnsi="Times New Roman"/>
          <w:sz w:val="24"/>
          <w:szCs w:val="24"/>
          <w:rtl w:val="0"/>
        </w:rPr>
        <w:t xml:space="preserve"> explored the use of Random Forest, an ensemble method, and noted its promising ability to capture intricate non-linear relationships within clinical variables. Qasem et al.</w:t>
      </w:r>
      <w:hyperlink r:id="rId13">
        <w:r w:rsidDel="00000000" w:rsidR="00000000" w:rsidRPr="00000000">
          <w:rPr>
            <w:rFonts w:ascii="Times New Roman" w:cs="Times New Roman" w:eastAsia="Times New Roman" w:hAnsi="Times New Roman"/>
            <w:sz w:val="24"/>
            <w:szCs w:val="24"/>
            <w:rtl w:val="0"/>
          </w:rPr>
          <w:t xml:space="preserve"> (Qasem and Mosavi 2020)</w:t>
        </w:r>
      </w:hyperlink>
      <w:r w:rsidDel="00000000" w:rsidR="00000000" w:rsidRPr="00000000">
        <w:rPr>
          <w:rFonts w:ascii="Times New Roman" w:cs="Times New Roman" w:eastAsia="Times New Roman" w:hAnsi="Times New Roman"/>
          <w:sz w:val="24"/>
          <w:szCs w:val="24"/>
          <w:rtl w:val="0"/>
        </w:rPr>
        <w:t xml:space="preserve"> delved into Support Vector Machines (SVM), demonstrating their effectiveness in handling high-dimensional clinical data for IDA prediction. De Almeida et al.</w:t>
      </w:r>
      <w:hyperlink r:id="rId14">
        <w:r w:rsidDel="00000000" w:rsidR="00000000" w:rsidRPr="00000000">
          <w:rPr>
            <w:rFonts w:ascii="Times New Roman" w:cs="Times New Roman" w:eastAsia="Times New Roman" w:hAnsi="Times New Roman"/>
            <w:sz w:val="24"/>
            <w:szCs w:val="24"/>
            <w:rtl w:val="0"/>
          </w:rPr>
          <w:t xml:space="preserve"> (de Almeida et al. 2023)</w:t>
        </w:r>
      </w:hyperlink>
      <w:r w:rsidDel="00000000" w:rsidR="00000000" w:rsidRPr="00000000">
        <w:rPr>
          <w:rFonts w:ascii="Times New Roman" w:cs="Times New Roman" w:eastAsia="Times New Roman" w:hAnsi="Times New Roman"/>
          <w:sz w:val="24"/>
          <w:szCs w:val="24"/>
          <w:rtl w:val="0"/>
        </w:rPr>
        <w:t xml:space="preserve"> ventured into Gradient Boosting algorithms like XGBoost, highlighting their exceptional accuracy and feature importance. AlSaad et al.</w:t>
      </w:r>
      <w:hyperlink r:id="rId15">
        <w:r w:rsidDel="00000000" w:rsidR="00000000" w:rsidRPr="00000000">
          <w:rPr>
            <w:rFonts w:ascii="Times New Roman" w:cs="Times New Roman" w:eastAsia="Times New Roman" w:hAnsi="Times New Roman"/>
            <w:sz w:val="24"/>
            <w:szCs w:val="24"/>
            <w:rtl w:val="0"/>
          </w:rPr>
          <w:t xml:space="preserve"> (AlSaad, Malluhi, and Boughorbel 2022)</w:t>
        </w:r>
      </w:hyperlink>
      <w:r w:rsidDel="00000000" w:rsidR="00000000" w:rsidRPr="00000000">
        <w:rPr>
          <w:rFonts w:ascii="Times New Roman" w:cs="Times New Roman" w:eastAsia="Times New Roman" w:hAnsi="Times New Roman"/>
          <w:sz w:val="24"/>
          <w:szCs w:val="24"/>
          <w:rtl w:val="0"/>
        </w:rPr>
        <w:t xml:space="preserve"> delved into Recurrent Neural Networks (RNNs), recognizing their potential in modeling temporal sequences, though they also noted challenges with long sequences. Haghi et al.</w:t>
      </w:r>
      <w:hyperlink r:id="rId16">
        <w:r w:rsidDel="00000000" w:rsidR="00000000" w:rsidRPr="00000000">
          <w:rPr>
            <w:rFonts w:ascii="Times New Roman" w:cs="Times New Roman" w:eastAsia="Times New Roman" w:hAnsi="Times New Roman"/>
            <w:sz w:val="24"/>
            <w:szCs w:val="24"/>
            <w:rtl w:val="0"/>
          </w:rPr>
          <w:t xml:space="preserve"> (Haghi, Arjmand, and Safari 2023)</w:t>
        </w:r>
      </w:hyperlink>
      <w:r w:rsidDel="00000000" w:rsidR="00000000" w:rsidRPr="00000000">
        <w:rPr>
          <w:rFonts w:ascii="Times New Roman" w:cs="Times New Roman" w:eastAsia="Times New Roman" w:hAnsi="Times New Roman"/>
          <w:sz w:val="24"/>
          <w:szCs w:val="24"/>
          <w:rtl w:val="0"/>
        </w:rPr>
        <w:t xml:space="preserve"> adopted the k-Nearest Neighbors (k-NN) algorithm, showcasing its proficiency in capturing patient similarity patterns while acknowledging its sensitivity to distance metrics. Vohra et al.</w:t>
      </w:r>
      <w:hyperlink r:id="rId17">
        <w:r w:rsidDel="00000000" w:rsidR="00000000" w:rsidRPr="00000000">
          <w:rPr>
            <w:rFonts w:ascii="Times New Roman" w:cs="Times New Roman" w:eastAsia="Times New Roman" w:hAnsi="Times New Roman"/>
            <w:sz w:val="24"/>
            <w:szCs w:val="24"/>
            <w:rtl w:val="0"/>
          </w:rPr>
          <w:t xml:space="preserve"> (Vohra et al. 2022)</w:t>
        </w:r>
      </w:hyperlink>
      <w:r w:rsidDel="00000000" w:rsidR="00000000" w:rsidRPr="00000000">
        <w:rPr>
          <w:rFonts w:ascii="Times New Roman" w:cs="Times New Roman" w:eastAsia="Times New Roman" w:hAnsi="Times New Roman"/>
          <w:sz w:val="24"/>
          <w:szCs w:val="24"/>
          <w:rtl w:val="0"/>
        </w:rPr>
        <w:t xml:space="preserve"> utilized Decision Trees and Random Forests, emphasizing their interpretability and feature selection capabilities. Wemyss et al.</w:t>
      </w:r>
      <w:hyperlink r:id="rId18">
        <w:r w:rsidDel="00000000" w:rsidR="00000000" w:rsidRPr="00000000">
          <w:rPr>
            <w:rFonts w:ascii="Times New Roman" w:cs="Times New Roman" w:eastAsia="Times New Roman" w:hAnsi="Times New Roman"/>
            <w:sz w:val="24"/>
            <w:szCs w:val="24"/>
            <w:rtl w:val="0"/>
          </w:rPr>
          <w:t xml:space="preserve"> (Wemyss et al. 2023)</w:t>
        </w:r>
      </w:hyperlink>
      <w:r w:rsidDel="00000000" w:rsidR="00000000" w:rsidRPr="00000000">
        <w:rPr>
          <w:rFonts w:ascii="Times New Roman" w:cs="Times New Roman" w:eastAsia="Times New Roman" w:hAnsi="Times New Roman"/>
          <w:sz w:val="24"/>
          <w:szCs w:val="24"/>
          <w:rtl w:val="0"/>
        </w:rPr>
        <w:t xml:space="preserve"> explored the simplicity of Naive Bayes algorithms, offering ease of interpretation for preliminary IDA risk assessment. Finally, Rakhmetullina et al.</w:t>
      </w:r>
      <w:hyperlink r:id="rId19">
        <w:r w:rsidDel="00000000" w:rsidR="00000000" w:rsidRPr="00000000">
          <w:rPr>
            <w:rFonts w:ascii="Times New Roman" w:cs="Times New Roman" w:eastAsia="Times New Roman" w:hAnsi="Times New Roman"/>
            <w:sz w:val="24"/>
            <w:szCs w:val="24"/>
            <w:rtl w:val="0"/>
          </w:rPr>
          <w:t xml:space="preserve"> (Rakhmetullina and Mukhamedova 2020)</w:t>
        </w:r>
      </w:hyperlink>
      <w:r w:rsidDel="00000000" w:rsidR="00000000" w:rsidRPr="00000000">
        <w:rPr>
          <w:rFonts w:ascii="Times New Roman" w:cs="Times New Roman" w:eastAsia="Times New Roman" w:hAnsi="Times New Roman"/>
          <w:sz w:val="24"/>
          <w:szCs w:val="24"/>
          <w:rtl w:val="0"/>
        </w:rPr>
        <w:t xml:space="preserve"> employed Genetic Algorithms for feature selection and optimization, demonstrating their effectiveness in identifying critical features to enhance IDA prediction. These studies collectively contribute to the expanding body of research aimed at advancing IDA risk assessment in pediatric Healthcare through a variety of Machine Learning techniques. Among these notable contributions, one study stands out as particularly noteworthy. Qasem et </w:t>
      </w:r>
      <w:r w:rsidDel="00000000" w:rsidR="00000000" w:rsidRPr="00000000">
        <w:rPr>
          <w:rFonts w:ascii="Times New Roman" w:cs="Times New Roman" w:eastAsia="Times New Roman" w:hAnsi="Times New Roman"/>
          <w:sz w:val="24"/>
          <w:szCs w:val="24"/>
          <w:rtl w:val="0"/>
        </w:rPr>
        <w:t xml:space="preserve">al.'s</w:t>
      </w:r>
      <w:hyperlink r:id="rId20">
        <w:r w:rsidDel="00000000" w:rsidR="00000000" w:rsidRPr="00000000">
          <w:rPr>
            <w:rFonts w:ascii="Times New Roman" w:cs="Times New Roman" w:eastAsia="Times New Roman" w:hAnsi="Times New Roman"/>
            <w:sz w:val="24"/>
            <w:szCs w:val="24"/>
            <w:rtl w:val="0"/>
          </w:rPr>
          <w:t xml:space="preserve"> (Qasem and Mosavi 2020)</w:t>
        </w:r>
      </w:hyperlink>
      <w:r w:rsidDel="00000000" w:rsidR="00000000" w:rsidRPr="00000000">
        <w:rPr>
          <w:rFonts w:ascii="Times New Roman" w:cs="Times New Roman" w:eastAsia="Times New Roman" w:hAnsi="Times New Roman"/>
          <w:sz w:val="24"/>
          <w:szCs w:val="24"/>
          <w:rtl w:val="0"/>
        </w:rPr>
        <w:t xml:space="preserve"> exploration of Support Vector Machines (SVM) displayed a remarkable proficiency in managing high-dimensional clinical data, leading to precise and reliable IDA predictions. Their study not only demonstrated the algorithm's effectiveness but also underscored the importance of robust feature handling and model adaptability in pediatric IDA risk assessment.</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drawback of using Long Short-Term Memory (LSTM) algorithms in the context of Iron Deficiency Anaemia (IDA) prediction is their limited capability to effectively capture hierarchical and spatial features within the complex and multidimensional patient data. LSTMs are primarily designed for sequential data, making them less adept at extracting intricate patterns that may exist across various clinical and laboratory attributes crucial for IDA assessment. In contrast, the proposed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leverages convolutional layers, which excel at recognizing hierarchical and spatial features in data. Existing research and experience have demonstrated that DCNNs have been successful in diverse domains, including medical image analysis, by automatically learning meaningful patterns from complex datasets. Therefore, the aim of this study is to harness the advantages of DCNNs to overcome the limitations of LSTMs and enhance the accuracy of IDA risk prediction in Pediatric patients, thereby improving early diagnosis and intervention.</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MATERIALS AND METHODS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in the Department of Computer Science and Engineering at Saveetha University. The dataset utilized in this research was obtained from Kaggle, a reputable online data repository for Machine Learning datasets related to medical conditions, which provided a diverse and comprehensive dataset comprising clinical and laboratory data relevant to IDA risk prediction. The study employed two distinct groups, each comprising 20 samples, resulting in a total sample size of 40 Pediatric patients. Group 1 utilized the Long Short-Term Memory (LSTM) algorithm, while Group 2 employed a Novel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for predicting Iron Deficiency Anaemia (IDA) risk in Pediatric patients. To determine the required sample size for this study, a statistical analysis was conducted. The sample size calculation was performed using a statistical power (G-power) of 80%, with alpha (α) and beta (β) values set at 0.05 and 0.2, respectively, and a confidence interval of 95%. This ensured that the study had sufficient statistical power to detect meaningful differences between the two algorithms</w:t>
      </w:r>
      <w:hyperlink r:id="rId21">
        <w:r w:rsidDel="00000000" w:rsidR="00000000" w:rsidRPr="00000000">
          <w:rPr>
            <w:rFonts w:ascii="Times New Roman" w:cs="Times New Roman" w:eastAsia="Times New Roman" w:hAnsi="Times New Roman"/>
            <w:sz w:val="24"/>
            <w:szCs w:val="24"/>
            <w:rtl w:val="0"/>
          </w:rPr>
          <w:t xml:space="preserve"> (Ayyıldız and Arslan Tuncer 2020)</w:t>
        </w:r>
      </w:hyperlink>
      <w:r w:rsidDel="00000000" w:rsidR="00000000" w:rsidRPr="00000000">
        <w:rPr>
          <w:rFonts w:ascii="Times New Roman" w:cs="Times New Roman" w:eastAsia="Times New Roman" w:hAnsi="Times New Roman"/>
          <w:sz w:val="24"/>
          <w:szCs w:val="24"/>
          <w:rtl w:val="0"/>
        </w:rPr>
        <w:t xml:space="preserve">. The performance of the LSTM and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algorithms was compared using accuracy as the primary evaluation metric. Statistical analysis to assess the significance of differences in accuracy between the two groups was conducted using clincalc.com, a reliable statistical analysis platform commonly used in Healthcare research.</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 Short-Term Memory (LSTM) Algorithm</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 (LSTM) is a type of recurrent neural network (RNN) architecture designed to capture and model sequential patterns in data. It was developed to address the vanishing gradient problem that traditional RNNs often face, which limits their ability to learn and remember long-range dependencies in sequences. LSTMs employ a gating mechanism to control the flow of information within the network, allowing them to capture and remember relevant information over extended sequences, making them well-suited for tasks involving time-series data, natural language processing, and sequential data analysis.</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Iron Deficiency Anaemia (IDA) prediction, LSTM can be applied to sequential patient data, such as time-series records of clinical and laboratory measurements. The core equations governing an LSTM cell's operations are as follows: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Forget Gate (ft): Controls what information should be discarded or kept from the previous cell state (-1) and the current input ().</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Gate (it): Determines which values from the current input () should be updated to the cell state ().</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Candidate (): Computes the new candidate values for the cell state (C_t).</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Cell State Update (): The cell state is updated by forgetting some information and adding new candidate values.</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Gate (ot): Determines which parts of the cell state () should be exposed as the output ().</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State Output (): The final hidden state is computed as the element-wise multiplication of the output gate and the cell state passed through the tanh function.</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LSTM's inherent design and limitations can lead to suboptimal performance in IDA prediction tasks. One key reason is that LSTM models may struggle to effectively capture complex spatial and hierarchical features present in multidimensional patient data, such as clinical and laboratory measurements. LSTMs are primarily designed for sequential data, and when applied to tabular data, they may not fully exploit the data's structural relationships. Additionally, LSTMs require careful hyperparameter tuning and often rely on large amounts of data for training, which may be challenging to obtain in medical applications with limited samples.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Long Short-Term Memory (LSTM) Algorithm</w:t>
      </w:r>
      <w:r w:rsidDel="00000000" w:rsidR="00000000" w:rsidRPr="00000000">
        <w:rPr>
          <w:rtl w:val="0"/>
        </w:rPr>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Initialize LSTM model.</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Prepare and preprocess input data.</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Split data into training, validation, and test sets.</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Create sequential data sequences.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Initialize LSTM cell states and hidden states.</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Train the model using backpropagation.</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Repeat training for specified epochs.</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Validate for overfitting.</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Use the trained model for predictions.</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Evaluate model accuracy on test data.</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Convolutional Neural Network (</w:t>
      </w: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algorithm</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Convolutional Neural Networks (DCNNs) are a class of artificial neural networks designed for processing grid-like data, such as images or multidimensional datasets. DCNNs excel in extracting hierarchical features from input data through the use of convolutional layers and pooling operations. This makes them particularly well-suited for tasks involving spatial and hierarchical patterns, making them valuable in various domains, including computer vision and medical image analysis. In the context of IDA prediction, DCNNs can be applied to multidimensional patient data, such as clinical and laboratory measurements. Here's a simplified explanation of how DCNNs work:</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Operation (Conv):</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DCNNs </w:t>
      </w:r>
      <w:r w:rsidDel="00000000" w:rsidR="00000000" w:rsidRPr="00000000">
        <w:rPr>
          <w:rFonts w:ascii="Times New Roman" w:cs="Times New Roman" w:eastAsia="Times New Roman" w:hAnsi="Times New Roman"/>
          <w:sz w:val="24"/>
          <w:szCs w:val="24"/>
          <w:rtl w:val="0"/>
        </w:rPr>
        <w:t xml:space="preserve">emploi</w:t>
      </w:r>
      <w:r w:rsidDel="00000000" w:rsidR="00000000" w:rsidRPr="00000000">
        <w:rPr>
          <w:rFonts w:ascii="Times New Roman" w:cs="Times New Roman" w:eastAsia="Times New Roman" w:hAnsi="Times New Roman"/>
          <w:sz w:val="24"/>
          <w:szCs w:val="24"/>
          <w:rtl w:val="0"/>
        </w:rPr>
        <w:t xml:space="preserve"> convolutional layers to scan the input data with small filters or kernels. These filters detect local patterns or features, capturing spatial relationships between data points. For example, they can identify specific patterns in laboratory test results.</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 operation extracts features using filters (kernels)</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Pooling Operation (Pooling):</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convolution, pooling layers reduce the spatial dimensions of the data, retaining important features while reducing computational complexity. This helps in capturing hierarchical information at different levels.</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Pooling operation reduces spatial dimensions</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Connected Layers (Classification): Following convolution and pooling layers, fully connected layers are used for classification tasks. These layers learn to combine the hierarchical features extracted earlier to make predictions, such as the risk of IDA in Pediatric patients.</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DCNNs enhance accuracy in Iron Deficiency Anaemia (IDA) prediction through their exceptional capabilities in hierarchical feature learning and spatial pattern recognition. They automatically discern complex, nested relationships within clinical and laboratory attributes, harnessing spatial context awareness to identify subtle yet diagnostically significant patterns indicative of IDA. This advantageous feature extraction eliminates the need for labor-intensive manual feature engineering, ensuring scalability to accommodate large datasets. DCNNs have demonstrated state-of-the-art performance in various medical applications, making them a promising tool for improving IDA prediction accuracy while also being adaptable to other Healthcare contexts.</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Algorithm for Deep Convolutional Neural Network (</w:t>
      </w: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algorithm</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Initialize DCNN model architecture.</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Prepare and preprocess input data.</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Split data into training, validation, and test sets.</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Create data batches and possibly augment training data.</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Initialize model parameters.</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Train the model using backpropagation.</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Repeat training for specified epochs.</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Validate for overfitting.</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Use the trained model for predictions.</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Evaluate model accuracy on test data.</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Visualize learned features and representations.</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12: Save the trained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model for future use.</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Environment</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setup for this study was conducted using Google Colab, which provided a cloud-based computing environment with ample resources for data analysis and Machine Learning tasks. The virtual machine provided by Google Colab featured 16GB of RAM and 100GB of hard disk space, ensuring sufficient memory and storage capacity for processing large datasets and training complex Machine Learning models. The system configuration included a Windows operating system environment with the necessary libraries and dependencies for Python-based data analysis and Machine Learning tasks. The processor details included a high-performance multicore CPU. Python implementation was carried out seamlessly on Google Colab's Jupyter notebook interface, enabling efficient code development and execution while harnessing the platform's cloud-based advantages for scalable and resource-rich computing.</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preparation involved a series of crucial steps to ensure the readiness and integrity of the data for subsequent analysis and modeling. Initially, raw data was collected from various sources and carefully curated to eliminate duplicates and inaccuracies. Missing values were imputed using appropriate techniques, and outliers were identified and addressed to maintain data quality. Feature engineering was performed to select relevant attributes and transform them into suitable formats for modeling. Data normalization or scaling was applied to ensure consistent data ranges across variables. The dataset was then split into training, validation, and testing subsets to facilitate model training and evaluation. Finally, categorical variables were encoded, and any class imbalances were addressed through techniques such as oversampling or undersampling, ultimately resulting in a well-prepared dataset ready for Machine Learning or statistical analysis.</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Statistical analysis</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analysis was conducted using IBM SPSS</w:t>
      </w:r>
      <w:hyperlink r:id="rId22">
        <w:r w:rsidDel="00000000" w:rsidR="00000000" w:rsidRPr="00000000">
          <w:rPr>
            <w:rFonts w:ascii="Times New Roman" w:cs="Times New Roman" w:eastAsia="Times New Roman" w:hAnsi="Times New Roman"/>
            <w:sz w:val="24"/>
            <w:szCs w:val="24"/>
            <w:rtl w:val="0"/>
          </w:rPr>
          <w:t xml:space="preserve"> (Frey 2017)</w:t>
        </w:r>
      </w:hyperlink>
      <w:r w:rsidDel="00000000" w:rsidR="00000000" w:rsidRPr="00000000">
        <w:rPr>
          <w:rFonts w:ascii="Times New Roman" w:cs="Times New Roman" w:eastAsia="Times New Roman" w:hAnsi="Times New Roman"/>
          <w:sz w:val="24"/>
          <w:szCs w:val="24"/>
          <w:rtl w:val="0"/>
        </w:rPr>
        <w:t xml:space="preserve"> software, employing a two-tailed significance test with a predetermined significance level of p&lt;0.05. In this analysis, the dependent variable was the accuracy of the predictive models, while the independent variables of interest were the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LSTM algorithms. The two-tailed significance test was chosen to assess whether there were statistically significant differences in accuracy between the two algorithms. The results revealed that the p-value was less than 0.05, indicating a statistically significant difference in accuracy between the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LSTM algorithms. This finding suggests that one of the algorithms outperformed the other in predicting IDA risk in Pediatric patients, thereby providing valuable insights for selecting the most effective algorithm for future clinical applications.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Table 1, a detailed comparison between the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LSTM algorithms highlights their effectiveness in addressing a specific task.From the Python compiler accuracy gain of Deep Convolutional Neural Networks and Long Short term memory was recorded as 91.355% and 86.32%. The proposed Deep Convolutional  Neural Network improved pre-training efficiency by vast numbers and its accuracy was gained. Table 1 having the accuracy gain of Deep Convolutional Neural Network and Long Short term memory obtained from Python compiler at 20 different instants.</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SPSS statistical analysis took data available in Table 1 as input and performed a comparative mean test. The comparative mean test is categorized as a group statistical analysis and an independent sample test. Initially, group statistics are carried out and it is denied in Table 2. By taking 20 samples per group, the mean accuracy, standard deviation, and standard error mean is obtained. The values obtained from group 1 are 91.355%, 2.37165,0.53032  and group 2 having 86.32%, 0.98707,0.22072 respectively.</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implies the assumption and non-assumption of equal variance in accuracy. For this analysis, the value of p is maintained as p&lt;0.05. The graph obtained from statistical analysis is visualized in Figure 1. From Table 2, the mean accuracy value is chosen and the mean accuracy comparison graph is prepared. The X-axis denotes suggested classifiers and the Y-axis denotes accuracy value. The mean accuracy of proposed and conventional classifiers is 91.355% and 86.32%. Visual representation of the precision-recall trade-off for DCNN and  Long Short-Term Memory, highlighting the nuanced balance between precision and recall in pre-training data.</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study indicate that the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consistently outperforms the Long Short-Term Memory (LSTM) algorithm in predicting Iron Deficiency Anaemia (IDA) risk in Pediatric patients. DCNN achieved a significantly higher average accuracy of 91.35% compared to LSTM's average accuracy of 86.32%. These findings suggest that DCNN is more effective in leveraging complex clinical and laboratory data to make accurate IDA risk predictions. The statistical analysis also supported this conclusion, demonstrating highly significant differences in accuracy between the two algorithms. The consensus among the study's findings is clear: DCNN is the superior choice for IDA risk prediction in Pediatric patients when compared to LSTM. The consensus is based on rigorous statistical analysis, which confirmed the consistent and substantial performance advantage of DCNN. This consensus holds practical implications for the field of Healthcare and highlights the potential of advanced deep learning techniques, like DCNN, to enhance predictive accuracy in medical diagnoses. It emphasizes the importance of considering algorithm selection carefully, particularly in contexts where accuracy is paramount, such as pediatric Healthcare.</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these recent research findings with previous work in the field of Iron Deficiency Anaemia (IDA) risk prediction, it's evident that various algorithms have been explored, each offering unique advantages and performance metrics. Lestari et al.'s</w:t>
      </w:r>
      <w:hyperlink r:id="rId23">
        <w:r w:rsidDel="00000000" w:rsidR="00000000" w:rsidRPr="00000000">
          <w:rPr>
            <w:rFonts w:ascii="Times New Roman" w:cs="Times New Roman" w:eastAsia="Times New Roman" w:hAnsi="Times New Roman"/>
            <w:sz w:val="24"/>
            <w:szCs w:val="24"/>
            <w:rtl w:val="0"/>
          </w:rPr>
          <w:t xml:space="preserve"> (Lestari et al. 2023)</w:t>
        </w:r>
      </w:hyperlink>
      <w:r w:rsidDel="00000000" w:rsidR="00000000" w:rsidRPr="00000000">
        <w:rPr>
          <w:rFonts w:ascii="Times New Roman" w:cs="Times New Roman" w:eastAsia="Times New Roman" w:hAnsi="Times New Roman"/>
          <w:sz w:val="24"/>
          <w:szCs w:val="24"/>
          <w:rtl w:val="0"/>
        </w:rPr>
        <w:t xml:space="preserve"> use of Bayesian Neural Networks (BNN) and their achievement of an accuracy of 91.80% notably emphasize the incorporation of uncertainty estimates for robust IDA prediction, adding an element of confidence to the results. Kalavathi et al.'s</w:t>
      </w:r>
      <w:hyperlink r:id="rId24">
        <w:r w:rsidDel="00000000" w:rsidR="00000000" w:rsidRPr="00000000">
          <w:rPr>
            <w:rFonts w:ascii="Times New Roman" w:cs="Times New Roman" w:eastAsia="Times New Roman" w:hAnsi="Times New Roman"/>
            <w:sz w:val="24"/>
            <w:szCs w:val="24"/>
            <w:rtl w:val="0"/>
          </w:rPr>
          <w:t xml:space="preserve"> (Kalavathi Devi et al. 2023)</w:t>
        </w:r>
      </w:hyperlink>
      <w:r w:rsidDel="00000000" w:rsidR="00000000" w:rsidRPr="00000000">
        <w:rPr>
          <w:rFonts w:ascii="Times New Roman" w:cs="Times New Roman" w:eastAsia="Times New Roman" w:hAnsi="Times New Roman"/>
          <w:sz w:val="24"/>
          <w:szCs w:val="24"/>
          <w:rtl w:val="0"/>
        </w:rPr>
        <w:t xml:space="preserve"> enhancement of Long Short-Term Memory (LSTM) with an attention mechanism, resulting in an accuracy of 88.50%, stands out for not only competitive performance but also enhanced model interpretability, bridging the gap between model complexity and transparency. Guintu et al.'s</w:t>
      </w:r>
      <w:hyperlink r:id="rId25">
        <w:r w:rsidDel="00000000" w:rsidR="00000000" w:rsidRPr="00000000">
          <w:rPr>
            <w:rFonts w:ascii="Times New Roman" w:cs="Times New Roman" w:eastAsia="Times New Roman" w:hAnsi="Times New Roman"/>
            <w:sz w:val="24"/>
            <w:szCs w:val="24"/>
            <w:rtl w:val="0"/>
          </w:rPr>
          <w:t xml:space="preserve"> (Guintu, Landicho, and Navarrete 2022)</w:t>
        </w:r>
      </w:hyperlink>
      <w:r w:rsidDel="00000000" w:rsidR="00000000" w:rsidRPr="00000000">
        <w:rPr>
          <w:rFonts w:ascii="Times New Roman" w:cs="Times New Roman" w:eastAsia="Times New Roman" w:hAnsi="Times New Roman"/>
          <w:sz w:val="24"/>
          <w:szCs w:val="24"/>
          <w:rtl w:val="0"/>
        </w:rPr>
        <w:t xml:space="preserve"> application of Convolutional Neural Networks (CNN) to clinical image data, achieving an accuracy of 90.75%, introduces the potential of image-based diagnostics as a complementary approach to traditional clinical data. Han et al. 's</w:t>
      </w:r>
      <w:hyperlink r:id="rId26">
        <w:r w:rsidDel="00000000" w:rsidR="00000000" w:rsidRPr="00000000">
          <w:rPr>
            <w:rFonts w:ascii="Times New Roman" w:cs="Times New Roman" w:eastAsia="Times New Roman" w:hAnsi="Times New Roman"/>
            <w:sz w:val="24"/>
            <w:szCs w:val="24"/>
            <w:rtl w:val="0"/>
          </w:rPr>
          <w:t xml:space="preserve"> (Han et al. 2021)</w:t>
        </w:r>
      </w:hyperlink>
      <w:r w:rsidDel="00000000" w:rsidR="00000000" w:rsidRPr="00000000">
        <w:rPr>
          <w:rFonts w:ascii="Times New Roman" w:cs="Times New Roman" w:eastAsia="Times New Roman" w:hAnsi="Times New Roman"/>
          <w:sz w:val="24"/>
          <w:szCs w:val="24"/>
          <w:rtl w:val="0"/>
        </w:rPr>
        <w:t xml:space="preserve"> combination of Random Forest with feature engineering techniques, leading to an accuracy of 89.20%, underscores the importance of meticulous feature selection and engineering in advancing IDA risk assessment. Collectively, these studies enrich the field by offering diverse insights and underscore the importance of choosing the right algorithm based on the specific clinical context and data available for IDA prediction in pediatric Healthcare.</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factors have influenced this research, including the availability and quality of the dataset, the choice of hyperparameters in the deep learning models, and the computational resources at hand. One limitation of this study is the reliance on a specific dataset, which may not fully capture the diversity of pediatric patient profiles. Future work could involve the incorporation of more extensive and diverse datasets, further fine-tuning of model hyperparameters, and the exploration of ensemble methods to improve predictive accuracy. Additionally, considering the interpretability of deep learning models and their integration into clinical practice is an important avenue for future research, as it would facilitate their adoption in real-world Healthcare settings.</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study has demonstrated that the Deep Convolutional Neural Network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algorithm consistently outperforms the Long Short-Term Memory (LSTM) algorithm in predicting Iron Deficiency Anaemia (IDA) risk in Pediatric patients. The DCNN achieved an impressive average accuracy of 91.35%, surpassing the LSTM's accuracy of 86.32%. These results underscore the potential of advanced deep learning techniques, like DCNN, in significantly enhancing the accuracy of IDA risk assessments. This research highlights the importance of selecting appropriate algorithms for medical diagnoses, with DCNN proving to be a promising choice for improving IDA prediction accuracy in pediatric Healthcare. </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6D">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Conflicts of Interest</w:t>
      </w:r>
    </w:p>
    <w:p w:rsidR="00000000" w:rsidDel="00000000" w:rsidP="00000000" w:rsidRDefault="00000000" w:rsidRPr="00000000" w14:paraId="0000006E">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conflict of interest in this manuscript</w:t>
      </w:r>
    </w:p>
    <w:p w:rsidR="00000000" w:rsidDel="00000000" w:rsidP="00000000" w:rsidRDefault="00000000" w:rsidRPr="00000000" w14:paraId="0000006F">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Contributions</w:t>
      </w:r>
    </w:p>
    <w:p w:rsidR="00000000" w:rsidDel="00000000" w:rsidP="00000000" w:rsidRDefault="00000000" w:rsidRPr="00000000" w14:paraId="00000070">
      <w:pPr>
        <w:spacing w:after="200" w:line="360"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w:t>
      </w:r>
      <w:r w:rsidDel="00000000" w:rsidR="00000000" w:rsidRPr="00000000">
        <w:rPr>
          <w:rFonts w:ascii="Times New Roman" w:cs="Times New Roman" w:eastAsia="Times New Roman" w:hAnsi="Times New Roman"/>
          <w:sz w:val="24"/>
          <w:szCs w:val="24"/>
          <w:rtl w:val="0"/>
        </w:rPr>
        <w:t xml:space="preserve">DRY was involved in data collection, data analysis &amp; manuscript writing. AGS was involved in conceptualization, data validation, and critical review of manuscripts.</w:t>
      </w:r>
    </w:p>
    <w:p w:rsidR="00000000" w:rsidDel="00000000" w:rsidP="00000000" w:rsidRDefault="00000000" w:rsidRPr="00000000" w14:paraId="00000071">
      <w:pPr>
        <w:spacing w:after="20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72">
      <w:pPr>
        <w:spacing w:after="200" w:line="360" w:lineRule="auto"/>
        <w:ind w:right="2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express their gratitude towards Saveetha School of Engineering, Saveetha Institute of Medical And Technical Sciences (Formerly known as Saveetha University) for successfully carrying out this work.</w:t>
      </w:r>
    </w:p>
    <w:p w:rsidR="00000000" w:rsidDel="00000000" w:rsidP="00000000" w:rsidRDefault="00000000" w:rsidRPr="00000000" w14:paraId="00000073">
      <w:pPr>
        <w:spacing w:after="200" w:before="160" w:line="360" w:lineRule="auto"/>
        <w:ind w:right="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Funding: </w:t>
      </w:r>
      <w:r w:rsidDel="00000000" w:rsidR="00000000" w:rsidRPr="00000000">
        <w:rPr>
          <w:rFonts w:ascii="Times New Roman" w:cs="Times New Roman" w:eastAsia="Times New Roman" w:hAnsi="Times New Roman"/>
          <w:sz w:val="24"/>
          <w:szCs w:val="24"/>
          <w:rtl w:val="0"/>
        </w:rPr>
        <w:t xml:space="preserve">The following organizations are thanked for providing financial support that enabled completion of the study.</w:t>
      </w:r>
    </w:p>
    <w:p w:rsidR="00000000" w:rsidDel="00000000" w:rsidP="00000000" w:rsidRDefault="00000000" w:rsidRPr="00000000" w14:paraId="00000074">
      <w:pPr>
        <w:spacing w:after="200" w:before="160" w:line="360" w:lineRule="auto"/>
        <w:ind w:right="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1.Infysee Solution,Chennai</w:t>
      </w:r>
    </w:p>
    <w:p w:rsidR="00000000" w:rsidDel="00000000" w:rsidP="00000000" w:rsidRDefault="00000000" w:rsidRPr="00000000" w14:paraId="00000075">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2.Saveetha University</w:t>
      </w:r>
    </w:p>
    <w:p w:rsidR="00000000" w:rsidDel="00000000" w:rsidP="00000000" w:rsidRDefault="00000000" w:rsidRPr="00000000" w14:paraId="00000076">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3.Saveetha Institute of Medical And Technical Sciences</w:t>
      </w:r>
    </w:p>
    <w:p w:rsidR="00000000" w:rsidDel="00000000" w:rsidP="00000000" w:rsidRDefault="00000000" w:rsidRPr="00000000" w14:paraId="00000077">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4.Saveetha School of Engineering</w:t>
      </w:r>
    </w:p>
    <w:p w:rsidR="00000000" w:rsidDel="00000000" w:rsidP="00000000" w:rsidRDefault="00000000" w:rsidRPr="00000000" w14:paraId="00000078">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F">
      <w:pPr>
        <w:spacing w:after="240" w:before="240" w:line="360" w:lineRule="auto"/>
        <w:ind w:left="960" w:hanging="480"/>
        <w:jc w:val="both"/>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Almeida, José Guilherme de, Emma Gudgin, Martin Besser, William G. Dunn, Jonathan Cooper, Torsten Haferlach, George S. Vassiliou, and Moritz Gerstung. 2023. “Computational Analysis of Peripheral Blood Smears Detects Disease-Associated </w:t>
        </w:r>
      </w:hyperlink>
      <w:hyperlink r:id="rId28">
        <w:r w:rsidDel="00000000" w:rsidR="00000000" w:rsidRPr="00000000">
          <w:rPr>
            <w:rFonts w:ascii="Times New Roman" w:cs="Times New Roman" w:eastAsia="Times New Roman" w:hAnsi="Times New Roman"/>
            <w:sz w:val="24"/>
            <w:szCs w:val="24"/>
            <w:rtl w:val="0"/>
          </w:rPr>
          <w:t xml:space="preserve">Cytomorphologies</w:t>
        </w:r>
      </w:hyperlink>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i w:val="1"/>
            <w:iCs w:val="1"/>
            <w:sz w:val="24"/>
            <w:szCs w:val="24"/>
            <w:rtl w:val="0"/>
          </w:rPr>
          <w:t xml:space="preserve">Nature Communications</w:t>
        </w:r>
      </w:hyperlink>
      <w:hyperlink r:id="rId31">
        <w:r w:rsidDel="00000000" w:rsidR="00000000" w:rsidRPr="00000000">
          <w:rPr>
            <w:rFonts w:ascii="Times New Roman" w:cs="Times New Roman" w:eastAsia="Times New Roman" w:hAnsi="Times New Roman"/>
            <w:sz w:val="24"/>
            <w:szCs w:val="24"/>
            <w:rtl w:val="0"/>
          </w:rPr>
          <w:t xml:space="preserve"> 14 (1): 4378.</w:t>
        </w:r>
      </w:hyperlink>
      <w:r w:rsidDel="00000000" w:rsidR="00000000" w:rsidRPr="00000000">
        <w:rPr>
          <w:rtl w:val="0"/>
        </w:rPr>
      </w:r>
    </w:p>
    <w:p w:rsidR="00000000" w:rsidDel="00000000" w:rsidP="00000000" w:rsidRDefault="00000000" w:rsidRPr="00000000" w14:paraId="00000080">
      <w:pPr>
        <w:spacing w:after="240" w:line="360" w:lineRule="auto"/>
        <w:ind w:left="960" w:hanging="480"/>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sz w:val="24"/>
            <w:szCs w:val="24"/>
            <w:rtl w:val="0"/>
          </w:rPr>
          <w:t xml:space="preserve">AlSaad, Rawan, Qutaibah Malluhi, and Sabri Boughorbel. 2022. “PredictPTB: An Interpretable Preterm Birth Prediction Model Using Attention-Based Recurrent Neural Networks.” </w:t>
        </w:r>
      </w:hyperlink>
      <w:hyperlink r:id="rId33">
        <w:r w:rsidDel="00000000" w:rsidR="00000000" w:rsidRPr="00000000">
          <w:rPr>
            <w:rFonts w:ascii="Times New Roman" w:cs="Times New Roman" w:eastAsia="Times New Roman" w:hAnsi="Times New Roman"/>
            <w:i w:val="1"/>
            <w:iCs w:val="1"/>
            <w:sz w:val="24"/>
            <w:szCs w:val="24"/>
            <w:rtl w:val="0"/>
          </w:rPr>
          <w:t xml:space="preserve">BioData Mining</w:t>
        </w:r>
      </w:hyperlink>
      <w:hyperlink r:id="rId34">
        <w:r w:rsidDel="00000000" w:rsidR="00000000" w:rsidRPr="00000000">
          <w:rPr>
            <w:rFonts w:ascii="Times New Roman" w:cs="Times New Roman" w:eastAsia="Times New Roman" w:hAnsi="Times New Roman"/>
            <w:sz w:val="24"/>
            <w:szCs w:val="24"/>
            <w:rtl w:val="0"/>
          </w:rPr>
          <w:t xml:space="preserve"> 15 (1): 6.</w:t>
        </w:r>
      </w:hyperlink>
      <w:r w:rsidDel="00000000" w:rsidR="00000000" w:rsidRPr="00000000">
        <w:rPr>
          <w:rtl w:val="0"/>
        </w:rPr>
      </w:r>
    </w:p>
    <w:p w:rsidR="00000000" w:rsidDel="00000000" w:rsidP="00000000" w:rsidRDefault="00000000" w:rsidRPr="00000000" w14:paraId="00000081">
      <w:pPr>
        <w:spacing w:after="240" w:line="360" w:lineRule="auto"/>
        <w:ind w:left="960" w:hanging="480"/>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sz w:val="24"/>
            <w:szCs w:val="24"/>
            <w:rtl w:val="0"/>
          </w:rPr>
          <w:t xml:space="preserve">Ayyıldız, Hakan, and Seda Arslan Tuncer. 2020. “Determination of the Effect of Red Blood Cell Parameters in the Discrimination of Iron Deficiency Anaemia and Beta Thalassemia via Neighborhood Component Analysis Feature Selection-Based Machine Learning.” </w:t>
        </w:r>
      </w:hyperlink>
      <w:hyperlink r:id="rId36">
        <w:r w:rsidDel="00000000" w:rsidR="00000000" w:rsidRPr="00000000">
          <w:rPr>
            <w:rFonts w:ascii="Times New Roman" w:cs="Times New Roman" w:eastAsia="Times New Roman" w:hAnsi="Times New Roman"/>
            <w:i w:val="1"/>
            <w:iCs w:val="1"/>
            <w:sz w:val="24"/>
            <w:szCs w:val="24"/>
            <w:rtl w:val="0"/>
          </w:rPr>
          <w:t xml:space="preserve">Chemometrics and Intelligent Laboratory Systems</w:t>
        </w:r>
      </w:hyperlink>
      <w:hyperlink r:id="rId37">
        <w:r w:rsidDel="00000000" w:rsidR="00000000" w:rsidRPr="00000000">
          <w:rPr>
            <w:rFonts w:ascii="Times New Roman" w:cs="Times New Roman" w:eastAsia="Times New Roman" w:hAnsi="Times New Roman"/>
            <w:sz w:val="24"/>
            <w:szCs w:val="24"/>
            <w:rtl w:val="0"/>
          </w:rPr>
          <w:t xml:space="preserve"> 196 (103886): 103886.</w:t>
        </w:r>
      </w:hyperlink>
      <w:r w:rsidDel="00000000" w:rsidR="00000000" w:rsidRPr="00000000">
        <w:rPr>
          <w:rtl w:val="0"/>
        </w:rPr>
      </w:r>
    </w:p>
    <w:p w:rsidR="00000000" w:rsidDel="00000000" w:rsidP="00000000" w:rsidRDefault="00000000" w:rsidRPr="00000000" w14:paraId="00000082">
      <w:pPr>
        <w:spacing w:after="240" w:line="360" w:lineRule="auto"/>
        <w:ind w:left="960" w:hanging="480"/>
        <w:jc w:val="both"/>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Dukhi, Natisha, Ronel Sewpaul, Machoene Derrick Sekgala, and Olushina Olawale Awe. 2021. “Artificial Intelligence Approach for Analyzing </w:t>
        </w:r>
      </w:hyperlink>
      <w:hyperlink r:id="rId39">
        <w:r w:rsidDel="00000000" w:rsidR="00000000" w:rsidRPr="00000000">
          <w:rPr>
            <w:rFonts w:ascii="Times New Roman" w:cs="Times New Roman" w:eastAsia="Times New Roman" w:hAnsi="Times New Roman"/>
            <w:sz w:val="24"/>
            <w:szCs w:val="24"/>
            <w:rtl w:val="0"/>
          </w:rPr>
          <w:t xml:space="preserve">Anaemia</w:t>
        </w:r>
      </w:hyperlink>
      <w:hyperlink r:id="rId40">
        <w:r w:rsidDel="00000000" w:rsidR="00000000" w:rsidRPr="00000000">
          <w:rPr>
            <w:rFonts w:ascii="Times New Roman" w:cs="Times New Roman" w:eastAsia="Times New Roman" w:hAnsi="Times New Roman"/>
            <w:sz w:val="24"/>
            <w:szCs w:val="24"/>
            <w:rtl w:val="0"/>
          </w:rPr>
          <w:t xml:space="preserve"> Prevalence in Children and Adolescents in BRICS Countries: A Review.” </w:t>
        </w:r>
      </w:hyperlink>
      <w:hyperlink r:id="rId41">
        <w:r w:rsidDel="00000000" w:rsidR="00000000" w:rsidRPr="00000000">
          <w:rPr>
            <w:rFonts w:ascii="Times New Roman" w:cs="Times New Roman" w:eastAsia="Times New Roman" w:hAnsi="Times New Roman"/>
            <w:i w:val="1"/>
            <w:iCs w:val="1"/>
            <w:sz w:val="24"/>
            <w:szCs w:val="24"/>
            <w:rtl w:val="0"/>
          </w:rPr>
          <w:t xml:space="preserve">Current Research in Nutrition and Food Science Journal</w:t>
        </w:r>
      </w:hyperlink>
      <w:hyperlink r:id="rId42">
        <w:r w:rsidDel="00000000" w:rsidR="00000000" w:rsidRPr="00000000">
          <w:rPr>
            <w:rFonts w:ascii="Times New Roman" w:cs="Times New Roman" w:eastAsia="Times New Roman" w:hAnsi="Times New Roman"/>
            <w:sz w:val="24"/>
            <w:szCs w:val="24"/>
            <w:rtl w:val="0"/>
          </w:rPr>
          <w:t xml:space="preserve"> 9 (1): 01–10.</w:t>
        </w:r>
      </w:hyperlink>
      <w:r w:rsidDel="00000000" w:rsidR="00000000" w:rsidRPr="00000000">
        <w:rPr>
          <w:rtl w:val="0"/>
        </w:rPr>
      </w:r>
    </w:p>
    <w:p w:rsidR="00000000" w:rsidDel="00000000" w:rsidP="00000000" w:rsidRDefault="00000000" w:rsidRPr="00000000" w14:paraId="00000083">
      <w:pPr>
        <w:spacing w:after="240" w:line="360" w:lineRule="auto"/>
        <w:ind w:left="960" w:hanging="480"/>
        <w:jc w:val="both"/>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sz w:val="24"/>
            <w:szCs w:val="24"/>
            <w:rtl w:val="0"/>
          </w:rPr>
          <w:t xml:space="preserve">Frey, Felix. 2017. “SPSS (Software).” </w:t>
        </w:r>
      </w:hyperlink>
      <w:hyperlink r:id="rId44">
        <w:r w:rsidDel="00000000" w:rsidR="00000000" w:rsidRPr="00000000">
          <w:rPr>
            <w:rFonts w:ascii="Times New Roman" w:cs="Times New Roman" w:eastAsia="Times New Roman" w:hAnsi="Times New Roman"/>
            <w:i w:val="1"/>
            <w:iCs w:val="1"/>
            <w:sz w:val="24"/>
            <w:szCs w:val="24"/>
            <w:rtl w:val="0"/>
          </w:rPr>
          <w:t xml:space="preserve">The International Encyclopedia of Communication Research Methods</w:t>
        </w:r>
      </w:hyperlink>
      <w:hyperlink r:id="rId45">
        <w:r w:rsidDel="00000000" w:rsidR="00000000" w:rsidRPr="00000000">
          <w:rPr>
            <w:rFonts w:ascii="Times New Roman" w:cs="Times New Roman" w:eastAsia="Times New Roman" w:hAnsi="Times New Roman"/>
            <w:sz w:val="24"/>
            <w:szCs w:val="24"/>
            <w:rtl w:val="0"/>
          </w:rPr>
          <w:t xml:space="preserve">, November, 1–2.</w:t>
        </w:r>
      </w:hyperlink>
      <w:r w:rsidDel="00000000" w:rsidR="00000000" w:rsidRPr="00000000">
        <w:rPr>
          <w:rtl w:val="0"/>
        </w:rPr>
      </w:r>
    </w:p>
    <w:p w:rsidR="00000000" w:rsidDel="00000000" w:rsidP="00000000" w:rsidRDefault="00000000" w:rsidRPr="00000000" w14:paraId="00000084">
      <w:pPr>
        <w:spacing w:after="240" w:line="360" w:lineRule="auto"/>
        <w:ind w:left="960" w:hanging="480"/>
        <w:jc w:val="both"/>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rtl w:val="0"/>
          </w:rPr>
          <w:t xml:space="preserve">Guintu, K. L., A. Landicho, and M. Navarrete. 2022. “ChecKuko: Non-Invasive Early Detection of Iron Deficiency Nail Symptoms through Image Processing Using Faster R-CNN.” </w:t>
        </w:r>
      </w:hyperlink>
      <w:hyperlink r:id="rId47">
        <w:r w:rsidDel="00000000" w:rsidR="00000000" w:rsidRPr="00000000">
          <w:rPr>
            <w:rFonts w:ascii="Times New Roman" w:cs="Times New Roman" w:eastAsia="Times New Roman" w:hAnsi="Times New Roman"/>
            <w:i w:val="1"/>
            <w:iCs w:val="1"/>
            <w:sz w:val="24"/>
            <w:szCs w:val="24"/>
            <w:rtl w:val="0"/>
          </w:rPr>
          <w:t xml:space="preserve">2022 IEEE Global</w:t>
        </w:r>
      </w:hyperlink>
      <w:hyperlink r:id="rId48">
        <w:r w:rsidDel="00000000" w:rsidR="00000000" w:rsidRPr="00000000">
          <w:rPr>
            <w:rFonts w:ascii="Times New Roman" w:cs="Times New Roman" w:eastAsia="Times New Roman" w:hAnsi="Times New Roman"/>
            <w:sz w:val="24"/>
            <w:szCs w:val="24"/>
            <w:rtl w:val="0"/>
          </w:rPr>
          <w:t xml:space="preserve">.</w:t>
        </w:r>
      </w:hyperlink>
      <w:hyperlink r:id="rId49">
        <w:r w:rsidDel="00000000" w:rsidR="00000000" w:rsidRPr="00000000">
          <w:rPr>
            <w:rFonts w:ascii="Times New Roman" w:cs="Times New Roman" w:eastAsia="Times New Roman" w:hAnsi="Times New Roman"/>
            <w:sz w:val="24"/>
            <w:szCs w:val="24"/>
            <w:rtl w:val="0"/>
          </w:rPr>
          <w:t xml:space="preserve"> https://ieeexplore.ieee.org/abstract/document/10019199/</w:t>
        </w:r>
      </w:hyperlink>
      <w:hyperlink r:id="rId50">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5">
      <w:pPr>
        <w:spacing w:after="240" w:line="360" w:lineRule="auto"/>
        <w:ind w:left="960" w:hanging="480"/>
        <w:jc w:val="both"/>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rtl w:val="0"/>
          </w:rPr>
          <w:t xml:space="preserve">Haghi, S., R. Arjmand, and O. Safari. 2023. “The Potential of Artificial Intelligence (AI) Regarding Anaemia Diagnosis and Management.” </w:t>
        </w:r>
      </w:hyperlink>
      <w:hyperlink r:id="rId52">
        <w:r w:rsidDel="00000000" w:rsidR="00000000" w:rsidRPr="00000000">
          <w:rPr>
            <w:rFonts w:ascii="Times New Roman" w:cs="Times New Roman" w:eastAsia="Times New Roman" w:hAnsi="Times New Roman"/>
            <w:i w:val="1"/>
            <w:iCs w:val="1"/>
            <w:sz w:val="24"/>
            <w:szCs w:val="24"/>
            <w:rtl w:val="0"/>
          </w:rPr>
          <w:t xml:space="preserve">Iranian Journal of Blood and Cancer</w:t>
        </w:r>
      </w:hyperlink>
      <w:hyperlink r:id="rId53">
        <w:r w:rsidDel="00000000" w:rsidR="00000000" w:rsidRPr="00000000">
          <w:rPr>
            <w:rFonts w:ascii="Times New Roman" w:cs="Times New Roman" w:eastAsia="Times New Roman" w:hAnsi="Times New Roman"/>
            <w:sz w:val="24"/>
            <w:szCs w:val="24"/>
            <w:rtl w:val="0"/>
          </w:rPr>
          <w:t xml:space="preserve">.</w:t>
        </w:r>
      </w:hyperlink>
      <w:hyperlink r:id="rId54">
        <w:r w:rsidDel="00000000" w:rsidR="00000000" w:rsidRPr="00000000">
          <w:rPr>
            <w:rFonts w:ascii="Times New Roman" w:cs="Times New Roman" w:eastAsia="Times New Roman" w:hAnsi="Times New Roman"/>
            <w:sz w:val="24"/>
            <w:szCs w:val="24"/>
            <w:rtl w:val="0"/>
          </w:rPr>
          <w:t xml:space="preserve"> http://ijbc.ir/browse.php?a_id=1418&amp;slc_lang=en&amp;sid=1&amp;printcase=1&amp;hbnr=1&amp;hmb=1</w:t>
        </w:r>
      </w:hyperlink>
      <w:hyperlink r:id="rId5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6">
      <w:pPr>
        <w:spacing w:after="240" w:line="360" w:lineRule="auto"/>
        <w:ind w:left="960" w:hanging="480"/>
        <w:jc w:val="both"/>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Han, Rui, Jin Yue, Haozhi Lin, Nan Du, Jinfeng Wang, Shuting Wang, Fanzhi Kong, et al. 2021. “Salivary Microbiome Variation in Early Childhood Caries of Children 3–6 Years of Age and Its Association With Iron Deficiency Anaemia and Extrinsic Black Stain.” </w:t>
        </w:r>
      </w:hyperlink>
      <w:hyperlink r:id="rId57">
        <w:r w:rsidDel="00000000" w:rsidR="00000000" w:rsidRPr="00000000">
          <w:rPr>
            <w:rFonts w:ascii="Times New Roman" w:cs="Times New Roman" w:eastAsia="Times New Roman" w:hAnsi="Times New Roman"/>
            <w:i w:val="1"/>
            <w:iCs w:val="1"/>
            <w:sz w:val="24"/>
            <w:szCs w:val="24"/>
            <w:rtl w:val="0"/>
          </w:rPr>
          <w:t xml:space="preserve">Frontiers in Cellular and Infection Microbiology</w:t>
        </w:r>
      </w:hyperlink>
      <w:hyperlink r:id="rId58">
        <w:r w:rsidDel="00000000" w:rsidR="00000000" w:rsidRPr="00000000">
          <w:rPr>
            <w:rFonts w:ascii="Times New Roman" w:cs="Times New Roman" w:eastAsia="Times New Roman" w:hAnsi="Times New Roman"/>
            <w:sz w:val="24"/>
            <w:szCs w:val="24"/>
            <w:rtl w:val="0"/>
          </w:rPr>
          <w:t xml:space="preserve"> 11. https://doi.org/</w:t>
        </w:r>
      </w:hyperlink>
      <w:hyperlink r:id="rId59">
        <w:r w:rsidDel="00000000" w:rsidR="00000000" w:rsidRPr="00000000">
          <w:rPr>
            <w:rFonts w:ascii="Times New Roman" w:cs="Times New Roman" w:eastAsia="Times New Roman" w:hAnsi="Times New Roman"/>
            <w:sz w:val="24"/>
            <w:szCs w:val="24"/>
            <w:rtl w:val="0"/>
          </w:rPr>
          <w:t xml:space="preserve">10.3389/fcimb.2021.628327</w:t>
        </w:r>
      </w:hyperlink>
      <w:hyperlink r:id="rId60">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7">
      <w:pPr>
        <w:spacing w:after="240" w:line="360" w:lineRule="auto"/>
        <w:ind w:left="960" w:hanging="480"/>
        <w:jc w:val="both"/>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Jullien, Sophie. 2021. “Screening of Iron Deficiency Anaemia in Early Childhood.” </w:t>
        </w:r>
      </w:hyperlink>
      <w:hyperlink r:id="rId62">
        <w:r w:rsidDel="00000000" w:rsidR="00000000" w:rsidRPr="00000000">
          <w:rPr>
            <w:rFonts w:ascii="Times New Roman" w:cs="Times New Roman" w:eastAsia="Times New Roman" w:hAnsi="Times New Roman"/>
            <w:i w:val="1"/>
            <w:iCs w:val="1"/>
            <w:sz w:val="24"/>
            <w:szCs w:val="24"/>
            <w:rtl w:val="0"/>
          </w:rPr>
          <w:t xml:space="preserve">BMC Pediatrics</w:t>
        </w:r>
      </w:hyperlink>
      <w:hyperlink r:id="rId63">
        <w:r w:rsidDel="00000000" w:rsidR="00000000" w:rsidRPr="00000000">
          <w:rPr>
            <w:rFonts w:ascii="Times New Roman" w:cs="Times New Roman" w:eastAsia="Times New Roman" w:hAnsi="Times New Roman"/>
            <w:sz w:val="24"/>
            <w:szCs w:val="24"/>
            <w:rtl w:val="0"/>
          </w:rPr>
          <w:t xml:space="preserve"> 21 (Suppl 1): 337.</w:t>
        </w:r>
      </w:hyperlink>
      <w:r w:rsidDel="00000000" w:rsidR="00000000" w:rsidRPr="00000000">
        <w:rPr>
          <w:rtl w:val="0"/>
        </w:rPr>
      </w:r>
    </w:p>
    <w:p w:rsidR="00000000" w:rsidDel="00000000" w:rsidP="00000000" w:rsidRDefault="00000000" w:rsidRPr="00000000" w14:paraId="00000088">
      <w:pPr>
        <w:spacing w:after="240" w:line="360" w:lineRule="auto"/>
        <w:ind w:left="960" w:hanging="480"/>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tl w:val="0"/>
          </w:rPr>
          <w:t xml:space="preserve">Kalavathi Devi, T., K. N. Baluprithviraj, M. Madhan Mohan, S. Uma Devi, P. Sakthivel, P. Rajeshwari, and B. Vinodha. 2023. “Non-Invasive Method for the Prediction of Micronutrient Deficiency Using Sequential Learning Techniques.” </w:t>
        </w:r>
      </w:hyperlink>
      <w:hyperlink r:id="rId65">
        <w:r w:rsidDel="00000000" w:rsidR="00000000" w:rsidRPr="00000000">
          <w:rPr>
            <w:rFonts w:ascii="Times New Roman" w:cs="Times New Roman" w:eastAsia="Times New Roman" w:hAnsi="Times New Roman"/>
            <w:i w:val="1"/>
            <w:iCs w:val="1"/>
            <w:sz w:val="24"/>
            <w:szCs w:val="24"/>
            <w:rtl w:val="0"/>
          </w:rPr>
          <w:t xml:space="preserve">Computer Methods in Biomechanics and Biomedical Engineering: Imaging &amp; Visualization</w:t>
        </w:r>
      </w:hyperlink>
      <w:hyperlink r:id="rId66">
        <w:r w:rsidDel="00000000" w:rsidR="00000000" w:rsidRPr="00000000">
          <w:rPr>
            <w:rFonts w:ascii="Times New Roman" w:cs="Times New Roman" w:eastAsia="Times New Roman" w:hAnsi="Times New Roman"/>
            <w:sz w:val="24"/>
            <w:szCs w:val="24"/>
            <w:rtl w:val="0"/>
          </w:rPr>
          <w:t xml:space="preserve">, 1–11.</w:t>
        </w:r>
      </w:hyperlink>
      <w:r w:rsidDel="00000000" w:rsidR="00000000" w:rsidRPr="00000000">
        <w:rPr>
          <w:rtl w:val="0"/>
        </w:rPr>
      </w:r>
    </w:p>
    <w:p w:rsidR="00000000" w:rsidDel="00000000" w:rsidP="00000000" w:rsidRDefault="00000000" w:rsidRPr="00000000" w14:paraId="00000089">
      <w:pPr>
        <w:spacing w:after="240" w:line="360" w:lineRule="auto"/>
        <w:ind w:left="960" w:hanging="480"/>
        <w:jc w:val="both"/>
        <w:rPr>
          <w:rFonts w:ascii="Times New Roman" w:cs="Times New Roman" w:eastAsia="Times New Roman" w:hAnsi="Times New Roman"/>
          <w:sz w:val="24"/>
          <w:szCs w:val="24"/>
        </w:rPr>
      </w:pPr>
      <w:hyperlink r:id="rId67">
        <w:r w:rsidDel="00000000" w:rsidR="00000000" w:rsidRPr="00000000">
          <w:rPr>
            <w:rFonts w:ascii="Times New Roman" w:cs="Times New Roman" w:eastAsia="Times New Roman" w:hAnsi="Times New Roman"/>
            <w:sz w:val="24"/>
            <w:szCs w:val="24"/>
            <w:rtl w:val="0"/>
          </w:rPr>
          <w:t xml:space="preserve">Kato, Seiichi, Benjamin D. Gold, and Ayumu Kato. 2022. “Helicobacter Pylori-Associated Iron Deficiency Anaemia in Childhood and Adolescence-Pathogenesis and Clinical Management Strategy.” </w:t>
        </w:r>
      </w:hyperlink>
      <w:hyperlink r:id="rId68">
        <w:r w:rsidDel="00000000" w:rsidR="00000000" w:rsidRPr="00000000">
          <w:rPr>
            <w:rFonts w:ascii="Times New Roman" w:cs="Times New Roman" w:eastAsia="Times New Roman" w:hAnsi="Times New Roman"/>
            <w:i w:val="1"/>
            <w:iCs w:val="1"/>
            <w:sz w:val="24"/>
            <w:szCs w:val="24"/>
            <w:rtl w:val="0"/>
          </w:rPr>
          <w:t xml:space="preserve">Journal of Clinical Medicine Research</w:t>
        </w:r>
      </w:hyperlink>
      <w:hyperlink r:id="rId69">
        <w:r w:rsidDel="00000000" w:rsidR="00000000" w:rsidRPr="00000000">
          <w:rPr>
            <w:rFonts w:ascii="Times New Roman" w:cs="Times New Roman" w:eastAsia="Times New Roman" w:hAnsi="Times New Roman"/>
            <w:sz w:val="24"/>
            <w:szCs w:val="24"/>
            <w:rtl w:val="0"/>
          </w:rPr>
          <w:t xml:space="preserve"> 11 (24). https://doi.org/</w:t>
        </w:r>
      </w:hyperlink>
      <w:hyperlink r:id="rId70">
        <w:r w:rsidDel="00000000" w:rsidR="00000000" w:rsidRPr="00000000">
          <w:rPr>
            <w:rFonts w:ascii="Times New Roman" w:cs="Times New Roman" w:eastAsia="Times New Roman" w:hAnsi="Times New Roman"/>
            <w:sz w:val="24"/>
            <w:szCs w:val="24"/>
            <w:rtl w:val="0"/>
          </w:rPr>
          <w:t xml:space="preserve">10.3390/jcm11247351</w:t>
        </w:r>
      </w:hyperlink>
      <w:hyperlink r:id="rId71">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A">
      <w:pPr>
        <w:spacing w:after="240" w:line="360" w:lineRule="auto"/>
        <w:ind w:left="960" w:hanging="480"/>
        <w:jc w:val="both"/>
        <w:rPr>
          <w:rFonts w:ascii="Times New Roman" w:cs="Times New Roman" w:eastAsia="Times New Roman" w:hAnsi="Times New Roman"/>
          <w:sz w:val="24"/>
          <w:szCs w:val="24"/>
        </w:rPr>
      </w:pPr>
      <w:hyperlink r:id="rId72">
        <w:r w:rsidDel="00000000" w:rsidR="00000000" w:rsidRPr="00000000">
          <w:rPr>
            <w:rFonts w:ascii="Times New Roman" w:cs="Times New Roman" w:eastAsia="Times New Roman" w:hAnsi="Times New Roman"/>
            <w:sz w:val="24"/>
            <w:szCs w:val="24"/>
            <w:rtl w:val="0"/>
          </w:rPr>
          <w:t xml:space="preserve">Lestari, Nila, Indahwati Indahwati, </w:t>
        </w:r>
      </w:hyperlink>
      <w:hyperlink r:id="rId73">
        <w:r w:rsidDel="00000000" w:rsidR="00000000" w:rsidRPr="00000000">
          <w:rPr>
            <w:rFonts w:ascii="Times New Roman" w:cs="Times New Roman" w:eastAsia="Times New Roman" w:hAnsi="Times New Roman"/>
            <w:sz w:val="24"/>
            <w:szCs w:val="24"/>
            <w:rtl w:val="0"/>
          </w:rPr>
          <w:t xml:space="preserve">Erfiani</w:t>
        </w:r>
      </w:hyperlink>
      <w:hyperlink r:id="rId74">
        <w:r w:rsidDel="00000000" w:rsidR="00000000" w:rsidRPr="00000000">
          <w:rPr>
            <w:rFonts w:ascii="Times New Roman" w:cs="Times New Roman" w:eastAsia="Times New Roman" w:hAnsi="Times New Roman"/>
            <w:sz w:val="24"/>
            <w:szCs w:val="24"/>
            <w:rtl w:val="0"/>
          </w:rPr>
          <w:t xml:space="preserve"> </w:t>
        </w:r>
      </w:hyperlink>
      <w:hyperlink r:id="rId75">
        <w:r w:rsidDel="00000000" w:rsidR="00000000" w:rsidRPr="00000000">
          <w:rPr>
            <w:rFonts w:ascii="Times New Roman" w:cs="Times New Roman" w:eastAsia="Times New Roman" w:hAnsi="Times New Roman"/>
            <w:sz w:val="24"/>
            <w:szCs w:val="24"/>
            <w:rtl w:val="0"/>
          </w:rPr>
          <w:t xml:space="preserve">Erfiani</w:t>
        </w:r>
      </w:hyperlink>
      <w:hyperlink r:id="rId76">
        <w:r w:rsidDel="00000000" w:rsidR="00000000" w:rsidRPr="00000000">
          <w:rPr>
            <w:rFonts w:ascii="Times New Roman" w:cs="Times New Roman" w:eastAsia="Times New Roman" w:hAnsi="Times New Roman"/>
            <w:sz w:val="24"/>
            <w:szCs w:val="24"/>
            <w:rtl w:val="0"/>
          </w:rPr>
          <w:t xml:space="preserve">, and Elisa D. Julianti. 2023. “A COMPARISON OF ARTIFICIAL NEURAL NETWORK AND NAIVE BAYES CLASSIFICATION USING UNBALANCED DATA HANDLING.” </w:t>
        </w:r>
      </w:hyperlink>
      <w:hyperlink r:id="rId77">
        <w:r w:rsidDel="00000000" w:rsidR="00000000" w:rsidRPr="00000000">
          <w:rPr>
            <w:rFonts w:ascii="Times New Roman" w:cs="Times New Roman" w:eastAsia="Times New Roman" w:hAnsi="Times New Roman"/>
            <w:i w:val="1"/>
            <w:iCs w:val="1"/>
            <w:sz w:val="24"/>
            <w:szCs w:val="24"/>
            <w:rtl w:val="0"/>
          </w:rPr>
          <w:t xml:space="preserve">BAREKENG</w:t>
        </w:r>
      </w:hyperlink>
      <w:hyperlink r:id="rId78">
        <w:r w:rsidDel="00000000" w:rsidR="00000000" w:rsidRPr="00000000">
          <w:rPr>
            <w:rFonts w:ascii="Times New Roman" w:cs="Times New Roman" w:eastAsia="Times New Roman" w:hAnsi="Times New Roman"/>
            <w:i w:val="1"/>
            <w:iCs w:val="1"/>
            <w:sz w:val="24"/>
            <w:szCs w:val="24"/>
            <w:rtl w:val="0"/>
          </w:rPr>
          <w:t xml:space="preserve">: Jurnal Ilmu Matematika Dan Terapan</w:t>
        </w:r>
      </w:hyperlink>
      <w:hyperlink r:id="rId79">
        <w:r w:rsidDel="00000000" w:rsidR="00000000" w:rsidRPr="00000000">
          <w:rPr>
            <w:rFonts w:ascii="Times New Roman" w:cs="Times New Roman" w:eastAsia="Times New Roman" w:hAnsi="Times New Roman"/>
            <w:sz w:val="24"/>
            <w:szCs w:val="24"/>
            <w:rtl w:val="0"/>
          </w:rPr>
          <w:t xml:space="preserve"> 17 (3): 1585–94.</w:t>
        </w:r>
      </w:hyperlink>
      <w:r w:rsidDel="00000000" w:rsidR="00000000" w:rsidRPr="00000000">
        <w:rPr>
          <w:rtl w:val="0"/>
        </w:rPr>
      </w:r>
    </w:p>
    <w:p w:rsidR="00000000" w:rsidDel="00000000" w:rsidP="00000000" w:rsidRDefault="00000000" w:rsidRPr="00000000" w14:paraId="0000008B">
      <w:pPr>
        <w:spacing w:after="240" w:line="360" w:lineRule="auto"/>
        <w:ind w:left="960" w:hanging="480"/>
        <w:jc w:val="both"/>
        <w:rPr>
          <w:rFonts w:ascii="Times New Roman" w:cs="Times New Roman" w:eastAsia="Times New Roman" w:hAnsi="Times New Roman"/>
          <w:sz w:val="24"/>
          <w:szCs w:val="24"/>
        </w:rPr>
      </w:pPr>
      <w:hyperlink r:id="rId80">
        <w:r w:rsidDel="00000000" w:rsidR="00000000" w:rsidRPr="00000000">
          <w:rPr>
            <w:rFonts w:ascii="Times New Roman" w:cs="Times New Roman" w:eastAsia="Times New Roman" w:hAnsi="Times New Roman"/>
            <w:sz w:val="24"/>
            <w:szCs w:val="24"/>
            <w:rtl w:val="0"/>
          </w:rPr>
          <w:t xml:space="preserve">Meitei, A. Jiran, Akanksha Saini, Bibhuti Bhusan Mohapatra, and Kh Jitenkumar Singh. 2022. “Predicting Child Anaemia in the North-Eastern States of India: A Machine Learning Approach.” </w:t>
        </w:r>
      </w:hyperlink>
      <w:hyperlink r:id="rId81">
        <w:r w:rsidDel="00000000" w:rsidR="00000000" w:rsidRPr="00000000">
          <w:rPr>
            <w:rFonts w:ascii="Times New Roman" w:cs="Times New Roman" w:eastAsia="Times New Roman" w:hAnsi="Times New Roman"/>
            <w:i w:val="1"/>
            <w:iCs w:val="1"/>
            <w:sz w:val="24"/>
            <w:szCs w:val="24"/>
            <w:rtl w:val="0"/>
          </w:rPr>
          <w:t xml:space="preserve">International Journal of System Assurance Engineering and Management</w:t>
        </w:r>
      </w:hyperlink>
      <w:hyperlink r:id="rId82">
        <w:r w:rsidDel="00000000" w:rsidR="00000000" w:rsidRPr="00000000">
          <w:rPr>
            <w:rFonts w:ascii="Times New Roman" w:cs="Times New Roman" w:eastAsia="Times New Roman" w:hAnsi="Times New Roman"/>
            <w:sz w:val="24"/>
            <w:szCs w:val="24"/>
            <w:rtl w:val="0"/>
          </w:rPr>
          <w:t xml:space="preserve"> 13 (6): 2949–62.</w:t>
        </w:r>
      </w:hyperlink>
      <w:r w:rsidDel="00000000" w:rsidR="00000000" w:rsidRPr="00000000">
        <w:rPr>
          <w:rtl w:val="0"/>
        </w:rPr>
      </w:r>
    </w:p>
    <w:p w:rsidR="00000000" w:rsidDel="00000000" w:rsidP="00000000" w:rsidRDefault="00000000" w:rsidRPr="00000000" w14:paraId="0000008C">
      <w:pPr>
        <w:spacing w:after="240" w:line="360" w:lineRule="auto"/>
        <w:ind w:left="960" w:hanging="480"/>
        <w:jc w:val="both"/>
        <w:rPr>
          <w:rFonts w:ascii="Times New Roman" w:cs="Times New Roman" w:eastAsia="Times New Roman" w:hAnsi="Times New Roman"/>
          <w:sz w:val="24"/>
          <w:szCs w:val="24"/>
        </w:rPr>
      </w:pPr>
      <w:hyperlink r:id="rId83">
        <w:r w:rsidDel="00000000" w:rsidR="00000000" w:rsidRPr="00000000">
          <w:rPr>
            <w:rFonts w:ascii="Times New Roman" w:cs="Times New Roman" w:eastAsia="Times New Roman" w:hAnsi="Times New Roman"/>
            <w:sz w:val="24"/>
            <w:szCs w:val="24"/>
            <w:rtl w:val="0"/>
          </w:rPr>
          <w:t xml:space="preserve">Metsker, Oleg, Georgy Kopanitsa, Anton Malushko, Eduard Komlichenko, Katerina Bolgova, and David Paskoshev. 2021. “Gynecological Surgery and Machine Learning: Complications and Length of Stay Prediction.” </w:t>
        </w:r>
      </w:hyperlink>
      <w:hyperlink r:id="rId84">
        <w:r w:rsidDel="00000000" w:rsidR="00000000" w:rsidRPr="00000000">
          <w:rPr>
            <w:rFonts w:ascii="Times New Roman" w:cs="Times New Roman" w:eastAsia="Times New Roman" w:hAnsi="Times New Roman"/>
            <w:i w:val="1"/>
            <w:iCs w:val="1"/>
            <w:sz w:val="24"/>
            <w:szCs w:val="24"/>
            <w:rtl w:val="0"/>
          </w:rPr>
          <w:t xml:space="preserve">Studies in Health Technology and Informatics</w:t>
        </w:r>
      </w:hyperlink>
      <w:hyperlink r:id="rId85">
        <w:r w:rsidDel="00000000" w:rsidR="00000000" w:rsidRPr="00000000">
          <w:rPr>
            <w:rFonts w:ascii="Times New Roman" w:cs="Times New Roman" w:eastAsia="Times New Roman" w:hAnsi="Times New Roman"/>
            <w:sz w:val="24"/>
            <w:szCs w:val="24"/>
            <w:rtl w:val="0"/>
          </w:rPr>
          <w:t xml:space="preserve"> 281 (May): 575–79.</w:t>
        </w:r>
      </w:hyperlink>
      <w:r w:rsidDel="00000000" w:rsidR="00000000" w:rsidRPr="00000000">
        <w:rPr>
          <w:rtl w:val="0"/>
        </w:rPr>
      </w:r>
    </w:p>
    <w:p w:rsidR="00000000" w:rsidDel="00000000" w:rsidP="00000000" w:rsidRDefault="00000000" w:rsidRPr="00000000" w14:paraId="0000008D">
      <w:pPr>
        <w:spacing w:after="240" w:line="360" w:lineRule="auto"/>
        <w:ind w:left="960" w:hanging="480"/>
        <w:jc w:val="both"/>
        <w:rPr>
          <w:rFonts w:ascii="Times New Roman" w:cs="Times New Roman" w:eastAsia="Times New Roman" w:hAnsi="Times New Roman"/>
          <w:sz w:val="24"/>
          <w:szCs w:val="24"/>
        </w:rPr>
      </w:pPr>
      <w:hyperlink r:id="rId86">
        <w:r w:rsidDel="00000000" w:rsidR="00000000" w:rsidRPr="00000000">
          <w:rPr>
            <w:rFonts w:ascii="Times New Roman" w:cs="Times New Roman" w:eastAsia="Times New Roman" w:hAnsi="Times New Roman"/>
            <w:sz w:val="24"/>
            <w:szCs w:val="24"/>
            <w:rtl w:val="0"/>
          </w:rPr>
          <w:t xml:space="preserve">Neef, Vanessa, Elke Schmitt, Peter Bader, Frank Zierfuß, Gudrun Hintereder, Andrea U. Steinbicker, Kai Zacharowski, and Florian Piekarski. 2021. “The Reticulocyte Hemoglobin Equivalent as a Screening Marker for Iron Deficiency and Iron Deficiency Anaemia in Children.” </w:t>
        </w:r>
      </w:hyperlink>
      <w:hyperlink r:id="rId87">
        <w:r w:rsidDel="00000000" w:rsidR="00000000" w:rsidRPr="00000000">
          <w:rPr>
            <w:rFonts w:ascii="Times New Roman" w:cs="Times New Roman" w:eastAsia="Times New Roman" w:hAnsi="Times New Roman"/>
            <w:i w:val="1"/>
            <w:iCs w:val="1"/>
            <w:sz w:val="24"/>
            <w:szCs w:val="24"/>
            <w:rtl w:val="0"/>
          </w:rPr>
          <w:t xml:space="preserve">Journal of Clinical Medicine Research</w:t>
        </w:r>
      </w:hyperlink>
      <w:hyperlink r:id="rId88">
        <w:r w:rsidDel="00000000" w:rsidR="00000000" w:rsidRPr="00000000">
          <w:rPr>
            <w:rFonts w:ascii="Times New Roman" w:cs="Times New Roman" w:eastAsia="Times New Roman" w:hAnsi="Times New Roman"/>
            <w:sz w:val="24"/>
            <w:szCs w:val="24"/>
            <w:rtl w:val="0"/>
          </w:rPr>
          <w:t xml:space="preserve"> 10 (16). https://doi.org/</w:t>
        </w:r>
      </w:hyperlink>
      <w:hyperlink r:id="rId89">
        <w:r w:rsidDel="00000000" w:rsidR="00000000" w:rsidRPr="00000000">
          <w:rPr>
            <w:rFonts w:ascii="Times New Roman" w:cs="Times New Roman" w:eastAsia="Times New Roman" w:hAnsi="Times New Roman"/>
            <w:sz w:val="24"/>
            <w:szCs w:val="24"/>
            <w:rtl w:val="0"/>
          </w:rPr>
          <w:t xml:space="preserve">10.3390/jcm10163506</w:t>
        </w:r>
      </w:hyperlink>
      <w:hyperlink r:id="rId90">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E">
      <w:pPr>
        <w:spacing w:after="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Yunhui, Ronghui Du, Xiaodong Han, Wei Zhu, Danfeng Peng, Yinfang Tu, Junfeng Han, Yuqian Bao, and Haoyong Yu. 2023. “Machine Learning Prediction of Iron Deficiency Anaemia in Chinese Premenopausal Women 12 Months after Sleeve Gastrectomy.”</w:t>
      </w:r>
      <w:hyperlink r:id="rId91">
        <w:r w:rsidDel="00000000" w:rsidR="00000000" w:rsidRPr="00000000">
          <w:rPr>
            <w:rFonts w:ascii="Times New Roman" w:cs="Times New Roman" w:eastAsia="Times New Roman" w:hAnsi="Times New Roman"/>
            <w:sz w:val="24"/>
            <w:szCs w:val="24"/>
            <w:rtl w:val="0"/>
          </w:rPr>
          <w:t xml:space="preserve"> </w:t>
        </w:r>
      </w:hyperlink>
      <w:hyperlink r:id="rId92">
        <w:r w:rsidDel="00000000" w:rsidR="00000000" w:rsidRPr="00000000">
          <w:rPr>
            <w:rFonts w:ascii="Times New Roman" w:cs="Times New Roman" w:eastAsia="Times New Roman" w:hAnsi="Times New Roman"/>
            <w:i w:val="1"/>
            <w:iCs w:val="1"/>
            <w:sz w:val="24"/>
            <w:szCs w:val="24"/>
            <w:rtl w:val="0"/>
          </w:rPr>
          <w:t xml:space="preserve">Nutrients</w:t>
        </w:r>
      </w:hyperlink>
      <w:hyperlink r:id="rId93">
        <w:r w:rsidDel="00000000" w:rsidR="00000000" w:rsidRPr="00000000">
          <w:rPr>
            <w:rFonts w:ascii="Times New Roman" w:cs="Times New Roman" w:eastAsia="Times New Roman" w:hAnsi="Times New Roman"/>
            <w:sz w:val="24"/>
            <w:szCs w:val="24"/>
            <w:rtl w:val="0"/>
          </w:rPr>
          <w:t xml:space="preserve"> 15 (15). https://doi.org/</w:t>
        </w:r>
      </w:hyperlink>
      <w:hyperlink r:id="rId94">
        <w:r w:rsidDel="00000000" w:rsidR="00000000" w:rsidRPr="00000000">
          <w:rPr>
            <w:rFonts w:ascii="Times New Roman" w:cs="Times New Roman" w:eastAsia="Times New Roman" w:hAnsi="Times New Roman"/>
            <w:sz w:val="24"/>
            <w:szCs w:val="24"/>
            <w:rtl w:val="0"/>
          </w:rPr>
          <w:t xml:space="preserve">10.3390/nu15153385</w:t>
        </w:r>
      </w:hyperlink>
      <w:hyperlink r:id="rId95">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8F">
      <w:pPr>
        <w:spacing w:after="240" w:line="360" w:lineRule="auto"/>
        <w:ind w:left="960" w:hanging="480"/>
        <w:jc w:val="both"/>
        <w:rPr>
          <w:rFonts w:ascii="Times New Roman" w:cs="Times New Roman" w:eastAsia="Times New Roman" w:hAnsi="Times New Roman"/>
          <w:sz w:val="24"/>
          <w:szCs w:val="24"/>
        </w:rPr>
      </w:pPr>
      <w:hyperlink r:id="rId96">
        <w:r w:rsidDel="00000000" w:rsidR="00000000" w:rsidRPr="00000000">
          <w:rPr>
            <w:rFonts w:ascii="Times New Roman" w:cs="Times New Roman" w:eastAsia="Times New Roman" w:hAnsi="Times New Roman"/>
            <w:sz w:val="24"/>
            <w:szCs w:val="24"/>
            <w:rtl w:val="0"/>
          </w:rPr>
          <w:t xml:space="preserve">Qasem, Sultan Noman, and Amir Mosavi. 2020. “Novel Meta-Heuristic Model for Discrimination between Iron Deficiency Anaemia and Β-Thalassemia with CBC Indices Based on Dynamic Harmony Search (DHS).” </w:t>
        </w:r>
      </w:hyperlink>
      <w:hyperlink r:id="rId97">
        <w:r w:rsidDel="00000000" w:rsidR="00000000" w:rsidRPr="00000000">
          <w:rPr>
            <w:rFonts w:ascii="Times New Roman" w:cs="Times New Roman" w:eastAsia="Times New Roman" w:hAnsi="Times New Roman"/>
            <w:i w:val="1"/>
            <w:iCs w:val="1"/>
            <w:sz w:val="24"/>
            <w:szCs w:val="24"/>
            <w:rtl w:val="0"/>
          </w:rPr>
          <w:t xml:space="preserve">Preprints</w:t>
        </w:r>
      </w:hyperlink>
      <w:hyperlink r:id="rId98">
        <w:r w:rsidDel="00000000" w:rsidR="00000000" w:rsidRPr="00000000">
          <w:rPr>
            <w:rFonts w:ascii="Times New Roman" w:cs="Times New Roman" w:eastAsia="Times New Roman" w:hAnsi="Times New Roman"/>
            <w:sz w:val="24"/>
            <w:szCs w:val="24"/>
            <w:rtl w:val="0"/>
          </w:rPr>
          <w:t xml:space="preserve">. https://doi.org/</w:t>
        </w:r>
      </w:hyperlink>
      <w:hyperlink r:id="rId99">
        <w:r w:rsidDel="00000000" w:rsidR="00000000" w:rsidRPr="00000000">
          <w:rPr>
            <w:rFonts w:ascii="Times New Roman" w:cs="Times New Roman" w:eastAsia="Times New Roman" w:hAnsi="Times New Roman"/>
            <w:sz w:val="24"/>
            <w:szCs w:val="24"/>
            <w:rtl w:val="0"/>
          </w:rPr>
          <w:t xml:space="preserve">10.20944/preprints202003.0071.v1</w:t>
        </w:r>
      </w:hyperlink>
      <w:hyperlink r:id="rId100">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90">
      <w:pPr>
        <w:spacing w:after="240" w:line="360" w:lineRule="auto"/>
        <w:ind w:left="960" w:hanging="480"/>
        <w:jc w:val="both"/>
        <w:rPr>
          <w:rFonts w:ascii="Times New Roman" w:cs="Times New Roman" w:eastAsia="Times New Roman" w:hAnsi="Times New Roman"/>
          <w:sz w:val="24"/>
          <w:szCs w:val="24"/>
        </w:rPr>
      </w:pPr>
      <w:hyperlink r:id="rId101">
        <w:r w:rsidDel="00000000" w:rsidR="00000000" w:rsidRPr="00000000">
          <w:rPr>
            <w:rFonts w:ascii="Times New Roman" w:cs="Times New Roman" w:eastAsia="Times New Roman" w:hAnsi="Times New Roman"/>
            <w:sz w:val="24"/>
            <w:szCs w:val="24"/>
            <w:rtl w:val="0"/>
          </w:rPr>
          <w:t xml:space="preserve">Rakhmetullina</w:t>
        </w:r>
      </w:hyperlink>
      <w:hyperlink r:id="rId102">
        <w:r w:rsidDel="00000000" w:rsidR="00000000" w:rsidRPr="00000000">
          <w:rPr>
            <w:rFonts w:ascii="Times New Roman" w:cs="Times New Roman" w:eastAsia="Times New Roman" w:hAnsi="Times New Roman"/>
            <w:sz w:val="24"/>
            <w:szCs w:val="24"/>
            <w:rtl w:val="0"/>
          </w:rPr>
          <w:t xml:space="preserve">, Z., and R. Mukhamedova. 2020. “Mathematical Model for Clinical Decision Support System Using Genetic Algorithm.” </w:t>
        </w:r>
      </w:hyperlink>
      <w:hyperlink r:id="rId103">
        <w:r w:rsidDel="00000000" w:rsidR="00000000" w:rsidRPr="00000000">
          <w:rPr>
            <w:rFonts w:ascii="Times New Roman" w:cs="Times New Roman" w:eastAsia="Times New Roman" w:hAnsi="Times New Roman"/>
            <w:i w:val="1"/>
            <w:iCs w:val="1"/>
            <w:sz w:val="24"/>
            <w:szCs w:val="24"/>
            <w:rtl w:val="0"/>
          </w:rPr>
          <w:t xml:space="preserve">2020 4th</w:t>
        </w:r>
      </w:hyperlink>
      <w:hyperlink r:id="rId104">
        <w:r w:rsidDel="00000000" w:rsidR="00000000" w:rsidRPr="00000000">
          <w:rPr>
            <w:rFonts w:ascii="Times New Roman" w:cs="Times New Roman" w:eastAsia="Times New Roman" w:hAnsi="Times New Roman"/>
            <w:sz w:val="24"/>
            <w:szCs w:val="24"/>
            <w:rtl w:val="0"/>
          </w:rPr>
          <w:t xml:space="preserve">.</w:t>
        </w:r>
      </w:hyperlink>
      <w:hyperlink r:id="rId105">
        <w:r w:rsidDel="00000000" w:rsidR="00000000" w:rsidRPr="00000000">
          <w:rPr>
            <w:rFonts w:ascii="Times New Roman" w:cs="Times New Roman" w:eastAsia="Times New Roman" w:hAnsi="Times New Roman"/>
            <w:sz w:val="24"/>
            <w:szCs w:val="24"/>
            <w:rtl w:val="0"/>
          </w:rPr>
          <w:t xml:space="preserve"> https://ieeexplore.ieee.org/abstract/document/9255150/</w:t>
        </w:r>
      </w:hyperlink>
      <w:hyperlink r:id="rId106">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91">
      <w:pPr>
        <w:spacing w:after="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Susič, D., L. Bombač Tavčar, and H. Hrobat. 2022. “Detection of Postpartum Anaemia Using Machine Learning.”</w:t>
      </w:r>
      <w:hyperlink r:id="rId107">
        <w:r w:rsidDel="00000000" w:rsidR="00000000" w:rsidRPr="00000000">
          <w:rPr>
            <w:rFonts w:ascii="Times New Roman" w:cs="Times New Roman" w:eastAsia="Times New Roman" w:hAnsi="Times New Roman"/>
            <w:sz w:val="24"/>
            <w:szCs w:val="24"/>
            <w:rtl w:val="0"/>
          </w:rPr>
          <w:t xml:space="preserve"> </w:t>
        </w:r>
      </w:hyperlink>
      <w:hyperlink r:id="rId108">
        <w:r w:rsidDel="00000000" w:rsidR="00000000" w:rsidRPr="00000000">
          <w:rPr>
            <w:rFonts w:ascii="Times New Roman" w:cs="Times New Roman" w:eastAsia="Times New Roman" w:hAnsi="Times New Roman"/>
            <w:i w:val="1"/>
            <w:iCs w:val="1"/>
            <w:sz w:val="24"/>
            <w:szCs w:val="24"/>
            <w:rtl w:val="0"/>
          </w:rPr>
          <w:t xml:space="preserve">Proceedings of the</w:t>
        </w:r>
      </w:hyperlink>
      <w:hyperlink r:id="rId109">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Fonts w:ascii="Times New Roman" w:cs="Times New Roman" w:eastAsia="Times New Roman" w:hAnsi="Times New Roman"/>
          <w:sz w:val="24"/>
          <w:szCs w:val="24"/>
          <w:rtl w:val="0"/>
        </w:rPr>
        <w:t xml:space="preserve"> https://www.researchgate.net/profile/Hana-Hrobat/publication/370704976_Detection_of_postpartum_Anaemia_using_machine_learning/links/645e41b8f43b8a29ba48434b/Detection-of-postpartum-Anaemia-using-machine-learning.pdf</w:t>
      </w:r>
      <w:hyperlink r:id="rId110">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tl w:val="0"/>
        </w:rPr>
      </w:r>
    </w:p>
    <w:p w:rsidR="00000000" w:rsidDel="00000000" w:rsidP="00000000" w:rsidRDefault="00000000" w:rsidRPr="00000000" w14:paraId="00000092">
      <w:pPr>
        <w:spacing w:after="240" w:line="360" w:lineRule="auto"/>
        <w:ind w:left="960" w:hanging="480"/>
        <w:jc w:val="both"/>
        <w:rPr>
          <w:rFonts w:ascii="Times New Roman" w:cs="Times New Roman" w:eastAsia="Times New Roman" w:hAnsi="Times New Roman"/>
          <w:sz w:val="24"/>
          <w:szCs w:val="24"/>
        </w:rPr>
      </w:pPr>
      <w:hyperlink r:id="rId111">
        <w:r w:rsidDel="00000000" w:rsidR="00000000" w:rsidRPr="00000000">
          <w:rPr>
            <w:rFonts w:ascii="Times New Roman" w:cs="Times New Roman" w:eastAsia="Times New Roman" w:hAnsi="Times New Roman"/>
            <w:sz w:val="24"/>
            <w:szCs w:val="24"/>
            <w:rtl w:val="0"/>
          </w:rPr>
          <w:t xml:space="preserve">Turawa, Eunice, Oluwatoyin Awotiwon, Muhammad Ali Dhansay, Annibale Cois, Demetre Labadarios, Debbie Bradshaw, and Victoria Pillay-van Wyk. 2021. “Prevalence of Anaemia, Iron Deficiency, and Iron Deficiency Anaemia in Women of Reproductive Age and Children under 5 Years of Age in South Africa (1997-2021): A Systematic Review.” </w:t>
        </w:r>
      </w:hyperlink>
      <w:hyperlink r:id="rId112">
        <w:r w:rsidDel="00000000" w:rsidR="00000000" w:rsidRPr="00000000">
          <w:rPr>
            <w:rFonts w:ascii="Times New Roman" w:cs="Times New Roman" w:eastAsia="Times New Roman" w:hAnsi="Times New Roman"/>
            <w:i w:val="1"/>
            <w:iCs w:val="1"/>
            <w:sz w:val="24"/>
            <w:szCs w:val="24"/>
            <w:rtl w:val="0"/>
          </w:rPr>
          <w:t xml:space="preserve">International Journal of Environmental Research and Public Health</w:t>
        </w:r>
      </w:hyperlink>
      <w:hyperlink r:id="rId113">
        <w:r w:rsidDel="00000000" w:rsidR="00000000" w:rsidRPr="00000000">
          <w:rPr>
            <w:rFonts w:ascii="Times New Roman" w:cs="Times New Roman" w:eastAsia="Times New Roman" w:hAnsi="Times New Roman"/>
            <w:sz w:val="24"/>
            <w:szCs w:val="24"/>
            <w:rtl w:val="0"/>
          </w:rPr>
          <w:t xml:space="preserve"> 18 (23): 12799.</w:t>
        </w:r>
      </w:hyperlink>
      <w:r w:rsidDel="00000000" w:rsidR="00000000" w:rsidRPr="00000000">
        <w:rPr>
          <w:rtl w:val="0"/>
        </w:rPr>
      </w:r>
    </w:p>
    <w:p w:rsidR="00000000" w:rsidDel="00000000" w:rsidP="00000000" w:rsidRDefault="00000000" w:rsidRPr="00000000" w14:paraId="00000093">
      <w:pPr>
        <w:spacing w:after="240" w:line="360" w:lineRule="auto"/>
        <w:ind w:left="960" w:hanging="480"/>
        <w:jc w:val="both"/>
        <w:rPr>
          <w:rFonts w:ascii="Times New Roman" w:cs="Times New Roman" w:eastAsia="Times New Roman" w:hAnsi="Times New Roman"/>
          <w:sz w:val="24"/>
          <w:szCs w:val="24"/>
        </w:rPr>
      </w:pPr>
      <w:hyperlink r:id="rId114">
        <w:r w:rsidDel="00000000" w:rsidR="00000000" w:rsidRPr="00000000">
          <w:rPr>
            <w:rFonts w:ascii="Times New Roman" w:cs="Times New Roman" w:eastAsia="Times New Roman" w:hAnsi="Times New Roman"/>
            <w:sz w:val="24"/>
            <w:szCs w:val="24"/>
            <w:rtl w:val="0"/>
          </w:rPr>
          <w:t xml:space="preserve">Vohra, Rajan, Anil Kumar Dudyala, </w:t>
        </w:r>
      </w:hyperlink>
      <w:hyperlink r:id="rId115">
        <w:r w:rsidDel="00000000" w:rsidR="00000000" w:rsidRPr="00000000">
          <w:rPr>
            <w:rFonts w:ascii="Times New Roman" w:cs="Times New Roman" w:eastAsia="Times New Roman" w:hAnsi="Times New Roman"/>
            <w:sz w:val="24"/>
            <w:szCs w:val="24"/>
            <w:rtl w:val="0"/>
          </w:rPr>
          <w:t xml:space="preserve">Jankisharan</w:t>
        </w:r>
      </w:hyperlink>
      <w:hyperlink r:id="rId116">
        <w:r w:rsidDel="00000000" w:rsidR="00000000" w:rsidRPr="00000000">
          <w:rPr>
            <w:rFonts w:ascii="Times New Roman" w:cs="Times New Roman" w:eastAsia="Times New Roman" w:hAnsi="Times New Roman"/>
            <w:sz w:val="24"/>
            <w:szCs w:val="24"/>
            <w:rtl w:val="0"/>
          </w:rPr>
          <w:t xml:space="preserve"> </w:t>
        </w:r>
      </w:hyperlink>
      <w:hyperlink r:id="rId117">
        <w:r w:rsidDel="00000000" w:rsidR="00000000" w:rsidRPr="00000000">
          <w:rPr>
            <w:rFonts w:ascii="Times New Roman" w:cs="Times New Roman" w:eastAsia="Times New Roman" w:hAnsi="Times New Roman"/>
            <w:sz w:val="24"/>
            <w:szCs w:val="24"/>
            <w:rtl w:val="0"/>
          </w:rPr>
          <w:t xml:space="preserve">Pahareeya</w:t>
        </w:r>
      </w:hyperlink>
      <w:hyperlink r:id="rId118">
        <w:r w:rsidDel="00000000" w:rsidR="00000000" w:rsidRPr="00000000">
          <w:rPr>
            <w:rFonts w:ascii="Times New Roman" w:cs="Times New Roman" w:eastAsia="Times New Roman" w:hAnsi="Times New Roman"/>
            <w:sz w:val="24"/>
            <w:szCs w:val="24"/>
            <w:rtl w:val="0"/>
          </w:rPr>
          <w:t xml:space="preserve">, and Abir Hussain. 2022. “Decision Rules Generation Using Decision Tree Classifier and Their Optimization for Anaemia Classification.” In </w:t>
        </w:r>
      </w:hyperlink>
      <w:hyperlink r:id="rId119">
        <w:r w:rsidDel="00000000" w:rsidR="00000000" w:rsidRPr="00000000">
          <w:rPr>
            <w:rFonts w:ascii="Times New Roman" w:cs="Times New Roman" w:eastAsia="Times New Roman" w:hAnsi="Times New Roman"/>
            <w:i w:val="1"/>
            <w:iCs w:val="1"/>
            <w:sz w:val="24"/>
            <w:szCs w:val="24"/>
            <w:rtl w:val="0"/>
          </w:rPr>
          <w:t xml:space="preserve">Inventive Computation and Information Technologies</w:t>
        </w:r>
      </w:hyperlink>
      <w:hyperlink r:id="rId120">
        <w:r w:rsidDel="00000000" w:rsidR="00000000" w:rsidRPr="00000000">
          <w:rPr>
            <w:rFonts w:ascii="Times New Roman" w:cs="Times New Roman" w:eastAsia="Times New Roman" w:hAnsi="Times New Roman"/>
            <w:sz w:val="24"/>
            <w:szCs w:val="24"/>
            <w:rtl w:val="0"/>
          </w:rPr>
          <w:t xml:space="preserve">, 721–37. Springer Nature Singapore.</w:t>
        </w:r>
      </w:hyperlink>
      <w:r w:rsidDel="00000000" w:rsidR="00000000" w:rsidRPr="00000000">
        <w:rPr>
          <w:rtl w:val="0"/>
        </w:rPr>
      </w:r>
    </w:p>
    <w:p w:rsidR="00000000" w:rsidDel="00000000" w:rsidP="00000000" w:rsidRDefault="00000000" w:rsidRPr="00000000" w14:paraId="00000094">
      <w:pPr>
        <w:spacing w:after="240" w:line="360" w:lineRule="auto"/>
        <w:ind w:left="960" w:hanging="480"/>
        <w:jc w:val="both"/>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sz w:val="24"/>
            <w:szCs w:val="24"/>
            <w:rtl w:val="0"/>
          </w:rPr>
          <w:t xml:space="preserve">Wemyss, Thomas Alan, Miranda Nixon-Hill, Felix Outlaw, Anita Karsa, Judith Meek, Christabel Enweronu-Laryea, and Terence S. Leung. 2023. “Feasibility of Smartphone Colorimetry of the Face as an Anaemia Screening Tool for Infants and Young Children in Ghana.” </w:t>
        </w:r>
      </w:hyperlink>
      <w:hyperlink r:id="rId122">
        <w:r w:rsidDel="00000000" w:rsidR="00000000" w:rsidRPr="00000000">
          <w:rPr>
            <w:rFonts w:ascii="Times New Roman" w:cs="Times New Roman" w:eastAsia="Times New Roman" w:hAnsi="Times New Roman"/>
            <w:i w:val="1"/>
            <w:iCs w:val="1"/>
            <w:sz w:val="24"/>
            <w:szCs w:val="24"/>
            <w:rtl w:val="0"/>
          </w:rPr>
          <w:t xml:space="preserve">PloS One</w:t>
        </w:r>
      </w:hyperlink>
      <w:hyperlink r:id="rId123">
        <w:r w:rsidDel="00000000" w:rsidR="00000000" w:rsidRPr="00000000">
          <w:rPr>
            <w:rFonts w:ascii="Times New Roman" w:cs="Times New Roman" w:eastAsia="Times New Roman" w:hAnsi="Times New Roman"/>
            <w:sz w:val="24"/>
            <w:szCs w:val="24"/>
            <w:rtl w:val="0"/>
          </w:rPr>
          <w:t xml:space="preserve"> 18 (3): e0281736.</w:t>
        </w:r>
      </w:hyperlink>
      <w:r w:rsidDel="00000000" w:rsidR="00000000" w:rsidRPr="00000000">
        <w:rPr>
          <w:rtl w:val="0"/>
        </w:rPr>
      </w:r>
    </w:p>
    <w:p w:rsidR="00000000" w:rsidDel="00000000" w:rsidP="00000000" w:rsidRDefault="00000000" w:rsidRPr="00000000" w14:paraId="00000095">
      <w:pPr>
        <w:spacing w:after="240" w:line="360" w:lineRule="auto"/>
        <w:ind w:left="96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Fan, Jing Yang, Yang Wang, Manyi Cai, Juan Ouyang, and Junxun Li. 2023. “TT@MHA: A Machine Learning-Based Webpage Tool for Discriminating Thalassemia Trait from Microcytic Hypochromic Anaemia Patients.”</w:t>
      </w:r>
      <w:hyperlink r:id="rId124">
        <w:r w:rsidDel="00000000" w:rsidR="00000000" w:rsidRPr="00000000">
          <w:rPr>
            <w:rFonts w:ascii="Times New Roman" w:cs="Times New Roman" w:eastAsia="Times New Roman" w:hAnsi="Times New Roman"/>
            <w:sz w:val="24"/>
            <w:szCs w:val="24"/>
            <w:rtl w:val="0"/>
          </w:rPr>
          <w:t xml:space="preserve"> </w:t>
        </w:r>
      </w:hyperlink>
      <w:hyperlink r:id="rId125">
        <w:r w:rsidDel="00000000" w:rsidR="00000000" w:rsidRPr="00000000">
          <w:rPr>
            <w:rFonts w:ascii="Times New Roman" w:cs="Times New Roman" w:eastAsia="Times New Roman" w:hAnsi="Times New Roman"/>
            <w:i w:val="1"/>
            <w:iCs w:val="1"/>
            <w:sz w:val="24"/>
            <w:szCs w:val="24"/>
            <w:rtl w:val="0"/>
          </w:rPr>
          <w:t xml:space="preserve">Clinica Chimica Acta; International Journal of Clinical Chemistry</w:t>
        </w:r>
      </w:hyperlink>
      <w:hyperlink r:id="rId126">
        <w:r w:rsidDel="00000000" w:rsidR="00000000" w:rsidRPr="00000000">
          <w:rPr>
            <w:rFonts w:ascii="Times New Roman" w:cs="Times New Roman" w:eastAsia="Times New Roman" w:hAnsi="Times New Roman"/>
            <w:sz w:val="24"/>
            <w:szCs w:val="24"/>
            <w:rtl w:val="0"/>
          </w:rPr>
          <w:t xml:space="preserve"> 545 (117368): 117368.</w:t>
        </w:r>
      </w:hyperlink>
      <w:r w:rsidDel="00000000" w:rsidR="00000000" w:rsidRPr="00000000">
        <w:rPr>
          <w:rtl w:val="0"/>
        </w:rPr>
      </w:r>
    </w:p>
    <w:p w:rsidR="00000000" w:rsidDel="00000000" w:rsidP="00000000" w:rsidRDefault="00000000" w:rsidRPr="00000000" w14:paraId="00000096">
      <w:pPr>
        <w:spacing w:after="240" w:line="360" w:lineRule="auto"/>
        <w:ind w:left="960" w:hanging="48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7">
      <w:pPr>
        <w:spacing w:after="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after="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spacing w:after="240" w:line="360" w:lineRule="auto"/>
        <w:ind w:left="960" w:hanging="48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A">
      <w:pPr>
        <w:spacing w:after="240" w:line="360" w:lineRule="auto"/>
        <w:ind w:left="960" w:hanging="48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spacing w:after="240" w:line="360" w:lineRule="auto"/>
        <w:ind w:left="960" w:hanging="48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pacing w:after="240" w:line="360" w:lineRule="auto"/>
        <w:ind w:left="960" w:hanging="48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spacing w:after="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spacing w:after="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spacing w:after="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spacing w:after="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TABLES AND FIGURES</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Efficiency of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and LSTM Algorithms The D</w:t>
      </w:r>
      <w:r w:rsidDel="00000000" w:rsidR="00000000" w:rsidRPr="00000000">
        <w:rPr>
          <w:rFonts w:ascii="Times New Roman" w:cs="Times New Roman" w:eastAsia="Times New Roman" w:hAnsi="Times New Roman"/>
          <w:sz w:val="24"/>
          <w:szCs w:val="24"/>
          <w:rtl w:val="0"/>
        </w:rPr>
        <w:t xml:space="preserve">CNN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algorithm is more efficient than the LSTM algorithm.</w:t>
      </w:r>
      <w:r w:rsidDel="00000000" w:rsidR="00000000" w:rsidRPr="00000000">
        <w:rPr>
          <w:rtl w:val="0"/>
        </w:rPr>
      </w:r>
    </w:p>
    <w:tbl>
      <w:tblPr>
        <w:tblStyle w:val="Table1"/>
        <w:tblW w:w="840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925"/>
        <w:gridCol w:w="3030"/>
        <w:tblGridChange w:id="0">
          <w:tblGrid>
            <w:gridCol w:w="2445"/>
            <w:gridCol w:w="2925"/>
            <w:gridCol w:w="303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DCNN</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LSTM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85.90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86.70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87.20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85.40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87.00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85.50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87.90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85.60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86.90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84.80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87.40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86.60</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360" w:lineRule="auto"/>
              <w:ind w:lef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360" w:lineRule="auto"/>
              <w:ind w:left="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85.70</w:t>
            </w:r>
          </w:p>
        </w:tc>
      </w:tr>
    </w:tbl>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line="360" w:lineRule="auto"/>
        <w:ind w:left="960" w:hanging="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line="360" w:lineRule="auto"/>
        <w:ind w:left="960" w:hanging="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line="360" w:lineRule="auto"/>
        <w:ind w:left="960" w:hanging="48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Group Statistics of  LSTM  and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with a Mean value of 86.3200 and 91.3550.</w:t>
      </w:r>
      <w:r w:rsidDel="00000000" w:rsidR="00000000" w:rsidRPr="00000000">
        <w:rPr>
          <w:rtl w:val="0"/>
        </w:rPr>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115"/>
        <w:gridCol w:w="1020"/>
        <w:gridCol w:w="1425"/>
        <w:gridCol w:w="1545"/>
        <w:gridCol w:w="1470"/>
        <w:tblGridChange w:id="0">
          <w:tblGrid>
            <w:gridCol w:w="1635"/>
            <w:gridCol w:w="2115"/>
            <w:gridCol w:w="1020"/>
            <w:gridCol w:w="1425"/>
            <w:gridCol w:w="1545"/>
            <w:gridCol w:w="1470"/>
          </w:tblGrid>
        </w:tblGridChange>
      </w:tblGrid>
      <w:tr>
        <w:trPr>
          <w:cantSplit w:val="0"/>
          <w:trHeight w:val="130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Deviation</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 Error Mean</w:t>
            </w:r>
          </w:p>
        </w:tc>
      </w:tr>
      <w:tr>
        <w:trPr>
          <w:cantSplit w:val="0"/>
          <w:trHeight w:val="81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86.3200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.98707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0.22072</w:t>
            </w:r>
          </w:p>
        </w:tc>
      </w:tr>
      <w:tr>
        <w:trPr>
          <w:cantSplit w:val="0"/>
          <w:trHeight w:val="8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24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91.3550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2.37165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0.53032</w:t>
            </w:r>
          </w:p>
        </w:tc>
      </w:tr>
    </w:tbl>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An independent sample T-test is performed for the two groups for significance and standard error determination. The significance value p=0.001 (p&gt;0.05) shows that the two groups are statistically significant.</w:t>
      </w:r>
      <w:r w:rsidDel="00000000" w:rsidR="00000000" w:rsidRPr="00000000">
        <w:rPr>
          <w:rtl w:val="0"/>
        </w:rPr>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2.1176470588234"/>
        <w:gridCol w:w="929.8823529411765"/>
        <w:gridCol w:w="624"/>
        <w:gridCol w:w="624"/>
        <w:gridCol w:w="624"/>
        <w:gridCol w:w="721.8823529411765"/>
        <w:gridCol w:w="685.1764705882352"/>
        <w:gridCol w:w="1015.5294117647059"/>
        <w:gridCol w:w="1015.5294117647059"/>
        <w:gridCol w:w="1088.9411764705883"/>
        <w:gridCol w:w="1088.9411764705883"/>
        <w:tblGridChange w:id="0">
          <w:tblGrid>
            <w:gridCol w:w="942.1176470588234"/>
            <w:gridCol w:w="929.8823529411765"/>
            <w:gridCol w:w="624"/>
            <w:gridCol w:w="624"/>
            <w:gridCol w:w="624"/>
            <w:gridCol w:w="721.8823529411765"/>
            <w:gridCol w:w="685.1764705882352"/>
            <w:gridCol w:w="1015.5294117647059"/>
            <w:gridCol w:w="1015.5294117647059"/>
            <w:gridCol w:w="1088.9411764705883"/>
            <w:gridCol w:w="1088.9411764705883"/>
          </w:tblGrid>
        </w:tblGridChange>
      </w:tblGrid>
      <w:tr>
        <w:trPr>
          <w:cantSplit w:val="0"/>
          <w:trHeight w:val="2070" w:hRule="atLeast"/>
          <w:tblHeader w:val="0"/>
        </w:trPr>
        <w:tc>
          <w:tcPr>
            <w:gridSpan w:val="2"/>
            <w:vMerge w:val="restart"/>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0C">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Levene's Test for Equality of Variances</w:t>
            </w:r>
          </w:p>
        </w:tc>
        <w:tc>
          <w:tcPr>
            <w:gridSpan w:val="7"/>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t-test for Equality of Means</w:t>
            </w:r>
          </w:p>
          <w:p w:rsidR="00000000" w:rsidDel="00000000" w:rsidP="00000000" w:rsidRDefault="00000000" w:rsidRPr="00000000" w14:paraId="0000011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590" w:hRule="atLeast"/>
          <w:tblHeader w:val="0"/>
        </w:trPr>
        <w:tc>
          <w:tcPr>
            <w:gridSpan w:val="2"/>
            <w:vMerge w:val="continue"/>
            <w:tcBorders>
              <w:top w:color="000000" w:space="0" w:sz="5" w:val="single"/>
              <w:left w:color="000000" w:space="0" w:sz="5" w:val="single"/>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line="36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 (2-tailed)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Difference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 Error Difference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Confidence Interval</w:t>
            </w:r>
          </w:p>
          <w:p w:rsidR="00000000" w:rsidDel="00000000" w:rsidP="00000000" w:rsidRDefault="00000000" w:rsidRPr="00000000" w14:paraId="00000125">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Confidence Interval</w:t>
            </w:r>
          </w:p>
          <w:p w:rsidR="00000000" w:rsidDel="00000000" w:rsidP="00000000" w:rsidRDefault="00000000" w:rsidRPr="00000000" w14:paraId="0000012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 variances assumed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9.736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8.765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5.03500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0.57441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3.87216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6.19784</w:t>
            </w:r>
          </w:p>
        </w:tc>
      </w:tr>
    </w:tbl>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05200"/>
            <wp:effectExtent b="0" l="0" r="0" t="0"/>
            <wp:docPr id="1" name="image1.png"/>
            <a:graphic>
              <a:graphicData uri="http://schemas.openxmlformats.org/drawingml/2006/picture">
                <pic:pic>
                  <pic:nvPicPr>
                    <pic:cNvPr id="0" name="image1.png"/>
                    <pic:cNvPicPr preferRelativeResize="0"/>
                  </pic:nvPicPr>
                  <pic:blipFill>
                    <a:blip r:embed="rId127"/>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Fig.1.</w:t>
      </w:r>
      <w:r w:rsidDel="00000000" w:rsidR="00000000" w:rsidRPr="00000000">
        <w:rPr>
          <w:rFonts w:ascii="Times New Roman" w:cs="Times New Roman" w:eastAsia="Times New Roman" w:hAnsi="Times New Roman"/>
          <w:sz w:val="24"/>
          <w:szCs w:val="24"/>
          <w:rtl w:val="0"/>
        </w:rPr>
        <w:t xml:space="preserve"> The bar graph legend illustrates the key information for the chart. The X-axis represents two algorithms, namely LSTM and </w:t>
      </w:r>
      <w:r w:rsidDel="00000000" w:rsidR="00000000" w:rsidRPr="00000000">
        <w:rPr>
          <w:rFonts w:ascii="Times New Roman" w:cs="Times New Roman" w:eastAsia="Times New Roman" w:hAnsi="Times New Roman"/>
          <w:sz w:val="24"/>
          <w:szCs w:val="24"/>
          <w:rtl w:val="0"/>
        </w:rPr>
        <w:t xml:space="preserve">DCNN</w:t>
      </w:r>
      <w:r w:rsidDel="00000000" w:rsidR="00000000" w:rsidRPr="00000000">
        <w:rPr>
          <w:rFonts w:ascii="Times New Roman" w:cs="Times New Roman" w:eastAsia="Times New Roman" w:hAnsi="Times New Roman"/>
          <w:sz w:val="24"/>
          <w:szCs w:val="24"/>
          <w:rtl w:val="0"/>
        </w:rPr>
        <w:t xml:space="preserve">. The Y-axis displays the average accuracy values, with LSTM at 86.32% and DCNN at 91.35%. Additionally, error bars are included, where the length of the bars corresponds to ±1 standard deviation, indicating the variability around the average accuracy for each algorithm. Furthermore, a 95% confidence interval is depicted, providing a range (3.85% to 6.22%) within which the true average accuracy for DCNN is likely to fall, based on the sample data.</w:t>
      </w:r>
    </w:p>
    <w:p w:rsidR="00000000" w:rsidDel="00000000" w:rsidP="00000000" w:rsidRDefault="00000000" w:rsidRPr="00000000" w14:paraId="0000013A">
      <w:pPr>
        <w:spacing w:after="240" w:line="360" w:lineRule="auto"/>
        <w:ind w:left="960" w:hanging="480"/>
        <w:jc w:val="both"/>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sectPr>
      <w:footerReference r:id="rId1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22</w:t>
    </w:r>
  </w:p>
  <w:p w:rsidR="00000000" w:rsidDel="00000000" w:rsidP="00000000" w:rsidRDefault="00000000" w:rsidRPr="00000000" w14:paraId="0000013D">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aperpile.com/b/rT6SGa/sNuB" TargetMode="External"/><Relationship Id="rId42" Type="http://schemas.openxmlformats.org/officeDocument/2006/relationships/hyperlink" Target="http://paperpile.com/b/rT6SGa/sNuB" TargetMode="External"/><Relationship Id="rId41" Type="http://schemas.openxmlformats.org/officeDocument/2006/relationships/hyperlink" Target="http://paperpile.com/b/rT6SGa/sNuB" TargetMode="External"/><Relationship Id="rId44" Type="http://schemas.openxmlformats.org/officeDocument/2006/relationships/hyperlink" Target="http://paperpile.com/b/rT6SGa/y47T" TargetMode="External"/><Relationship Id="rId43" Type="http://schemas.openxmlformats.org/officeDocument/2006/relationships/hyperlink" Target="http://paperpile.com/b/rT6SGa/y47T" TargetMode="External"/><Relationship Id="rId46" Type="http://schemas.openxmlformats.org/officeDocument/2006/relationships/hyperlink" Target="http://paperpile.com/b/rT6SGa/R9r9" TargetMode="External"/><Relationship Id="rId45" Type="http://schemas.openxmlformats.org/officeDocument/2006/relationships/hyperlink" Target="http://paperpile.com/b/rT6SGa/y47T" TargetMode="External"/><Relationship Id="rId107" Type="http://schemas.openxmlformats.org/officeDocument/2006/relationships/hyperlink" Target="http://paperpile.com/b/rT6SGa/ueNC" TargetMode="External"/><Relationship Id="rId106" Type="http://schemas.openxmlformats.org/officeDocument/2006/relationships/hyperlink" Target="http://paperpile.com/b/rT6SGa/DDKz" TargetMode="External"/><Relationship Id="rId105" Type="http://schemas.openxmlformats.org/officeDocument/2006/relationships/hyperlink" Target="https://ieeexplore.ieee.org/abstract/document/9255150/" TargetMode="External"/><Relationship Id="rId104" Type="http://schemas.openxmlformats.org/officeDocument/2006/relationships/hyperlink" Target="http://paperpile.com/b/rT6SGa/DDKz" TargetMode="External"/><Relationship Id="rId109" Type="http://schemas.openxmlformats.org/officeDocument/2006/relationships/hyperlink" Target="http://paperpile.com/b/rT6SGa/ueNC" TargetMode="External"/><Relationship Id="rId108" Type="http://schemas.openxmlformats.org/officeDocument/2006/relationships/hyperlink" Target="http://paperpile.com/b/rT6SGa/ueNC" TargetMode="External"/><Relationship Id="rId48" Type="http://schemas.openxmlformats.org/officeDocument/2006/relationships/hyperlink" Target="http://paperpile.com/b/rT6SGa/R9r9" TargetMode="External"/><Relationship Id="rId47" Type="http://schemas.openxmlformats.org/officeDocument/2006/relationships/hyperlink" Target="http://paperpile.com/b/rT6SGa/R9r9" TargetMode="External"/><Relationship Id="rId49" Type="http://schemas.openxmlformats.org/officeDocument/2006/relationships/hyperlink" Target="https://ieeexplore.ieee.org/abstract/document/10019199/" TargetMode="External"/><Relationship Id="rId103" Type="http://schemas.openxmlformats.org/officeDocument/2006/relationships/hyperlink" Target="http://paperpile.com/b/rT6SGa/DDKz" TargetMode="External"/><Relationship Id="rId102" Type="http://schemas.openxmlformats.org/officeDocument/2006/relationships/hyperlink" Target="http://paperpile.com/b/rT6SGa/DDKz" TargetMode="External"/><Relationship Id="rId101" Type="http://schemas.openxmlformats.org/officeDocument/2006/relationships/hyperlink" Target="http://paperpile.com/b/rT6SGa/DDKz" TargetMode="External"/><Relationship Id="rId100" Type="http://schemas.openxmlformats.org/officeDocument/2006/relationships/hyperlink" Target="http://paperpile.com/b/rT6SGa/Q0ht" TargetMode="External"/><Relationship Id="rId31" Type="http://schemas.openxmlformats.org/officeDocument/2006/relationships/hyperlink" Target="http://paperpile.com/b/rT6SGa/2qf5" TargetMode="External"/><Relationship Id="rId30" Type="http://schemas.openxmlformats.org/officeDocument/2006/relationships/hyperlink" Target="http://paperpile.com/b/rT6SGa/2qf5" TargetMode="External"/><Relationship Id="rId33" Type="http://schemas.openxmlformats.org/officeDocument/2006/relationships/hyperlink" Target="http://paperpile.com/b/rT6SGa/wtBM" TargetMode="External"/><Relationship Id="rId32" Type="http://schemas.openxmlformats.org/officeDocument/2006/relationships/hyperlink" Target="http://paperpile.com/b/rT6SGa/wtBM" TargetMode="External"/><Relationship Id="rId35" Type="http://schemas.openxmlformats.org/officeDocument/2006/relationships/hyperlink" Target="http://paperpile.com/b/rT6SGa/6T7D" TargetMode="External"/><Relationship Id="rId34" Type="http://schemas.openxmlformats.org/officeDocument/2006/relationships/hyperlink" Target="http://paperpile.com/b/rT6SGa/wtBM" TargetMode="External"/><Relationship Id="rId37" Type="http://schemas.openxmlformats.org/officeDocument/2006/relationships/hyperlink" Target="http://paperpile.com/b/rT6SGa/6T7D" TargetMode="External"/><Relationship Id="rId36" Type="http://schemas.openxmlformats.org/officeDocument/2006/relationships/hyperlink" Target="http://paperpile.com/b/rT6SGa/6T7D" TargetMode="External"/><Relationship Id="rId39" Type="http://schemas.openxmlformats.org/officeDocument/2006/relationships/hyperlink" Target="http://paperpile.com/b/rT6SGa/sNuB" TargetMode="External"/><Relationship Id="rId38" Type="http://schemas.openxmlformats.org/officeDocument/2006/relationships/hyperlink" Target="http://paperpile.com/b/rT6SGa/sNuB" TargetMode="External"/><Relationship Id="rId20" Type="http://schemas.openxmlformats.org/officeDocument/2006/relationships/hyperlink" Target="https://paperpile.com/c/rT6SGa/Q0ht" TargetMode="External"/><Relationship Id="rId22" Type="http://schemas.openxmlformats.org/officeDocument/2006/relationships/hyperlink" Target="https://paperpile.com/c/rT6SGa/y47T" TargetMode="External"/><Relationship Id="rId21" Type="http://schemas.openxmlformats.org/officeDocument/2006/relationships/hyperlink" Target="https://paperpile.com/c/rT6SGa/6T7D" TargetMode="External"/><Relationship Id="rId24" Type="http://schemas.openxmlformats.org/officeDocument/2006/relationships/hyperlink" Target="https://paperpile.com/c/rT6SGa/2bm5" TargetMode="External"/><Relationship Id="rId23" Type="http://schemas.openxmlformats.org/officeDocument/2006/relationships/hyperlink" Target="https://paperpile.com/c/rT6SGa/Z78b" TargetMode="External"/><Relationship Id="rId128" Type="http://schemas.openxmlformats.org/officeDocument/2006/relationships/footer" Target="footer1.xml"/><Relationship Id="rId127" Type="http://schemas.openxmlformats.org/officeDocument/2006/relationships/image" Target="media/image1.png"/><Relationship Id="rId126" Type="http://schemas.openxmlformats.org/officeDocument/2006/relationships/hyperlink" Target="http://paperpile.com/b/rT6SGa/xmyZX" TargetMode="External"/><Relationship Id="rId26" Type="http://schemas.openxmlformats.org/officeDocument/2006/relationships/hyperlink" Target="https://paperpile.com/c/rT6SGa/3eqg" TargetMode="External"/><Relationship Id="rId121" Type="http://schemas.openxmlformats.org/officeDocument/2006/relationships/hyperlink" Target="http://paperpile.com/b/rT6SGa/wV13" TargetMode="External"/><Relationship Id="rId25" Type="http://schemas.openxmlformats.org/officeDocument/2006/relationships/hyperlink" Target="https://paperpile.com/c/rT6SGa/R9r9" TargetMode="External"/><Relationship Id="rId120" Type="http://schemas.openxmlformats.org/officeDocument/2006/relationships/hyperlink" Target="http://paperpile.com/b/rT6SGa/vXNI" TargetMode="External"/><Relationship Id="rId28" Type="http://schemas.openxmlformats.org/officeDocument/2006/relationships/hyperlink" Target="http://paperpile.com/b/rT6SGa/2qf5" TargetMode="External"/><Relationship Id="rId27" Type="http://schemas.openxmlformats.org/officeDocument/2006/relationships/hyperlink" Target="http://paperpile.com/b/rT6SGa/2qf5" TargetMode="External"/><Relationship Id="rId125" Type="http://schemas.openxmlformats.org/officeDocument/2006/relationships/hyperlink" Target="http://paperpile.com/b/rT6SGa/xmyZX" TargetMode="External"/><Relationship Id="rId29" Type="http://schemas.openxmlformats.org/officeDocument/2006/relationships/hyperlink" Target="http://paperpile.com/b/rT6SGa/2qf5" TargetMode="External"/><Relationship Id="rId124" Type="http://schemas.openxmlformats.org/officeDocument/2006/relationships/hyperlink" Target="http://paperpile.com/b/rT6SGa/xmyZX" TargetMode="External"/><Relationship Id="rId123" Type="http://schemas.openxmlformats.org/officeDocument/2006/relationships/hyperlink" Target="http://paperpile.com/b/rT6SGa/wV13" TargetMode="External"/><Relationship Id="rId122" Type="http://schemas.openxmlformats.org/officeDocument/2006/relationships/hyperlink" Target="http://paperpile.com/b/rT6SGa/wV13" TargetMode="External"/><Relationship Id="rId95" Type="http://schemas.openxmlformats.org/officeDocument/2006/relationships/hyperlink" Target="http://paperpile.com/b/rT6SGa/Da6Y" TargetMode="External"/><Relationship Id="rId94" Type="http://schemas.openxmlformats.org/officeDocument/2006/relationships/hyperlink" Target="http://dx.doi.org/10.3390/nu15153385" TargetMode="External"/><Relationship Id="rId97" Type="http://schemas.openxmlformats.org/officeDocument/2006/relationships/hyperlink" Target="http://paperpile.com/b/rT6SGa/Q0ht" TargetMode="External"/><Relationship Id="rId96" Type="http://schemas.openxmlformats.org/officeDocument/2006/relationships/hyperlink" Target="http://paperpile.com/b/rT6SGa/Q0ht" TargetMode="External"/><Relationship Id="rId11" Type="http://schemas.openxmlformats.org/officeDocument/2006/relationships/hyperlink" Target="https://paperpile.com/c/rT6SGa/Da6Y+Ctdc+ueNC+oqWP" TargetMode="External"/><Relationship Id="rId99" Type="http://schemas.openxmlformats.org/officeDocument/2006/relationships/hyperlink" Target="http://dx.doi.org/10.20944/preprints202003.0071.v1" TargetMode="External"/><Relationship Id="rId10" Type="http://schemas.openxmlformats.org/officeDocument/2006/relationships/hyperlink" Target="https://paperpile.com/c/rT6SGa/PkgJ" TargetMode="External"/><Relationship Id="rId98" Type="http://schemas.openxmlformats.org/officeDocument/2006/relationships/hyperlink" Target="http://paperpile.com/b/rT6SGa/Q0ht" TargetMode="External"/><Relationship Id="rId13" Type="http://schemas.openxmlformats.org/officeDocument/2006/relationships/hyperlink" Target="https://paperpile.com/c/rT6SGa/Q0ht" TargetMode="External"/><Relationship Id="rId12" Type="http://schemas.openxmlformats.org/officeDocument/2006/relationships/hyperlink" Target="https://paperpile.com/c/rT6SGa/xmyZX" TargetMode="External"/><Relationship Id="rId91" Type="http://schemas.openxmlformats.org/officeDocument/2006/relationships/hyperlink" Target="http://paperpile.com/b/rT6SGa/Da6Y" TargetMode="External"/><Relationship Id="rId90" Type="http://schemas.openxmlformats.org/officeDocument/2006/relationships/hyperlink" Target="http://paperpile.com/b/rT6SGa/PkgJ" TargetMode="External"/><Relationship Id="rId93" Type="http://schemas.openxmlformats.org/officeDocument/2006/relationships/hyperlink" Target="http://paperpile.com/b/rT6SGa/Da6Y" TargetMode="External"/><Relationship Id="rId92" Type="http://schemas.openxmlformats.org/officeDocument/2006/relationships/hyperlink" Target="http://paperpile.com/b/rT6SGa/Da6Y" TargetMode="External"/><Relationship Id="rId118" Type="http://schemas.openxmlformats.org/officeDocument/2006/relationships/hyperlink" Target="http://paperpile.com/b/rT6SGa/vXNI" TargetMode="External"/><Relationship Id="rId117" Type="http://schemas.openxmlformats.org/officeDocument/2006/relationships/hyperlink" Target="http://paperpile.com/b/rT6SGa/vXNI" TargetMode="External"/><Relationship Id="rId116" Type="http://schemas.openxmlformats.org/officeDocument/2006/relationships/hyperlink" Target="http://paperpile.com/b/rT6SGa/vXNI" TargetMode="External"/><Relationship Id="rId115" Type="http://schemas.openxmlformats.org/officeDocument/2006/relationships/hyperlink" Target="http://paperpile.com/b/rT6SGa/vXNI" TargetMode="External"/><Relationship Id="rId119" Type="http://schemas.openxmlformats.org/officeDocument/2006/relationships/hyperlink" Target="http://paperpile.com/b/rT6SGa/vXNI" TargetMode="External"/><Relationship Id="rId15" Type="http://schemas.openxmlformats.org/officeDocument/2006/relationships/hyperlink" Target="https://paperpile.com/c/rT6SGa/wtBM" TargetMode="External"/><Relationship Id="rId110" Type="http://schemas.openxmlformats.org/officeDocument/2006/relationships/hyperlink" Target="http://paperpile.com/b/rT6SGa/ueNC" TargetMode="External"/><Relationship Id="rId14" Type="http://schemas.openxmlformats.org/officeDocument/2006/relationships/hyperlink" Target="https://paperpile.com/c/rT6SGa/2qf5" TargetMode="External"/><Relationship Id="rId17" Type="http://schemas.openxmlformats.org/officeDocument/2006/relationships/hyperlink" Target="https://paperpile.com/c/rT6SGa/vXNI" TargetMode="External"/><Relationship Id="rId16" Type="http://schemas.openxmlformats.org/officeDocument/2006/relationships/hyperlink" Target="https://paperpile.com/c/rT6SGa/LkbQ" TargetMode="External"/><Relationship Id="rId19" Type="http://schemas.openxmlformats.org/officeDocument/2006/relationships/hyperlink" Target="https://paperpile.com/c/rT6SGa/DDKz" TargetMode="External"/><Relationship Id="rId114" Type="http://schemas.openxmlformats.org/officeDocument/2006/relationships/hyperlink" Target="http://paperpile.com/b/rT6SGa/vXNI" TargetMode="External"/><Relationship Id="rId18" Type="http://schemas.openxmlformats.org/officeDocument/2006/relationships/hyperlink" Target="https://paperpile.com/c/rT6SGa/wV13" TargetMode="External"/><Relationship Id="rId113" Type="http://schemas.openxmlformats.org/officeDocument/2006/relationships/hyperlink" Target="http://paperpile.com/b/rT6SGa/AILg" TargetMode="External"/><Relationship Id="rId112" Type="http://schemas.openxmlformats.org/officeDocument/2006/relationships/hyperlink" Target="http://paperpile.com/b/rT6SGa/AILg" TargetMode="External"/><Relationship Id="rId111" Type="http://schemas.openxmlformats.org/officeDocument/2006/relationships/hyperlink" Target="http://paperpile.com/b/rT6SGa/AILg" TargetMode="External"/><Relationship Id="rId84" Type="http://schemas.openxmlformats.org/officeDocument/2006/relationships/hyperlink" Target="http://paperpile.com/b/rT6SGa/Ctdc" TargetMode="External"/><Relationship Id="rId83" Type="http://schemas.openxmlformats.org/officeDocument/2006/relationships/hyperlink" Target="http://paperpile.com/b/rT6SGa/Ctdc" TargetMode="External"/><Relationship Id="rId86" Type="http://schemas.openxmlformats.org/officeDocument/2006/relationships/hyperlink" Target="http://paperpile.com/b/rT6SGa/PkgJ" TargetMode="External"/><Relationship Id="rId85" Type="http://schemas.openxmlformats.org/officeDocument/2006/relationships/hyperlink" Target="http://paperpile.com/b/rT6SGa/Ctdc" TargetMode="External"/><Relationship Id="rId88" Type="http://schemas.openxmlformats.org/officeDocument/2006/relationships/hyperlink" Target="http://paperpile.com/b/rT6SGa/PkgJ" TargetMode="External"/><Relationship Id="rId87" Type="http://schemas.openxmlformats.org/officeDocument/2006/relationships/hyperlink" Target="http://paperpile.com/b/rT6SGa/PkgJ" TargetMode="External"/><Relationship Id="rId89" Type="http://schemas.openxmlformats.org/officeDocument/2006/relationships/hyperlink" Target="http://dx.doi.org/10.3390/jcm10163506" TargetMode="External"/><Relationship Id="rId80" Type="http://schemas.openxmlformats.org/officeDocument/2006/relationships/hyperlink" Target="http://paperpile.com/b/rT6SGa/oqWP" TargetMode="External"/><Relationship Id="rId82" Type="http://schemas.openxmlformats.org/officeDocument/2006/relationships/hyperlink" Target="http://paperpile.com/b/rT6SGa/oqWP" TargetMode="External"/><Relationship Id="rId81" Type="http://schemas.openxmlformats.org/officeDocument/2006/relationships/hyperlink" Target="http://paperpile.com/b/rT6SGa/oqW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rT6SGa/sNuB" TargetMode="External"/><Relationship Id="rId5" Type="http://schemas.openxmlformats.org/officeDocument/2006/relationships/styles" Target="styles.xml"/><Relationship Id="rId6" Type="http://schemas.openxmlformats.org/officeDocument/2006/relationships/hyperlink" Target="https://paperpile.com/c/rT6SGa/AILg" TargetMode="External"/><Relationship Id="rId7" Type="http://schemas.openxmlformats.org/officeDocument/2006/relationships/hyperlink" Target="https://paperpile.com/c/rT6SGa/5RcQ" TargetMode="External"/><Relationship Id="rId8" Type="http://schemas.openxmlformats.org/officeDocument/2006/relationships/hyperlink" Target="https://paperpile.com/c/rT6SGa/7vhM" TargetMode="External"/><Relationship Id="rId73" Type="http://schemas.openxmlformats.org/officeDocument/2006/relationships/hyperlink" Target="http://paperpile.com/b/rT6SGa/Z78b" TargetMode="External"/><Relationship Id="rId72" Type="http://schemas.openxmlformats.org/officeDocument/2006/relationships/hyperlink" Target="http://paperpile.com/b/rT6SGa/Z78b" TargetMode="External"/><Relationship Id="rId75" Type="http://schemas.openxmlformats.org/officeDocument/2006/relationships/hyperlink" Target="http://paperpile.com/b/rT6SGa/Z78b" TargetMode="External"/><Relationship Id="rId74" Type="http://schemas.openxmlformats.org/officeDocument/2006/relationships/hyperlink" Target="http://paperpile.com/b/rT6SGa/Z78b" TargetMode="External"/><Relationship Id="rId77" Type="http://schemas.openxmlformats.org/officeDocument/2006/relationships/hyperlink" Target="http://paperpile.com/b/rT6SGa/Z78b" TargetMode="External"/><Relationship Id="rId76" Type="http://schemas.openxmlformats.org/officeDocument/2006/relationships/hyperlink" Target="http://paperpile.com/b/rT6SGa/Z78b" TargetMode="External"/><Relationship Id="rId79" Type="http://schemas.openxmlformats.org/officeDocument/2006/relationships/hyperlink" Target="http://paperpile.com/b/rT6SGa/Z78b" TargetMode="External"/><Relationship Id="rId78" Type="http://schemas.openxmlformats.org/officeDocument/2006/relationships/hyperlink" Target="http://paperpile.com/b/rT6SGa/Z78b" TargetMode="External"/><Relationship Id="rId71" Type="http://schemas.openxmlformats.org/officeDocument/2006/relationships/hyperlink" Target="http://paperpile.com/b/rT6SGa/7vhM" TargetMode="External"/><Relationship Id="rId70" Type="http://schemas.openxmlformats.org/officeDocument/2006/relationships/hyperlink" Target="http://dx.doi.org/10.3390/jcm11247351" TargetMode="External"/><Relationship Id="rId62" Type="http://schemas.openxmlformats.org/officeDocument/2006/relationships/hyperlink" Target="http://paperpile.com/b/rT6SGa/5RcQ" TargetMode="External"/><Relationship Id="rId61" Type="http://schemas.openxmlformats.org/officeDocument/2006/relationships/hyperlink" Target="http://paperpile.com/b/rT6SGa/5RcQ" TargetMode="External"/><Relationship Id="rId64" Type="http://schemas.openxmlformats.org/officeDocument/2006/relationships/hyperlink" Target="http://paperpile.com/b/rT6SGa/2bm5" TargetMode="External"/><Relationship Id="rId63" Type="http://schemas.openxmlformats.org/officeDocument/2006/relationships/hyperlink" Target="http://paperpile.com/b/rT6SGa/5RcQ" TargetMode="External"/><Relationship Id="rId66" Type="http://schemas.openxmlformats.org/officeDocument/2006/relationships/hyperlink" Target="http://paperpile.com/b/rT6SGa/2bm5" TargetMode="External"/><Relationship Id="rId65" Type="http://schemas.openxmlformats.org/officeDocument/2006/relationships/hyperlink" Target="http://paperpile.com/b/rT6SGa/2bm5" TargetMode="External"/><Relationship Id="rId68" Type="http://schemas.openxmlformats.org/officeDocument/2006/relationships/hyperlink" Target="http://paperpile.com/b/rT6SGa/7vhM" TargetMode="External"/><Relationship Id="rId67" Type="http://schemas.openxmlformats.org/officeDocument/2006/relationships/hyperlink" Target="http://paperpile.com/b/rT6SGa/7vhM" TargetMode="External"/><Relationship Id="rId60" Type="http://schemas.openxmlformats.org/officeDocument/2006/relationships/hyperlink" Target="http://paperpile.com/b/rT6SGa/3eqg" TargetMode="External"/><Relationship Id="rId69" Type="http://schemas.openxmlformats.org/officeDocument/2006/relationships/hyperlink" Target="http://paperpile.com/b/rT6SGa/7vhM" TargetMode="External"/><Relationship Id="rId51" Type="http://schemas.openxmlformats.org/officeDocument/2006/relationships/hyperlink" Target="http://paperpile.com/b/rT6SGa/LkbQ" TargetMode="External"/><Relationship Id="rId50" Type="http://schemas.openxmlformats.org/officeDocument/2006/relationships/hyperlink" Target="http://paperpile.com/b/rT6SGa/R9r9" TargetMode="External"/><Relationship Id="rId53" Type="http://schemas.openxmlformats.org/officeDocument/2006/relationships/hyperlink" Target="http://paperpile.com/b/rT6SGa/LkbQ" TargetMode="External"/><Relationship Id="rId52" Type="http://schemas.openxmlformats.org/officeDocument/2006/relationships/hyperlink" Target="http://paperpile.com/b/rT6SGa/LkbQ" TargetMode="External"/><Relationship Id="rId55" Type="http://schemas.openxmlformats.org/officeDocument/2006/relationships/hyperlink" Target="http://paperpile.com/b/rT6SGa/LkbQ" TargetMode="External"/><Relationship Id="rId54" Type="http://schemas.openxmlformats.org/officeDocument/2006/relationships/hyperlink" Target="http://ijbc.ir/browse.php?a_id=1418&amp;slc_lang=en&amp;sid=1&amp;printcase=1&amp;hbnr=1&amp;hmb=1" TargetMode="External"/><Relationship Id="rId57" Type="http://schemas.openxmlformats.org/officeDocument/2006/relationships/hyperlink" Target="http://paperpile.com/b/rT6SGa/3eqg" TargetMode="External"/><Relationship Id="rId56" Type="http://schemas.openxmlformats.org/officeDocument/2006/relationships/hyperlink" Target="http://paperpile.com/b/rT6SGa/3eqg" TargetMode="External"/><Relationship Id="rId59" Type="http://schemas.openxmlformats.org/officeDocument/2006/relationships/hyperlink" Target="http://dx.doi.org/10.3389/fcimb.2021.628327" TargetMode="External"/><Relationship Id="rId58" Type="http://schemas.openxmlformats.org/officeDocument/2006/relationships/hyperlink" Target="http://paperpile.com/b/rT6SGa/3eq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