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60" w:after="0"/>
        <w:ind w:left="0" w:right="358"/>
        <w:rPr/>
      </w:pPr>
      <w:bookmarkStart w:id="0" w:name="Project_Report_"/>
      <w:bookmarkEnd w:id="0"/>
      <w:r>
        <w:rPr>
          <w:color w:val="1A365C"/>
          <w:u w:val="single" w:color="1A365C"/>
        </w:rPr>
        <w:t xml:space="preserve">Project </w:t>
      </w:r>
      <w:r>
        <w:rPr>
          <w:color w:val="1A365C"/>
          <w:spacing w:val="-2"/>
          <w:u w:val="single" w:color="1A365C"/>
        </w:rPr>
        <w:t>Report</w:t>
      </w:r>
    </w:p>
    <w:p>
      <w:pPr>
        <w:pStyle w:val="Normal"/>
        <w:spacing w:before="240" w:after="0"/>
        <w:ind w:hanging="0" w:left="0" w:right="224"/>
        <w:jc w:val="center"/>
        <w:rPr>
          <w:rFonts w:ascii="Arial" w:hAnsi="Arial"/>
          <w:b/>
          <w:sz w:val="48"/>
        </w:rPr>
      </w:pPr>
      <w:bookmarkStart w:id="1" w:name="_PLC_Tank_Mixing_Control_System_"/>
      <w:bookmarkEnd w:id="1"/>
      <w:r>
        <w:rPr>
          <w:rFonts w:ascii="Arial" w:hAnsi="Arial"/>
          <w:b/>
          <w:color w:val="1A365C"/>
          <w:sz w:val="48"/>
        </w:rPr>
        <w:t>PLC</w:t>
      </w:r>
      <w:r>
        <w:rPr>
          <w:rFonts w:ascii="Arial" w:hAnsi="Arial"/>
          <w:b/>
          <w:color w:val="1A365C"/>
          <w:spacing w:val="-11"/>
          <w:sz w:val="48"/>
        </w:rPr>
        <w:t xml:space="preserve"> </w:t>
      </w:r>
      <w:r>
        <w:rPr>
          <w:rFonts w:ascii="Arial" w:hAnsi="Arial"/>
          <w:b/>
          <w:color w:val="1A365C"/>
          <w:sz w:val="48"/>
        </w:rPr>
        <w:t>Tank</w:t>
      </w:r>
      <w:r>
        <w:rPr>
          <w:rFonts w:ascii="Arial" w:hAnsi="Arial"/>
          <w:b/>
          <w:color w:val="1A365C"/>
          <w:spacing w:val="-9"/>
          <w:sz w:val="48"/>
        </w:rPr>
        <w:t xml:space="preserve"> </w:t>
      </w:r>
      <w:r>
        <w:rPr>
          <w:rFonts w:ascii="Arial" w:hAnsi="Arial"/>
          <w:b/>
          <w:color w:val="1A365C"/>
          <w:sz w:val="48"/>
        </w:rPr>
        <w:t>Mixing</w:t>
      </w:r>
      <w:r>
        <w:rPr>
          <w:rFonts w:ascii="Arial" w:hAnsi="Arial"/>
          <w:b/>
          <w:color w:val="1A365C"/>
          <w:spacing w:val="-9"/>
          <w:sz w:val="48"/>
        </w:rPr>
        <w:t xml:space="preserve"> </w:t>
      </w:r>
      <w:r>
        <w:rPr>
          <w:rFonts w:ascii="Arial" w:hAnsi="Arial"/>
          <w:b/>
          <w:color w:val="1A365C"/>
          <w:sz w:val="48"/>
        </w:rPr>
        <w:t>Control</w:t>
      </w:r>
      <w:r>
        <w:rPr>
          <w:rFonts w:ascii="Arial" w:hAnsi="Arial"/>
          <w:b/>
          <w:color w:val="1A365C"/>
          <w:spacing w:val="-9"/>
          <w:sz w:val="48"/>
        </w:rPr>
        <w:t xml:space="preserve"> </w:t>
      </w:r>
      <w:r>
        <w:rPr>
          <w:rFonts w:ascii="Arial" w:hAnsi="Arial"/>
          <w:b/>
          <w:color w:val="1A365C"/>
          <w:spacing w:val="-2"/>
          <w:sz w:val="48"/>
        </w:rPr>
        <w:t>System</w:t>
      </w:r>
    </w:p>
    <w:p>
      <w:pPr>
        <w:pStyle w:val="BodyText"/>
        <w:spacing w:before="10" w:after="0"/>
        <w:rPr>
          <w:rFonts w:ascii="Arial" w:hAnsi="Arial"/>
          <w:b/>
          <w:sz w:val="48"/>
        </w:rPr>
      </w:pPr>
      <w:r>
        <w:rPr>
          <w:rFonts w:ascii="Arial" w:hAnsi="Arial"/>
          <w:b/>
          <w:sz w:val="48"/>
        </w:rPr>
      </w:r>
    </w:p>
    <w:p>
      <w:pPr>
        <w:pStyle w:val="Normal"/>
        <w:spacing w:before="0" w:after="0"/>
        <w:ind w:hanging="0" w:left="0" w:right="0"/>
        <w:jc w:val="left"/>
        <w:rPr>
          <w:sz w:val="34"/>
        </w:rPr>
      </w:pPr>
      <w:r>
        <w:rPr>
          <w:sz w:val="34"/>
        </w:rPr>
        <w:tab/>
      </w:r>
      <w:r>
        <w:rPr>
          <w:rFonts w:ascii="Arial" w:hAnsi="Arial"/>
          <w:b/>
          <w:sz w:val="24"/>
        </w:rPr>
        <w:t>Date:</w:t>
      </w:r>
      <w:r>
        <w:rPr>
          <w:rFonts w:ascii="Arial" w:hAnsi="Arial"/>
          <w:b/>
          <w:spacing w:val="-6"/>
          <w:sz w:val="24"/>
        </w:rPr>
        <w:t xml:space="preserve"> </w:t>
      </w:r>
      <w:r>
        <w:rPr>
          <w:sz w:val="24"/>
        </w:rPr>
        <w:t>May</w:t>
      </w:r>
      <w:r>
        <w:rPr>
          <w:spacing w:val="-6"/>
          <w:sz w:val="24"/>
        </w:rPr>
        <w:t xml:space="preserve"> </w:t>
      </w:r>
      <w:r>
        <w:rPr>
          <w:sz w:val="24"/>
        </w:rPr>
        <w:t>11,</w:t>
      </w:r>
      <w:r>
        <w:rPr>
          <w:spacing w:val="-6"/>
          <w:sz w:val="24"/>
        </w:rPr>
        <w:t xml:space="preserve"> </w:t>
      </w:r>
      <w:r>
        <w:rPr>
          <w:spacing w:val="-4"/>
          <w:sz w:val="24"/>
        </w:rPr>
        <w:t>2026</w:t>
      </w:r>
    </w:p>
    <w:p>
      <w:pPr>
        <w:pStyle w:val="BodyText"/>
        <w:rPr>
          <w:sz w:val="24"/>
        </w:rPr>
      </w:pPr>
      <w:r>
        <w:rPr>
          <w:sz w:val="24"/>
        </w:rPr>
        <w:t xml:space="preserve"> </w:t>
      </w:r>
    </w:p>
    <w:p>
      <w:pPr>
        <w:pStyle w:val="BodyText"/>
        <w:rPr>
          <w:sz w:val="24"/>
        </w:rPr>
      </w:pPr>
      <w:r>
        <w:rPr>
          <w:sz w:val="24"/>
        </w:rPr>
      </w:r>
    </w:p>
    <w:p>
      <w:pPr>
        <w:pStyle w:val="BodyText"/>
        <w:spacing w:before="156" w:after="0"/>
        <w:rPr>
          <w:sz w:val="24"/>
        </w:rPr>
      </w:pPr>
      <w:r>
        <w:rPr>
          <w:sz w:val="24"/>
        </w:rPr>
      </w:r>
    </w:p>
    <w:p>
      <w:pPr>
        <w:pStyle w:val="Heading2"/>
        <w:numPr>
          <w:ilvl w:val="0"/>
          <w:numId w:val="1"/>
        </w:numPr>
        <w:tabs>
          <w:tab w:val="clear" w:pos="720"/>
          <w:tab w:val="left" w:pos="400" w:leader="none"/>
        </w:tabs>
        <w:spacing w:lineRule="auto" w:line="240" w:before="0" w:after="0"/>
        <w:ind w:hanging="400" w:left="400" w:right="0"/>
        <w:jc w:val="left"/>
        <w:rPr/>
      </w:pPr>
      <w:bookmarkStart w:id="2" w:name="1._Project_Overview_and_Objective_"/>
      <w:bookmarkEnd w:id="2"/>
      <w:r>
        <w:rPr>
          <w:color w:val="2A6BB0"/>
        </w:rPr>
        <w:t xml:space="preserve">Project Overview and </w:t>
      </w:r>
      <w:r>
        <w:rPr>
          <w:color w:val="2A6BB0"/>
          <w:spacing w:val="-2"/>
        </w:rPr>
        <w:t>Objective</w:t>
      </w:r>
    </w:p>
    <w:p>
      <w:pPr>
        <w:pStyle w:val="BodyText"/>
        <w:spacing w:lineRule="auto" w:line="300" w:before="225" w:after="0"/>
        <w:ind w:left="0" w:right="433"/>
        <w:rPr/>
      </w:pPr>
      <w:r>
        <w:rPr/>
        <w:t>The objective of this project is to design, implement, and test an automated ladder logic program to control a liquid mixing system within a batch processing tank. The system sequentially feeds two distinct materials (Material A and Material B) into a central tank, mixes them for a specified duration using an electrically driven agitator, and then drains the final blended</w:t>
      </w:r>
      <w:r>
        <w:rPr>
          <w:spacing w:val="-4"/>
        </w:rPr>
        <w:t xml:space="preserve"> </w:t>
      </w:r>
      <w:r>
        <w:rPr/>
        <w:t>product</w:t>
      </w:r>
      <w:r>
        <w:rPr>
          <w:spacing w:val="-4"/>
        </w:rPr>
        <w:t xml:space="preserve"> </w:t>
      </w:r>
      <w:r>
        <w:rPr/>
        <w:t>through</w:t>
      </w:r>
      <w:r>
        <w:rPr>
          <w:spacing w:val="-4"/>
        </w:rPr>
        <w:t xml:space="preserve"> </w:t>
      </w:r>
      <w:r>
        <w:rPr/>
        <w:t>an</w:t>
      </w:r>
      <w:r>
        <w:rPr>
          <w:spacing w:val="-4"/>
        </w:rPr>
        <w:t xml:space="preserve"> </w:t>
      </w:r>
      <w:r>
        <w:rPr/>
        <w:t>outlet</w:t>
      </w:r>
      <w:r>
        <w:rPr>
          <w:spacing w:val="-4"/>
        </w:rPr>
        <w:t xml:space="preserve"> </w:t>
      </w:r>
      <w:r>
        <w:rPr/>
        <w:t>valve.</w:t>
      </w:r>
      <w:r>
        <w:rPr>
          <w:spacing w:val="-4"/>
        </w:rPr>
        <w:t xml:space="preserve"> </w:t>
      </w:r>
      <w:r>
        <w:rPr/>
        <w:t>The</w:t>
      </w:r>
      <w:r>
        <w:rPr>
          <w:spacing w:val="-4"/>
        </w:rPr>
        <w:t xml:space="preserve"> </w:t>
      </w:r>
      <w:r>
        <w:rPr/>
        <w:t>automation</w:t>
      </w:r>
      <w:r>
        <w:rPr>
          <w:spacing w:val="-4"/>
        </w:rPr>
        <w:t xml:space="preserve"> </w:t>
      </w:r>
      <w:r>
        <w:rPr/>
        <w:t>is</w:t>
      </w:r>
      <w:r>
        <w:rPr>
          <w:spacing w:val="-4"/>
        </w:rPr>
        <w:t xml:space="preserve"> </w:t>
      </w:r>
      <w:r>
        <w:rPr/>
        <w:t>governed</w:t>
      </w:r>
      <w:r>
        <w:rPr>
          <w:spacing w:val="-4"/>
        </w:rPr>
        <w:t xml:space="preserve"> </w:t>
      </w:r>
      <w:r>
        <w:rPr/>
        <w:t>by</w:t>
      </w:r>
      <w:r>
        <w:rPr>
          <w:spacing w:val="-4"/>
        </w:rPr>
        <w:t xml:space="preserve"> </w:t>
      </w:r>
      <w:r>
        <w:rPr/>
        <w:t>a</w:t>
      </w:r>
      <w:r>
        <w:rPr>
          <w:spacing w:val="-4"/>
        </w:rPr>
        <w:t xml:space="preserve"> </w:t>
      </w:r>
      <w:r>
        <w:rPr/>
        <w:t>Programmable</w:t>
      </w:r>
      <w:r>
        <w:rPr>
          <w:spacing w:val="-4"/>
        </w:rPr>
        <w:t xml:space="preserve"> </w:t>
      </w:r>
      <w:r>
        <w:rPr/>
        <w:t>Logic Controller</w:t>
      </w:r>
      <w:r>
        <w:rPr>
          <w:spacing w:val="-3"/>
        </w:rPr>
        <w:t xml:space="preserve"> </w:t>
      </w:r>
      <w:r>
        <w:rPr/>
        <w:t>(PLC)</w:t>
      </w:r>
      <w:r>
        <w:rPr>
          <w:spacing w:val="-3"/>
        </w:rPr>
        <w:t xml:space="preserve"> </w:t>
      </w:r>
      <w:r>
        <w:rPr/>
        <w:t>utilizing</w:t>
      </w:r>
      <w:r>
        <w:rPr>
          <w:spacing w:val="-3"/>
        </w:rPr>
        <w:t xml:space="preserve"> </w:t>
      </w:r>
      <w:r>
        <w:rPr/>
        <w:t>discrete</w:t>
      </w:r>
      <w:r>
        <w:rPr>
          <w:spacing w:val="-3"/>
        </w:rPr>
        <w:t xml:space="preserve"> </w:t>
      </w:r>
      <w:r>
        <w:rPr/>
        <w:t>digital</w:t>
      </w:r>
      <w:r>
        <w:rPr>
          <w:spacing w:val="-3"/>
        </w:rPr>
        <w:t xml:space="preserve"> </w:t>
      </w:r>
      <w:r>
        <w:rPr/>
        <w:t>inputs</w:t>
      </w:r>
      <w:r>
        <w:rPr>
          <w:spacing w:val="-3"/>
        </w:rPr>
        <w:t xml:space="preserve"> </w:t>
      </w:r>
      <w:r>
        <w:rPr/>
        <w:t>from</w:t>
      </w:r>
      <w:r>
        <w:rPr>
          <w:spacing w:val="-3"/>
        </w:rPr>
        <w:t xml:space="preserve"> </w:t>
      </w:r>
      <w:r>
        <w:rPr/>
        <w:t>level</w:t>
      </w:r>
      <w:r>
        <w:rPr>
          <w:spacing w:val="-3"/>
        </w:rPr>
        <w:t xml:space="preserve"> </w:t>
      </w:r>
      <w:r>
        <w:rPr/>
        <w:t>sensors</w:t>
      </w:r>
      <w:r>
        <w:rPr>
          <w:spacing w:val="-3"/>
        </w:rPr>
        <w:t xml:space="preserve"> </w:t>
      </w:r>
      <w:r>
        <w:rPr/>
        <w:t>and</w:t>
      </w:r>
      <w:r>
        <w:rPr>
          <w:spacing w:val="-3"/>
        </w:rPr>
        <w:t xml:space="preserve"> </w:t>
      </w:r>
      <w:r>
        <w:rPr/>
        <w:t>discrete</w:t>
      </w:r>
      <w:r>
        <w:rPr>
          <w:spacing w:val="-3"/>
        </w:rPr>
        <w:t xml:space="preserve"> </w:t>
      </w:r>
      <w:r>
        <w:rPr/>
        <w:t>digital</w:t>
      </w:r>
      <w:r>
        <w:rPr>
          <w:spacing w:val="-3"/>
        </w:rPr>
        <w:t xml:space="preserve"> </w:t>
      </w:r>
      <w:r>
        <w:rPr/>
        <w:t>outputs</w:t>
      </w:r>
      <w:r>
        <w:rPr>
          <w:spacing w:val="-3"/>
        </w:rPr>
        <w:t xml:space="preserve"> </w:t>
      </w:r>
      <w:r>
        <w:rPr/>
        <w:t>to actuate valves and the motor.</w:t>
      </w:r>
    </w:p>
    <w:p>
      <w:pPr>
        <w:pStyle w:val="BodyText"/>
        <w:rPr/>
      </w:pPr>
      <w:r>
        <w:rPr/>
      </w:r>
    </w:p>
    <w:p>
      <w:pPr>
        <w:pStyle w:val="BodyText"/>
        <w:spacing w:before="35" w:after="0"/>
        <w:rPr/>
      </w:pPr>
      <w:r>
        <w:rPr/>
      </w:r>
    </w:p>
    <w:p>
      <w:pPr>
        <w:pStyle w:val="Heading2"/>
        <w:numPr>
          <w:ilvl w:val="0"/>
          <w:numId w:val="1"/>
        </w:numPr>
        <w:tabs>
          <w:tab w:val="clear" w:pos="720"/>
          <w:tab w:val="left" w:pos="400" w:leader="none"/>
        </w:tabs>
        <w:spacing w:lineRule="auto" w:line="240" w:before="0" w:after="0"/>
        <w:ind w:hanging="400" w:left="400" w:right="0"/>
        <w:jc w:val="left"/>
        <w:rPr/>
      </w:pPr>
      <w:bookmarkStart w:id="3" w:name="2._System_Architecture_&amp;_Components_"/>
      <w:bookmarkEnd w:id="3"/>
      <w:r>
        <w:rPr>
          <w:color w:val="2A6BB0"/>
        </w:rPr>
        <w:t xml:space="preserve">System Architecture &amp; </w:t>
      </w:r>
      <w:r>
        <w:rPr>
          <w:color w:val="2A6BB0"/>
          <w:spacing w:val="-2"/>
        </w:rPr>
        <w:t>Components</w:t>
      </w:r>
    </w:p>
    <w:p>
      <w:pPr>
        <w:pStyle w:val="BodyText"/>
        <w:spacing w:lineRule="auto" w:line="300" w:before="225" w:after="0"/>
        <w:ind w:left="0" w:right="433"/>
        <w:rPr/>
      </w:pPr>
      <w:r>
        <w:rPr/>
        <w:t>The</w:t>
      </w:r>
      <w:r>
        <w:rPr>
          <w:spacing w:val="-4"/>
        </w:rPr>
        <w:t xml:space="preserve"> </w:t>
      </w:r>
      <w:r>
        <w:rPr/>
        <w:t>automated</w:t>
      </w:r>
      <w:r>
        <w:rPr>
          <w:spacing w:val="-4"/>
        </w:rPr>
        <w:t xml:space="preserve"> </w:t>
      </w:r>
      <w:r>
        <w:rPr/>
        <w:t>mixing</w:t>
      </w:r>
      <w:r>
        <w:rPr>
          <w:spacing w:val="-4"/>
        </w:rPr>
        <w:t xml:space="preserve"> </w:t>
      </w:r>
      <w:r>
        <w:rPr/>
        <w:t>tank</w:t>
      </w:r>
      <w:r>
        <w:rPr>
          <w:spacing w:val="-4"/>
        </w:rPr>
        <w:t xml:space="preserve"> </w:t>
      </w:r>
      <w:r>
        <w:rPr/>
        <w:t>relies</w:t>
      </w:r>
      <w:r>
        <w:rPr>
          <w:spacing w:val="-4"/>
        </w:rPr>
        <w:t xml:space="preserve"> </w:t>
      </w:r>
      <w:r>
        <w:rPr/>
        <w:t>on</w:t>
      </w:r>
      <w:r>
        <w:rPr>
          <w:spacing w:val="-4"/>
        </w:rPr>
        <w:t xml:space="preserve"> </w:t>
      </w:r>
      <w:r>
        <w:rPr/>
        <w:t>several</w:t>
      </w:r>
      <w:r>
        <w:rPr>
          <w:spacing w:val="-4"/>
        </w:rPr>
        <w:t xml:space="preserve"> </w:t>
      </w:r>
      <w:r>
        <w:rPr/>
        <w:t>key</w:t>
      </w:r>
      <w:r>
        <w:rPr>
          <w:spacing w:val="-4"/>
        </w:rPr>
        <w:t xml:space="preserve"> </w:t>
      </w:r>
      <w:r>
        <w:rPr/>
        <w:t>physical</w:t>
      </w:r>
      <w:r>
        <w:rPr>
          <w:spacing w:val="-4"/>
        </w:rPr>
        <w:t xml:space="preserve"> </w:t>
      </w:r>
      <w:r>
        <w:rPr/>
        <w:t>elements,</w:t>
      </w:r>
      <w:r>
        <w:rPr>
          <w:spacing w:val="-4"/>
        </w:rPr>
        <w:t xml:space="preserve"> </w:t>
      </w:r>
      <w:r>
        <w:rPr/>
        <w:t>interfaced</w:t>
      </w:r>
      <w:r>
        <w:rPr>
          <w:spacing w:val="-4"/>
        </w:rPr>
        <w:t xml:space="preserve"> </w:t>
      </w:r>
      <w:r>
        <w:rPr/>
        <w:t>directly</w:t>
      </w:r>
      <w:r>
        <w:rPr>
          <w:spacing w:val="-4"/>
        </w:rPr>
        <w:t xml:space="preserve"> </w:t>
      </w:r>
      <w:r>
        <w:rPr/>
        <w:t>with</w:t>
      </w:r>
      <w:r>
        <w:rPr>
          <w:spacing w:val="-4"/>
        </w:rPr>
        <w:t xml:space="preserve"> </w:t>
      </w:r>
      <w:r>
        <w:rPr/>
        <w:t>the PLC modules:</w:t>
      </w:r>
    </w:p>
    <w:p>
      <w:pPr>
        <w:pStyle w:val="ListParagraph"/>
        <w:numPr>
          <w:ilvl w:val="1"/>
          <w:numId w:val="1"/>
        </w:numPr>
        <w:tabs>
          <w:tab w:val="clear" w:pos="720"/>
          <w:tab w:val="left" w:pos="600" w:leader="none"/>
        </w:tabs>
        <w:spacing w:lineRule="auto" w:line="300" w:before="0" w:after="0"/>
        <w:ind w:hanging="360" w:left="600" w:right="490"/>
        <w:jc w:val="left"/>
        <w:rPr>
          <w:sz w:val="22"/>
        </w:rPr>
      </w:pPr>
      <w:r>
        <w:rPr>
          <w:rFonts w:ascii="Arial" w:hAnsi="Arial"/>
          <w:b/>
          <w:sz w:val="22"/>
        </w:rPr>
        <w:t xml:space="preserve">Level Sensors: </w:t>
      </w:r>
      <w:r>
        <w:rPr>
          <w:sz w:val="22"/>
        </w:rPr>
        <w:t>Three distinct capacitive or optical level switches are utilized to detect fluid boundaries. A Low Level Switch (LLS) identifies an empty tank, Level Switch A detects</w:t>
      </w:r>
      <w:r>
        <w:rPr>
          <w:spacing w:val="-4"/>
          <w:sz w:val="22"/>
        </w:rPr>
        <w:t xml:space="preserve"> </w:t>
      </w:r>
      <w:r>
        <w:rPr>
          <w:sz w:val="22"/>
        </w:rPr>
        <w:t>when</w:t>
      </w:r>
      <w:r>
        <w:rPr>
          <w:spacing w:val="-4"/>
          <w:sz w:val="22"/>
        </w:rPr>
        <w:t xml:space="preserve"> </w:t>
      </w:r>
      <w:r>
        <w:rPr>
          <w:sz w:val="22"/>
        </w:rPr>
        <w:t>the</w:t>
      </w:r>
      <w:r>
        <w:rPr>
          <w:spacing w:val="-4"/>
          <w:sz w:val="22"/>
        </w:rPr>
        <w:t xml:space="preserve"> </w:t>
      </w:r>
      <w:r>
        <w:rPr>
          <w:sz w:val="22"/>
        </w:rPr>
        <w:t>first</w:t>
      </w:r>
      <w:r>
        <w:rPr>
          <w:spacing w:val="-4"/>
          <w:sz w:val="22"/>
        </w:rPr>
        <w:t xml:space="preserve"> </w:t>
      </w:r>
      <w:r>
        <w:rPr>
          <w:sz w:val="22"/>
        </w:rPr>
        <w:t>material</w:t>
      </w:r>
      <w:r>
        <w:rPr>
          <w:spacing w:val="-4"/>
          <w:sz w:val="22"/>
        </w:rPr>
        <w:t xml:space="preserve"> </w:t>
      </w:r>
      <w:r>
        <w:rPr>
          <w:sz w:val="22"/>
        </w:rPr>
        <w:t>has</w:t>
      </w:r>
      <w:r>
        <w:rPr>
          <w:spacing w:val="-4"/>
          <w:sz w:val="22"/>
        </w:rPr>
        <w:t xml:space="preserve"> </w:t>
      </w:r>
      <w:r>
        <w:rPr>
          <w:sz w:val="22"/>
        </w:rPr>
        <w:t>reached</w:t>
      </w:r>
      <w:r>
        <w:rPr>
          <w:spacing w:val="-4"/>
          <w:sz w:val="22"/>
        </w:rPr>
        <w:t xml:space="preserve"> </w:t>
      </w:r>
      <w:r>
        <w:rPr>
          <w:sz w:val="22"/>
        </w:rPr>
        <w:t>its</w:t>
      </w:r>
      <w:r>
        <w:rPr>
          <w:spacing w:val="-4"/>
          <w:sz w:val="22"/>
        </w:rPr>
        <w:t xml:space="preserve"> </w:t>
      </w:r>
      <w:r>
        <w:rPr>
          <w:sz w:val="22"/>
        </w:rPr>
        <w:t>target</w:t>
      </w:r>
      <w:r>
        <w:rPr>
          <w:spacing w:val="-4"/>
          <w:sz w:val="22"/>
        </w:rPr>
        <w:t xml:space="preserve"> </w:t>
      </w:r>
      <w:r>
        <w:rPr>
          <w:sz w:val="22"/>
        </w:rPr>
        <w:t>volume,</w:t>
      </w:r>
      <w:r>
        <w:rPr>
          <w:spacing w:val="-4"/>
          <w:sz w:val="22"/>
        </w:rPr>
        <w:t xml:space="preserve"> </w:t>
      </w:r>
      <w:r>
        <w:rPr>
          <w:sz w:val="22"/>
        </w:rPr>
        <w:t>and</w:t>
      </w:r>
      <w:r>
        <w:rPr>
          <w:spacing w:val="-4"/>
          <w:sz w:val="22"/>
        </w:rPr>
        <w:t xml:space="preserve"> </w:t>
      </w:r>
      <w:r>
        <w:rPr>
          <w:sz w:val="22"/>
        </w:rPr>
        <w:t>Level</w:t>
      </w:r>
      <w:r>
        <w:rPr>
          <w:spacing w:val="-4"/>
          <w:sz w:val="22"/>
        </w:rPr>
        <w:t xml:space="preserve"> </w:t>
      </w:r>
      <w:r>
        <w:rPr>
          <w:sz w:val="22"/>
        </w:rPr>
        <w:t>Switch</w:t>
      </w:r>
      <w:r>
        <w:rPr>
          <w:spacing w:val="-4"/>
          <w:sz w:val="22"/>
        </w:rPr>
        <w:t xml:space="preserve"> </w:t>
      </w:r>
      <w:r>
        <w:rPr>
          <w:sz w:val="22"/>
        </w:rPr>
        <w:t>B</w:t>
      </w:r>
      <w:r>
        <w:rPr>
          <w:spacing w:val="-4"/>
          <w:sz w:val="22"/>
        </w:rPr>
        <w:t xml:space="preserve"> </w:t>
      </w:r>
      <w:r>
        <w:rPr>
          <w:sz w:val="22"/>
        </w:rPr>
        <w:t>detects when the tank is full.</w:t>
      </w:r>
    </w:p>
    <w:p>
      <w:pPr>
        <w:pStyle w:val="ListParagraph"/>
        <w:numPr>
          <w:ilvl w:val="1"/>
          <w:numId w:val="1"/>
        </w:numPr>
        <w:tabs>
          <w:tab w:val="clear" w:pos="720"/>
          <w:tab w:val="left" w:pos="600" w:leader="none"/>
        </w:tabs>
        <w:spacing w:lineRule="auto" w:line="300" w:before="0" w:after="0"/>
        <w:ind w:hanging="360" w:left="600" w:right="588"/>
        <w:jc w:val="left"/>
        <w:rPr>
          <w:sz w:val="22"/>
        </w:rPr>
      </w:pPr>
      <w:r>
        <w:rPr>
          <w:rFonts w:ascii="Arial" w:hAnsi="Arial"/>
          <w:b/>
          <w:sz w:val="22"/>
        </w:rPr>
        <w:t>Control</w:t>
      </w:r>
      <w:r>
        <w:rPr>
          <w:rFonts w:ascii="Arial" w:hAnsi="Arial"/>
          <w:b/>
          <w:spacing w:val="-5"/>
          <w:sz w:val="22"/>
        </w:rPr>
        <w:t xml:space="preserve"> </w:t>
      </w:r>
      <w:r>
        <w:rPr>
          <w:rFonts w:ascii="Arial" w:hAnsi="Arial"/>
          <w:b/>
          <w:sz w:val="22"/>
        </w:rPr>
        <w:t>Valves:</w:t>
      </w:r>
      <w:r>
        <w:rPr>
          <w:rFonts w:ascii="Arial" w:hAnsi="Arial"/>
          <w:b/>
          <w:spacing w:val="-5"/>
          <w:sz w:val="22"/>
        </w:rPr>
        <w:t xml:space="preserve"> </w:t>
      </w:r>
      <w:r>
        <w:rPr>
          <w:sz w:val="22"/>
        </w:rPr>
        <w:t>Single-acting</w:t>
      </w:r>
      <w:r>
        <w:rPr>
          <w:spacing w:val="-5"/>
          <w:sz w:val="22"/>
        </w:rPr>
        <w:t xml:space="preserve"> </w:t>
      </w:r>
      <w:r>
        <w:rPr>
          <w:sz w:val="22"/>
        </w:rPr>
        <w:t>piston</w:t>
      </w:r>
      <w:r>
        <w:rPr>
          <w:spacing w:val="-5"/>
          <w:sz w:val="22"/>
        </w:rPr>
        <w:t xml:space="preserve"> </w:t>
      </w:r>
      <w:r>
        <w:rPr>
          <w:sz w:val="22"/>
        </w:rPr>
        <w:t>valves</w:t>
      </w:r>
      <w:r>
        <w:rPr>
          <w:spacing w:val="-5"/>
          <w:sz w:val="22"/>
        </w:rPr>
        <w:t xml:space="preserve"> </w:t>
      </w:r>
      <w:r>
        <w:rPr>
          <w:sz w:val="22"/>
        </w:rPr>
        <w:t>are</w:t>
      </w:r>
      <w:r>
        <w:rPr>
          <w:spacing w:val="-5"/>
          <w:sz w:val="22"/>
        </w:rPr>
        <w:t xml:space="preserve"> </w:t>
      </w:r>
      <w:r>
        <w:rPr>
          <w:sz w:val="22"/>
        </w:rPr>
        <w:t>used</w:t>
      </w:r>
      <w:r>
        <w:rPr>
          <w:spacing w:val="-5"/>
          <w:sz w:val="22"/>
        </w:rPr>
        <w:t xml:space="preserve"> </w:t>
      </w:r>
      <w:r>
        <w:rPr>
          <w:sz w:val="22"/>
        </w:rPr>
        <w:t>for</w:t>
      </w:r>
      <w:r>
        <w:rPr>
          <w:spacing w:val="-5"/>
          <w:sz w:val="22"/>
        </w:rPr>
        <w:t xml:space="preserve"> </w:t>
      </w:r>
      <w:r>
        <w:rPr>
          <w:sz w:val="22"/>
        </w:rPr>
        <w:t>fluid</w:t>
      </w:r>
      <w:r>
        <w:rPr>
          <w:spacing w:val="-5"/>
          <w:sz w:val="22"/>
        </w:rPr>
        <w:t xml:space="preserve"> </w:t>
      </w:r>
      <w:r>
        <w:rPr>
          <w:sz w:val="22"/>
        </w:rPr>
        <w:t>routing.</w:t>
      </w:r>
      <w:r>
        <w:rPr>
          <w:spacing w:val="-5"/>
          <w:sz w:val="22"/>
        </w:rPr>
        <w:t xml:space="preserve"> </w:t>
      </w:r>
      <w:r>
        <w:rPr>
          <w:sz w:val="22"/>
        </w:rPr>
        <w:t>They</w:t>
      </w:r>
      <w:r>
        <w:rPr>
          <w:spacing w:val="-5"/>
          <w:sz w:val="22"/>
        </w:rPr>
        <w:t xml:space="preserve"> </w:t>
      </w:r>
      <w:r>
        <w:rPr>
          <w:sz w:val="22"/>
        </w:rPr>
        <w:t>operate</w:t>
      </w:r>
      <w:r>
        <w:rPr>
          <w:spacing w:val="-5"/>
          <w:sz w:val="22"/>
        </w:rPr>
        <w:t xml:space="preserve"> </w:t>
      </w:r>
      <w:r>
        <w:rPr>
          <w:sz w:val="22"/>
        </w:rPr>
        <w:t>in</w:t>
      </w:r>
      <w:r>
        <w:rPr>
          <w:spacing w:val="-5"/>
          <w:sz w:val="22"/>
        </w:rPr>
        <w:t xml:space="preserve"> </w:t>
      </w:r>
      <w:r>
        <w:rPr>
          <w:sz w:val="22"/>
        </w:rPr>
        <w:t xml:space="preserve">a strictly binary fashion (fully open or fully closed). Inlet Valve 1 handles Material A, Inlet Valve 2 handles Material B, and the Outlet Valve manages the drainage of the final </w:t>
      </w:r>
      <w:r>
        <w:rPr>
          <w:spacing w:val="-2"/>
          <w:sz w:val="22"/>
        </w:rPr>
        <w:t>product.</w:t>
      </w:r>
    </w:p>
    <w:p>
      <w:pPr>
        <w:pStyle w:val="ListParagraph"/>
        <w:numPr>
          <w:ilvl w:val="1"/>
          <w:numId w:val="1"/>
        </w:numPr>
        <w:tabs>
          <w:tab w:val="clear" w:pos="720"/>
          <w:tab w:val="left" w:pos="600" w:leader="none"/>
        </w:tabs>
        <w:spacing w:lineRule="auto" w:line="300" w:before="0" w:after="0"/>
        <w:ind w:hanging="360" w:left="600" w:right="1224"/>
        <w:jc w:val="left"/>
        <w:rPr>
          <w:sz w:val="22"/>
        </w:rPr>
      </w:pPr>
      <w:r>
        <w:rPr>
          <w:rFonts w:ascii="Arial" w:hAnsi="Arial"/>
          <w:b/>
          <w:sz w:val="22"/>
        </w:rPr>
        <w:t>Agitator</w:t>
      </w:r>
      <w:r>
        <w:rPr>
          <w:rFonts w:ascii="Arial" w:hAnsi="Arial"/>
          <w:b/>
          <w:spacing w:val="-5"/>
          <w:sz w:val="22"/>
        </w:rPr>
        <w:t xml:space="preserve"> </w:t>
      </w:r>
      <w:r>
        <w:rPr>
          <w:rFonts w:ascii="Arial" w:hAnsi="Arial"/>
          <w:b/>
          <w:sz w:val="22"/>
        </w:rPr>
        <w:t>Motor:</w:t>
      </w:r>
      <w:r>
        <w:rPr>
          <w:rFonts w:ascii="Arial" w:hAnsi="Arial"/>
          <w:b/>
          <w:spacing w:val="-5"/>
          <w:sz w:val="22"/>
        </w:rPr>
        <w:t xml:space="preserve"> </w:t>
      </w:r>
      <w:r>
        <w:rPr>
          <w:sz w:val="22"/>
        </w:rPr>
        <w:t>A</w:t>
      </w:r>
      <w:r>
        <w:rPr>
          <w:spacing w:val="-5"/>
          <w:sz w:val="22"/>
        </w:rPr>
        <w:t xml:space="preserve"> </w:t>
      </w:r>
      <w:r>
        <w:rPr>
          <w:sz w:val="22"/>
        </w:rPr>
        <w:t>mechanically</w:t>
      </w:r>
      <w:r>
        <w:rPr>
          <w:spacing w:val="-5"/>
          <w:sz w:val="22"/>
        </w:rPr>
        <w:t xml:space="preserve"> </w:t>
      </w:r>
      <w:r>
        <w:rPr>
          <w:sz w:val="22"/>
        </w:rPr>
        <w:t>coupled</w:t>
      </w:r>
      <w:r>
        <w:rPr>
          <w:spacing w:val="-5"/>
          <w:sz w:val="22"/>
        </w:rPr>
        <w:t xml:space="preserve"> </w:t>
      </w:r>
      <w:r>
        <w:rPr>
          <w:sz w:val="22"/>
        </w:rPr>
        <w:t>agitator</w:t>
      </w:r>
      <w:r>
        <w:rPr>
          <w:spacing w:val="-5"/>
          <w:sz w:val="22"/>
        </w:rPr>
        <w:t xml:space="preserve"> </w:t>
      </w:r>
      <w:r>
        <w:rPr>
          <w:sz w:val="22"/>
        </w:rPr>
        <w:t>ensures</w:t>
      </w:r>
      <w:r>
        <w:rPr>
          <w:spacing w:val="-5"/>
          <w:sz w:val="22"/>
        </w:rPr>
        <w:t xml:space="preserve"> </w:t>
      </w:r>
      <w:r>
        <w:rPr>
          <w:sz w:val="22"/>
        </w:rPr>
        <w:t>uniform</w:t>
      </w:r>
      <w:r>
        <w:rPr>
          <w:spacing w:val="-5"/>
          <w:sz w:val="22"/>
        </w:rPr>
        <w:t xml:space="preserve"> </w:t>
      </w:r>
      <w:r>
        <w:rPr>
          <w:sz w:val="22"/>
        </w:rPr>
        <w:t>blending</w:t>
      </w:r>
      <w:r>
        <w:rPr>
          <w:spacing w:val="-5"/>
          <w:sz w:val="22"/>
        </w:rPr>
        <w:t xml:space="preserve"> </w:t>
      </w:r>
      <w:r>
        <w:rPr>
          <w:sz w:val="22"/>
        </w:rPr>
        <w:t>of</w:t>
      </w:r>
      <w:r>
        <w:rPr>
          <w:spacing w:val="-5"/>
          <w:sz w:val="22"/>
        </w:rPr>
        <w:t xml:space="preserve"> </w:t>
      </w:r>
      <w:r>
        <w:rPr>
          <w:sz w:val="22"/>
        </w:rPr>
        <w:t>the materials. It is timed via the PLC's internal timer instructions.</w:t>
      </w:r>
    </w:p>
    <w:p>
      <w:pPr>
        <w:sectPr>
          <w:type w:val="nextPage"/>
          <w:pgSz w:w="12240" w:h="15840"/>
          <w:pgMar w:left="1440" w:right="1080" w:gutter="0" w:header="0" w:top="1620" w:footer="0" w:bottom="280"/>
          <w:pgNumType w:fmt="decimal"/>
          <w:formProt w:val="false"/>
          <w:textDirection w:val="lrTb"/>
        </w:sectPr>
      </w:pPr>
    </w:p>
    <w:p>
      <w:pPr>
        <w:pStyle w:val="Normal"/>
        <w:spacing w:lineRule="auto" w:line="240"/>
        <w:ind w:hanging="0" w:left="1267" w:right="0"/>
        <w:rPr>
          <w:sz w:val="20"/>
        </w:rPr>
      </w:pPr>
      <w:r>
        <w:rPr/>
        <w:drawing>
          <wp:inline distT="0" distB="0" distL="0" distR="0">
            <wp:extent cx="4314825" cy="421005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4314825" cy="4210050"/>
                    </a:xfrm>
                    <a:prstGeom prst="rect">
                      <a:avLst/>
                    </a:prstGeom>
                  </pic:spPr>
                </pic:pic>
              </a:graphicData>
            </a:graphic>
          </wp:inline>
        </w:drawing>
      </w:r>
    </w:p>
    <w:p>
      <w:pPr>
        <w:pStyle w:val="BodyText"/>
        <w:rPr>
          <w:sz w:val="36"/>
        </w:rPr>
      </w:pPr>
      <w:r>
        <w:rPr>
          <w:sz w:val="36"/>
        </w:rPr>
      </w:r>
    </w:p>
    <w:p>
      <w:pPr>
        <w:pStyle w:val="BodyText"/>
        <w:rPr>
          <w:sz w:val="36"/>
        </w:rPr>
      </w:pPr>
      <w:r>
        <w:rPr>
          <w:sz w:val="36"/>
        </w:rPr>
      </w:r>
    </w:p>
    <w:p>
      <w:pPr>
        <w:pStyle w:val="BodyText"/>
        <w:spacing w:before="412" w:after="0"/>
        <w:rPr>
          <w:sz w:val="36"/>
        </w:rPr>
      </w:pPr>
      <w:r>
        <w:rPr>
          <w:sz w:val="36"/>
        </w:rPr>
      </w:r>
    </w:p>
    <w:p>
      <w:pPr>
        <w:pStyle w:val="Heading2"/>
        <w:numPr>
          <w:ilvl w:val="0"/>
          <w:numId w:val="1"/>
        </w:numPr>
        <w:tabs>
          <w:tab w:val="clear" w:pos="720"/>
          <w:tab w:val="left" w:pos="400" w:leader="none"/>
        </w:tabs>
        <w:spacing w:lineRule="auto" w:line="240" w:before="1" w:after="0"/>
        <w:ind w:hanging="400" w:left="400" w:right="0"/>
        <w:jc w:val="left"/>
        <w:rPr/>
      </w:pPr>
      <w:bookmarkStart w:id="4" w:name="3._Input_%2F_Output_(I%2FO)_Allocation_"/>
      <w:bookmarkStart w:id="5" w:name="_"/>
      <w:bookmarkEnd w:id="4"/>
      <w:bookmarkEnd w:id="5"/>
      <w:r>
        <w:rPr>
          <w:color w:val="2A6BB0"/>
        </w:rPr>
        <w:t xml:space="preserve">Input / Output (I/O) </w:t>
      </w:r>
      <w:r>
        <w:rPr>
          <w:color w:val="2A6BB0"/>
          <w:spacing w:val="-2"/>
        </w:rPr>
        <w:t>Allocation</w:t>
      </w:r>
    </w:p>
    <w:p>
      <w:pPr>
        <w:pStyle w:val="BodyText"/>
        <w:spacing w:lineRule="auto" w:line="300" w:before="225" w:after="0"/>
        <w:ind w:left="0" w:right="433"/>
        <w:rPr/>
      </w:pPr>
      <w:r>
        <w:rPr/>
        <w:t>The</w:t>
      </w:r>
      <w:r>
        <w:rPr>
          <w:spacing w:val="-4"/>
        </w:rPr>
        <w:t xml:space="preserve"> </w:t>
      </w:r>
      <w:r>
        <w:rPr/>
        <w:t>following</w:t>
      </w:r>
      <w:r>
        <w:rPr>
          <w:spacing w:val="-4"/>
        </w:rPr>
        <w:t xml:space="preserve"> </w:t>
      </w:r>
      <w:r>
        <w:rPr/>
        <w:t>table</w:t>
      </w:r>
      <w:r>
        <w:rPr>
          <w:spacing w:val="-4"/>
        </w:rPr>
        <w:t xml:space="preserve"> </w:t>
      </w:r>
      <w:r>
        <w:rPr/>
        <w:t>defines</w:t>
      </w:r>
      <w:r>
        <w:rPr>
          <w:spacing w:val="-4"/>
        </w:rPr>
        <w:t xml:space="preserve"> </w:t>
      </w:r>
      <w:r>
        <w:rPr/>
        <w:t>the</w:t>
      </w:r>
      <w:r>
        <w:rPr>
          <w:spacing w:val="-4"/>
        </w:rPr>
        <w:t xml:space="preserve"> </w:t>
      </w:r>
      <w:r>
        <w:rPr/>
        <w:t>addressing</w:t>
      </w:r>
      <w:r>
        <w:rPr>
          <w:spacing w:val="-4"/>
        </w:rPr>
        <w:t xml:space="preserve"> </w:t>
      </w:r>
      <w:r>
        <w:rPr/>
        <w:t>scheme</w:t>
      </w:r>
      <w:r>
        <w:rPr>
          <w:spacing w:val="-4"/>
        </w:rPr>
        <w:t xml:space="preserve"> </w:t>
      </w:r>
      <w:r>
        <w:rPr/>
        <w:t>used</w:t>
      </w:r>
      <w:r>
        <w:rPr>
          <w:spacing w:val="-4"/>
        </w:rPr>
        <w:t xml:space="preserve"> </w:t>
      </w:r>
      <w:r>
        <w:rPr/>
        <w:t>within</w:t>
      </w:r>
      <w:r>
        <w:rPr>
          <w:spacing w:val="-4"/>
        </w:rPr>
        <w:t xml:space="preserve"> </w:t>
      </w:r>
      <w:r>
        <w:rPr/>
        <w:t>the</w:t>
      </w:r>
      <w:r>
        <w:rPr>
          <w:spacing w:val="-4"/>
        </w:rPr>
        <w:t xml:space="preserve"> </w:t>
      </w:r>
      <w:r>
        <w:rPr/>
        <w:t>LogixPro</w:t>
      </w:r>
      <w:r>
        <w:rPr>
          <w:spacing w:val="-4"/>
        </w:rPr>
        <w:t xml:space="preserve"> </w:t>
      </w:r>
      <w:r>
        <w:rPr/>
        <w:t>simulation environment for all peripheral devices and internal logic tags.</w:t>
      </w:r>
    </w:p>
    <w:tbl>
      <w:tblPr>
        <w:tblW w:w="9360" w:type="dxa"/>
        <w:jc w:val="left"/>
        <w:tblInd w:w="11" w:type="dxa"/>
        <w:tblLayout w:type="fixed"/>
        <w:tblCellMar>
          <w:top w:w="0" w:type="dxa"/>
          <w:left w:w="10" w:type="dxa"/>
          <w:bottom w:w="0" w:type="dxa"/>
          <w:right w:w="10" w:type="dxa"/>
        </w:tblCellMar>
        <w:tblLook w:val="01e0"/>
      </w:tblPr>
      <w:tblGrid>
        <w:gridCol w:w="3120"/>
        <w:gridCol w:w="3120"/>
        <w:gridCol w:w="3120"/>
      </w:tblGrid>
      <w:tr>
        <w:trPr>
          <w:trHeight w:val="1480" w:hRule="atLeast"/>
        </w:trPr>
        <w:tc>
          <w:tcPr>
            <w:tcW w:w="3120" w:type="dxa"/>
            <w:tcBorders>
              <w:top w:val="single" w:sz="8" w:space="0" w:color="CBD5DF"/>
              <w:left w:val="single" w:sz="8" w:space="0" w:color="CBD5DF"/>
              <w:bottom w:val="single" w:sz="8" w:space="0" w:color="CBD5DF"/>
              <w:right w:val="single" w:sz="8" w:space="0" w:color="CBD5DF"/>
            </w:tcBorders>
            <w:shd w:color="auto" w:fill="EBF7FF" w:val="clear"/>
          </w:tcPr>
          <w:p>
            <w:pPr>
              <w:pStyle w:val="TableParagraph"/>
              <w:spacing w:before="101" w:after="0"/>
              <w:rPr>
                <w:sz w:val="22"/>
              </w:rPr>
            </w:pPr>
            <w:r>
              <w:rPr>
                <w:sz w:val="22"/>
              </w:rPr>
            </w:r>
          </w:p>
          <w:p>
            <w:pPr>
              <w:pStyle w:val="TableParagraph"/>
              <w:ind w:left="169" w:right="0"/>
              <w:rPr>
                <w:rFonts w:ascii="Arial" w:hAnsi="Arial"/>
                <w:b/>
                <w:sz w:val="22"/>
              </w:rPr>
            </w:pPr>
            <w:r>
              <w:rPr>
                <w:rFonts w:ascii="Arial" w:hAnsi="Arial"/>
                <w:b/>
                <w:color w:val="2A6BB0"/>
                <w:spacing w:val="-2"/>
                <w:sz w:val="22"/>
              </w:rPr>
              <w:t>Address</w:t>
            </w:r>
          </w:p>
        </w:tc>
        <w:tc>
          <w:tcPr>
            <w:tcW w:w="3120" w:type="dxa"/>
            <w:tcBorders>
              <w:top w:val="single" w:sz="8" w:space="0" w:color="CBD5DF"/>
              <w:left w:val="single" w:sz="8" w:space="0" w:color="CBD5DF"/>
              <w:bottom w:val="single" w:sz="8" w:space="0" w:color="CBD5DF"/>
              <w:right w:val="single" w:sz="8" w:space="0" w:color="CBD5DF"/>
            </w:tcBorders>
            <w:shd w:color="auto" w:fill="EBF7FF" w:val="clear"/>
          </w:tcPr>
          <w:p>
            <w:pPr>
              <w:pStyle w:val="TableParagraph"/>
              <w:spacing w:before="101" w:after="0"/>
              <w:rPr>
                <w:sz w:val="22"/>
              </w:rPr>
            </w:pPr>
            <w:r>
              <w:rPr>
                <w:sz w:val="22"/>
              </w:rPr>
            </w:r>
          </w:p>
          <w:p>
            <w:pPr>
              <w:pStyle w:val="TableParagraph"/>
              <w:ind w:left="169" w:right="0"/>
              <w:rPr>
                <w:rFonts w:ascii="Arial" w:hAnsi="Arial"/>
                <w:b/>
                <w:sz w:val="22"/>
              </w:rPr>
            </w:pPr>
            <w:r>
              <w:rPr>
                <w:rFonts w:ascii="Arial" w:hAnsi="Arial"/>
                <w:b/>
                <w:color w:val="2A6BB0"/>
                <w:sz w:val="22"/>
              </w:rPr>
              <w:t>Signal</w:t>
            </w:r>
            <w:r>
              <w:rPr>
                <w:rFonts w:ascii="Arial" w:hAnsi="Arial"/>
                <w:b/>
                <w:color w:val="2A6BB0"/>
                <w:spacing w:val="-8"/>
                <w:sz w:val="22"/>
              </w:rPr>
              <w:t xml:space="preserve"> </w:t>
            </w:r>
            <w:r>
              <w:rPr>
                <w:rFonts w:ascii="Arial" w:hAnsi="Arial"/>
                <w:b/>
                <w:color w:val="2A6BB0"/>
                <w:spacing w:val="-4"/>
                <w:sz w:val="22"/>
              </w:rPr>
              <w:t>Type</w:t>
            </w:r>
          </w:p>
        </w:tc>
        <w:tc>
          <w:tcPr>
            <w:tcW w:w="3120" w:type="dxa"/>
            <w:tcBorders>
              <w:top w:val="single" w:sz="8" w:space="0" w:color="CBD5DF"/>
              <w:left w:val="single" w:sz="8" w:space="0" w:color="CBD5DF"/>
              <w:bottom w:val="single" w:sz="8" w:space="0" w:color="CBD5DF"/>
              <w:right w:val="single" w:sz="8" w:space="0" w:color="CBD5DF"/>
            </w:tcBorders>
            <w:shd w:color="auto" w:fill="EBF7FF" w:val="clear"/>
          </w:tcPr>
          <w:p>
            <w:pPr>
              <w:pStyle w:val="TableParagraph"/>
              <w:spacing w:before="101" w:after="0"/>
              <w:rPr>
                <w:sz w:val="22"/>
              </w:rPr>
            </w:pPr>
            <w:r>
              <w:rPr>
                <w:sz w:val="22"/>
              </w:rPr>
            </w:r>
          </w:p>
          <w:p>
            <w:pPr>
              <w:pStyle w:val="TableParagraph"/>
              <w:ind w:left="169" w:right="0"/>
              <w:rPr>
                <w:rFonts w:ascii="Arial" w:hAnsi="Arial"/>
                <w:b/>
                <w:sz w:val="22"/>
              </w:rPr>
            </w:pPr>
            <w:r>
              <w:rPr>
                <w:rFonts w:ascii="Arial" w:hAnsi="Arial"/>
                <w:b/>
                <w:color w:val="2A6BB0"/>
                <w:sz w:val="22"/>
              </w:rPr>
              <w:t>Description</w:t>
            </w:r>
            <w:r>
              <w:rPr>
                <w:rFonts w:ascii="Arial" w:hAnsi="Arial"/>
                <w:b/>
                <w:color w:val="2A6BB0"/>
                <w:spacing w:val="-16"/>
                <w:sz w:val="22"/>
              </w:rPr>
              <w:t xml:space="preserve"> </w:t>
            </w:r>
            <w:r>
              <w:rPr>
                <w:rFonts w:ascii="Arial" w:hAnsi="Arial"/>
                <w:b/>
                <w:color w:val="2A6BB0"/>
                <w:sz w:val="22"/>
              </w:rPr>
              <w:t>/</w:t>
            </w:r>
            <w:r>
              <w:rPr>
                <w:rFonts w:ascii="Arial" w:hAnsi="Arial"/>
                <w:b/>
                <w:color w:val="2A6BB0"/>
                <w:spacing w:val="-15"/>
                <w:sz w:val="22"/>
              </w:rPr>
              <w:t xml:space="preserve"> </w:t>
            </w:r>
            <w:r>
              <w:rPr>
                <w:rFonts w:ascii="Arial" w:hAnsi="Arial"/>
                <w:b/>
                <w:color w:val="2A6BB0"/>
                <w:sz w:val="22"/>
              </w:rPr>
              <w:t xml:space="preserve">Physical </w:t>
            </w:r>
            <w:r>
              <w:rPr>
                <w:rFonts w:ascii="Arial" w:hAnsi="Arial"/>
                <w:b/>
                <w:color w:val="2A6BB0"/>
                <w:spacing w:val="-2"/>
                <w:sz w:val="22"/>
              </w:rPr>
              <w:t>Element</w:t>
            </w:r>
          </w:p>
        </w:tc>
      </w:tr>
      <w:tr>
        <w:trPr>
          <w:trHeight w:val="960" w:hRule="atLeast"/>
        </w:trPr>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95" w:after="0"/>
              <w:rPr>
                <w:sz w:val="22"/>
              </w:rPr>
            </w:pPr>
            <w:r>
              <w:rPr>
                <w:sz w:val="22"/>
              </w:rPr>
            </w:r>
          </w:p>
          <w:p>
            <w:pPr>
              <w:pStyle w:val="TableParagraph"/>
              <w:ind w:left="169" w:right="0"/>
              <w:rPr>
                <w:sz w:val="22"/>
              </w:rPr>
            </w:pPr>
            <w:r>
              <w:rPr>
                <w:spacing w:val="-2"/>
                <w:sz w:val="22"/>
              </w:rPr>
              <w:t>I:1/14</w:t>
            </w:r>
          </w:p>
        </w:tc>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95" w:after="0"/>
              <w:rPr>
                <w:sz w:val="22"/>
              </w:rPr>
            </w:pPr>
            <w:r>
              <w:rPr>
                <w:sz w:val="22"/>
              </w:rPr>
            </w:r>
          </w:p>
          <w:p>
            <w:pPr>
              <w:pStyle w:val="TableParagraph"/>
              <w:ind w:left="169" w:right="0"/>
              <w:rPr>
                <w:sz w:val="22"/>
              </w:rPr>
            </w:pPr>
            <w:r>
              <w:rPr>
                <w:sz w:val="22"/>
              </w:rPr>
              <w:t>Input</w:t>
            </w:r>
            <w:r>
              <w:rPr>
                <w:spacing w:val="-5"/>
                <w:sz w:val="22"/>
              </w:rPr>
              <w:t xml:space="preserve"> </w:t>
            </w:r>
            <w:r>
              <w:rPr>
                <w:spacing w:val="-2"/>
                <w:sz w:val="22"/>
              </w:rPr>
              <w:t>(Pushbutton)</w:t>
            </w:r>
          </w:p>
        </w:tc>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95" w:after="0"/>
              <w:rPr>
                <w:sz w:val="22"/>
              </w:rPr>
            </w:pPr>
            <w:r>
              <w:rPr>
                <w:sz w:val="22"/>
              </w:rPr>
            </w:r>
          </w:p>
          <w:p>
            <w:pPr>
              <w:pStyle w:val="TableParagraph"/>
              <w:ind w:left="169" w:right="0"/>
              <w:rPr>
                <w:sz w:val="22"/>
              </w:rPr>
            </w:pPr>
            <w:r>
              <w:rPr>
                <w:sz w:val="22"/>
              </w:rPr>
              <w:t>Master</w:t>
            </w:r>
            <w:r>
              <w:rPr>
                <w:spacing w:val="-6"/>
                <w:sz w:val="22"/>
              </w:rPr>
              <w:t xml:space="preserve"> </w:t>
            </w:r>
            <w:r>
              <w:rPr>
                <w:spacing w:val="-2"/>
                <w:sz w:val="22"/>
              </w:rPr>
              <w:t>Start</w:t>
            </w:r>
          </w:p>
        </w:tc>
      </w:tr>
    </w:tbl>
    <w:p>
      <w:pPr>
        <w:sectPr>
          <w:type w:val="nextPage"/>
          <w:pgSz w:w="12240" w:h="15840"/>
          <w:pgMar w:left="1440" w:right="1080" w:gutter="0" w:header="0" w:top="1700" w:footer="0" w:bottom="1353"/>
          <w:pgNumType w:fmt="decimal"/>
          <w:formProt w:val="false"/>
          <w:textDirection w:val="lrTb"/>
          <w:docGrid w:type="default" w:linePitch="100" w:charSpace="4096"/>
        </w:sectPr>
      </w:pPr>
    </w:p>
    <w:tbl>
      <w:tblPr>
        <w:tblW w:w="9360" w:type="dxa"/>
        <w:jc w:val="left"/>
        <w:tblInd w:w="11" w:type="dxa"/>
        <w:tblLayout w:type="fixed"/>
        <w:tblCellMar>
          <w:top w:w="0" w:type="dxa"/>
          <w:left w:w="10" w:type="dxa"/>
          <w:bottom w:w="0" w:type="dxa"/>
          <w:right w:w="10" w:type="dxa"/>
        </w:tblCellMar>
        <w:tblLook w:val="01e0"/>
      </w:tblPr>
      <w:tblGrid>
        <w:gridCol w:w="3120"/>
        <w:gridCol w:w="3120"/>
        <w:gridCol w:w="3120"/>
      </w:tblGrid>
      <w:tr>
        <w:trPr>
          <w:trHeight w:val="1460" w:hRule="atLeast"/>
        </w:trPr>
        <w:tc>
          <w:tcPr>
            <w:tcW w:w="3120" w:type="dxa"/>
            <w:tcBorders>
              <w:top w:val="single" w:sz="8" w:space="0" w:color="CBD5DF"/>
              <w:left w:val="single" w:sz="8" w:space="0" w:color="CBD5DF"/>
              <w:bottom w:val="single" w:sz="8" w:space="0" w:color="CBD5DF"/>
              <w:right w:val="single" w:sz="8" w:space="0" w:color="CBD5DF"/>
            </w:tcBorders>
            <w:shd w:color="auto" w:fill="EBF7FF" w:val="clear"/>
          </w:tcPr>
          <w:p>
            <w:pPr>
              <w:pStyle w:val="TableParagraph"/>
              <w:spacing w:before="102" w:after="0"/>
              <w:rPr>
                <w:sz w:val="22"/>
              </w:rPr>
            </w:pPr>
            <w:r>
              <w:rPr>
                <w:sz w:val="22"/>
              </w:rPr>
            </w:r>
          </w:p>
          <w:p>
            <w:pPr>
              <w:pStyle w:val="TableParagraph"/>
              <w:spacing w:before="0" w:after="0"/>
              <w:ind w:left="169" w:right="0"/>
              <w:rPr>
                <w:rFonts w:ascii="Arial" w:hAnsi="Arial"/>
                <w:b/>
                <w:sz w:val="22"/>
              </w:rPr>
            </w:pPr>
            <w:r>
              <w:rPr>
                <w:rFonts w:ascii="Arial" w:hAnsi="Arial"/>
                <w:b/>
                <w:color w:val="2A6BB0"/>
                <w:spacing w:val="-2"/>
                <w:sz w:val="22"/>
              </w:rPr>
              <w:t>Address</w:t>
            </w:r>
          </w:p>
        </w:tc>
        <w:tc>
          <w:tcPr>
            <w:tcW w:w="3120" w:type="dxa"/>
            <w:tcBorders>
              <w:top w:val="single" w:sz="8" w:space="0" w:color="CBD5DF"/>
              <w:left w:val="single" w:sz="8" w:space="0" w:color="CBD5DF"/>
              <w:bottom w:val="single" w:sz="8" w:space="0" w:color="CBD5DF"/>
              <w:right w:val="single" w:sz="8" w:space="0" w:color="CBD5DF"/>
            </w:tcBorders>
            <w:shd w:color="auto" w:fill="EBF7FF" w:val="clear"/>
          </w:tcPr>
          <w:p>
            <w:pPr>
              <w:pStyle w:val="TableParagraph"/>
              <w:spacing w:before="102" w:after="0"/>
              <w:rPr>
                <w:sz w:val="22"/>
              </w:rPr>
            </w:pPr>
            <w:r>
              <w:rPr>
                <w:sz w:val="22"/>
              </w:rPr>
            </w:r>
          </w:p>
          <w:p>
            <w:pPr>
              <w:pStyle w:val="TableParagraph"/>
              <w:spacing w:before="0" w:after="0"/>
              <w:ind w:left="169" w:right="0"/>
              <w:rPr>
                <w:rFonts w:ascii="Arial" w:hAnsi="Arial"/>
                <w:b/>
                <w:sz w:val="22"/>
              </w:rPr>
            </w:pPr>
            <w:r>
              <w:rPr>
                <w:rFonts w:ascii="Arial" w:hAnsi="Arial"/>
                <w:b/>
                <w:color w:val="2A6BB0"/>
                <w:sz w:val="22"/>
              </w:rPr>
              <w:t>Signal</w:t>
            </w:r>
            <w:r>
              <w:rPr>
                <w:rFonts w:ascii="Arial" w:hAnsi="Arial"/>
                <w:b/>
                <w:color w:val="2A6BB0"/>
                <w:spacing w:val="-8"/>
                <w:sz w:val="22"/>
              </w:rPr>
              <w:t xml:space="preserve"> </w:t>
            </w:r>
            <w:r>
              <w:rPr>
                <w:rFonts w:ascii="Arial" w:hAnsi="Arial"/>
                <w:b/>
                <w:color w:val="2A6BB0"/>
                <w:spacing w:val="-4"/>
                <w:sz w:val="22"/>
              </w:rPr>
              <w:t>Type</w:t>
            </w:r>
          </w:p>
        </w:tc>
        <w:tc>
          <w:tcPr>
            <w:tcW w:w="3120" w:type="dxa"/>
            <w:tcBorders>
              <w:top w:val="single" w:sz="8" w:space="0" w:color="CBD5DF"/>
              <w:left w:val="single" w:sz="8" w:space="0" w:color="CBD5DF"/>
              <w:bottom w:val="single" w:sz="8" w:space="0" w:color="CBD5DF"/>
              <w:right w:val="single" w:sz="8" w:space="0" w:color="CBD5DF"/>
            </w:tcBorders>
            <w:shd w:color="auto" w:fill="EBF7FF" w:val="clear"/>
          </w:tcPr>
          <w:p>
            <w:pPr>
              <w:pStyle w:val="TableParagraph"/>
              <w:spacing w:before="102" w:after="0"/>
              <w:rPr>
                <w:sz w:val="22"/>
              </w:rPr>
            </w:pPr>
            <w:r>
              <w:rPr>
                <w:sz w:val="22"/>
              </w:rPr>
            </w:r>
          </w:p>
          <w:p>
            <w:pPr>
              <w:pStyle w:val="TableParagraph"/>
              <w:spacing w:before="0" w:after="0"/>
              <w:ind w:left="169" w:right="0"/>
              <w:rPr>
                <w:rFonts w:ascii="Arial" w:hAnsi="Arial"/>
                <w:b/>
                <w:sz w:val="22"/>
              </w:rPr>
            </w:pPr>
            <w:r>
              <w:rPr>
                <w:rFonts w:ascii="Arial" w:hAnsi="Arial"/>
                <w:b/>
                <w:color w:val="2A6BB0"/>
                <w:sz w:val="22"/>
              </w:rPr>
              <w:t>Description</w:t>
            </w:r>
            <w:r>
              <w:rPr>
                <w:rFonts w:ascii="Arial" w:hAnsi="Arial"/>
                <w:b/>
                <w:color w:val="2A6BB0"/>
                <w:spacing w:val="-16"/>
                <w:sz w:val="22"/>
              </w:rPr>
              <w:t xml:space="preserve"> </w:t>
            </w:r>
            <w:r>
              <w:rPr>
                <w:rFonts w:ascii="Arial" w:hAnsi="Arial"/>
                <w:b/>
                <w:color w:val="2A6BB0"/>
                <w:sz w:val="22"/>
              </w:rPr>
              <w:t>/</w:t>
            </w:r>
            <w:r>
              <w:rPr>
                <w:rFonts w:ascii="Arial" w:hAnsi="Arial"/>
                <w:b/>
                <w:color w:val="2A6BB0"/>
                <w:spacing w:val="-15"/>
                <w:sz w:val="22"/>
              </w:rPr>
              <w:t xml:space="preserve"> </w:t>
            </w:r>
            <w:r>
              <w:rPr>
                <w:rFonts w:ascii="Arial" w:hAnsi="Arial"/>
                <w:b/>
                <w:color w:val="2A6BB0"/>
                <w:sz w:val="22"/>
              </w:rPr>
              <w:t xml:space="preserve">Physical </w:t>
            </w:r>
            <w:r>
              <w:rPr>
                <w:rFonts w:ascii="Arial" w:hAnsi="Arial"/>
                <w:b/>
                <w:color w:val="2A6BB0"/>
                <w:spacing w:val="-2"/>
                <w:sz w:val="22"/>
              </w:rPr>
              <w:t>Element</w:t>
            </w:r>
          </w:p>
        </w:tc>
      </w:tr>
      <w:tr>
        <w:trPr>
          <w:trHeight w:val="1219" w:hRule="atLeast"/>
        </w:trPr>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15" w:after="0"/>
              <w:rPr>
                <w:sz w:val="22"/>
              </w:rPr>
            </w:pPr>
            <w:r>
              <w:rPr>
                <w:sz w:val="22"/>
              </w:rPr>
            </w:r>
          </w:p>
          <w:p>
            <w:pPr>
              <w:pStyle w:val="TableParagraph"/>
              <w:ind w:left="169" w:right="0"/>
              <w:rPr>
                <w:sz w:val="22"/>
              </w:rPr>
            </w:pPr>
            <w:r>
              <w:rPr>
                <w:spacing w:val="-2"/>
                <w:sz w:val="22"/>
              </w:rPr>
              <w:t>I:1/15</w:t>
            </w:r>
          </w:p>
        </w:tc>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15" w:after="0"/>
              <w:rPr>
                <w:sz w:val="22"/>
              </w:rPr>
            </w:pPr>
            <w:r>
              <w:rPr>
                <w:sz w:val="22"/>
              </w:rPr>
            </w:r>
          </w:p>
          <w:p>
            <w:pPr>
              <w:pStyle w:val="TableParagraph"/>
              <w:ind w:left="169" w:right="0"/>
              <w:rPr>
                <w:sz w:val="22"/>
              </w:rPr>
            </w:pPr>
            <w:r>
              <w:rPr>
                <w:sz w:val="22"/>
              </w:rPr>
              <w:t>Input</w:t>
            </w:r>
            <w:r>
              <w:rPr>
                <w:spacing w:val="-5"/>
                <w:sz w:val="22"/>
              </w:rPr>
              <w:t xml:space="preserve"> </w:t>
            </w:r>
            <w:r>
              <w:rPr>
                <w:spacing w:val="-2"/>
                <w:sz w:val="22"/>
              </w:rPr>
              <w:t>(Pushbutton)</w:t>
            </w:r>
          </w:p>
        </w:tc>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15" w:after="0"/>
              <w:rPr>
                <w:sz w:val="22"/>
              </w:rPr>
            </w:pPr>
            <w:r>
              <w:rPr>
                <w:sz w:val="22"/>
              </w:rPr>
            </w:r>
          </w:p>
          <w:p>
            <w:pPr>
              <w:pStyle w:val="TableParagraph"/>
              <w:ind w:left="169" w:right="496"/>
              <w:rPr>
                <w:sz w:val="22"/>
              </w:rPr>
            </w:pPr>
            <w:r>
              <w:rPr>
                <w:sz w:val="22"/>
              </w:rPr>
              <w:t>Master</w:t>
            </w:r>
            <w:r>
              <w:rPr>
                <w:spacing w:val="-16"/>
                <w:sz w:val="22"/>
              </w:rPr>
              <w:t xml:space="preserve"> </w:t>
            </w:r>
            <w:r>
              <w:rPr>
                <w:sz w:val="22"/>
              </w:rPr>
              <w:t>Stop</w:t>
            </w:r>
            <w:r>
              <w:rPr>
                <w:spacing w:val="-15"/>
                <w:sz w:val="22"/>
              </w:rPr>
              <w:t xml:space="preserve"> </w:t>
            </w:r>
            <w:r>
              <w:rPr>
                <w:sz w:val="22"/>
              </w:rPr>
              <w:t>(Normally Closed configuration)</w:t>
            </w:r>
          </w:p>
        </w:tc>
      </w:tr>
      <w:tr>
        <w:trPr>
          <w:trHeight w:val="1219" w:hRule="atLeast"/>
        </w:trPr>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116" w:after="0"/>
              <w:rPr>
                <w:sz w:val="22"/>
              </w:rPr>
            </w:pPr>
            <w:r>
              <w:rPr>
                <w:sz w:val="22"/>
              </w:rPr>
            </w:r>
          </w:p>
          <w:p>
            <w:pPr>
              <w:pStyle w:val="TableParagraph"/>
              <w:ind w:left="169" w:right="0"/>
              <w:rPr>
                <w:sz w:val="22"/>
              </w:rPr>
            </w:pPr>
            <w:r>
              <w:rPr>
                <w:spacing w:val="-2"/>
                <w:sz w:val="22"/>
              </w:rPr>
              <w:t>I:1/2</w:t>
            </w:r>
          </w:p>
        </w:tc>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116" w:after="0"/>
              <w:rPr>
                <w:sz w:val="22"/>
              </w:rPr>
            </w:pPr>
            <w:r>
              <w:rPr>
                <w:sz w:val="22"/>
              </w:rPr>
            </w:r>
          </w:p>
          <w:p>
            <w:pPr>
              <w:pStyle w:val="TableParagraph"/>
              <w:ind w:left="169" w:right="0"/>
              <w:rPr>
                <w:sz w:val="22"/>
              </w:rPr>
            </w:pPr>
            <w:r>
              <w:rPr>
                <w:sz w:val="22"/>
              </w:rPr>
              <w:t>Input</w:t>
            </w:r>
            <w:r>
              <w:rPr>
                <w:spacing w:val="-5"/>
                <w:sz w:val="22"/>
              </w:rPr>
              <w:t xml:space="preserve"> </w:t>
            </w:r>
            <w:r>
              <w:rPr>
                <w:spacing w:val="-2"/>
                <w:sz w:val="22"/>
              </w:rPr>
              <w:t>(Sensor)</w:t>
            </w:r>
          </w:p>
        </w:tc>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116" w:after="0"/>
              <w:rPr>
                <w:sz w:val="22"/>
              </w:rPr>
            </w:pPr>
            <w:r>
              <w:rPr>
                <w:sz w:val="22"/>
              </w:rPr>
            </w:r>
          </w:p>
          <w:p>
            <w:pPr>
              <w:pStyle w:val="TableParagraph"/>
              <w:ind w:left="169" w:right="496"/>
              <w:rPr>
                <w:sz w:val="22"/>
              </w:rPr>
            </w:pPr>
            <w:r>
              <w:rPr>
                <w:sz w:val="22"/>
              </w:rPr>
              <w:t>Low</w:t>
            </w:r>
            <w:r>
              <w:rPr>
                <w:spacing w:val="-10"/>
                <w:sz w:val="22"/>
              </w:rPr>
              <w:t xml:space="preserve"> </w:t>
            </w:r>
            <w:r>
              <w:rPr>
                <w:sz w:val="22"/>
              </w:rPr>
              <w:t>Level</w:t>
            </w:r>
            <w:r>
              <w:rPr>
                <w:spacing w:val="-10"/>
                <w:sz w:val="22"/>
              </w:rPr>
              <w:t xml:space="preserve"> </w:t>
            </w:r>
            <w:r>
              <w:rPr>
                <w:sz w:val="22"/>
              </w:rPr>
              <w:t>Switch</w:t>
            </w:r>
            <w:r>
              <w:rPr>
                <w:spacing w:val="-10"/>
                <w:sz w:val="22"/>
              </w:rPr>
              <w:t xml:space="preserve"> </w:t>
            </w:r>
            <w:r>
              <w:rPr>
                <w:sz w:val="22"/>
              </w:rPr>
              <w:t>(LLS)</w:t>
            </w:r>
            <w:r>
              <w:rPr>
                <w:spacing w:val="-10"/>
                <w:sz w:val="22"/>
              </w:rPr>
              <w:t xml:space="preserve"> </w:t>
            </w:r>
            <w:r>
              <w:rPr>
                <w:sz w:val="22"/>
              </w:rPr>
              <w:t>- Detects empty tank</w:t>
            </w:r>
          </w:p>
        </w:tc>
      </w:tr>
      <w:tr>
        <w:trPr>
          <w:trHeight w:val="980" w:hRule="atLeast"/>
        </w:trPr>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17" w:after="0"/>
              <w:rPr>
                <w:sz w:val="22"/>
              </w:rPr>
            </w:pPr>
            <w:r>
              <w:rPr>
                <w:sz w:val="22"/>
              </w:rPr>
            </w:r>
          </w:p>
          <w:p>
            <w:pPr>
              <w:pStyle w:val="TableParagraph"/>
              <w:ind w:left="169" w:right="0"/>
              <w:rPr>
                <w:sz w:val="22"/>
              </w:rPr>
            </w:pPr>
            <w:r>
              <w:rPr>
                <w:spacing w:val="-2"/>
                <w:sz w:val="22"/>
              </w:rPr>
              <w:t>I:1/1</w:t>
            </w:r>
          </w:p>
        </w:tc>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17" w:after="0"/>
              <w:rPr>
                <w:sz w:val="22"/>
              </w:rPr>
            </w:pPr>
            <w:r>
              <w:rPr>
                <w:sz w:val="22"/>
              </w:rPr>
            </w:r>
          </w:p>
          <w:p>
            <w:pPr>
              <w:pStyle w:val="TableParagraph"/>
              <w:ind w:left="169" w:right="0"/>
              <w:rPr>
                <w:sz w:val="22"/>
              </w:rPr>
            </w:pPr>
            <w:r>
              <w:rPr>
                <w:sz w:val="22"/>
              </w:rPr>
              <w:t>Input</w:t>
            </w:r>
            <w:r>
              <w:rPr>
                <w:spacing w:val="-5"/>
                <w:sz w:val="22"/>
              </w:rPr>
              <w:t xml:space="preserve"> </w:t>
            </w:r>
            <w:r>
              <w:rPr>
                <w:spacing w:val="-2"/>
                <w:sz w:val="22"/>
              </w:rPr>
              <w:t>(Sensor)</w:t>
            </w:r>
          </w:p>
        </w:tc>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17" w:after="0"/>
              <w:rPr>
                <w:sz w:val="22"/>
              </w:rPr>
            </w:pPr>
            <w:r>
              <w:rPr>
                <w:sz w:val="22"/>
              </w:rPr>
            </w:r>
          </w:p>
          <w:p>
            <w:pPr>
              <w:pStyle w:val="TableParagraph"/>
              <w:ind w:left="169" w:right="0"/>
              <w:rPr>
                <w:sz w:val="22"/>
              </w:rPr>
            </w:pPr>
            <w:r>
              <w:rPr>
                <w:sz w:val="22"/>
              </w:rPr>
              <w:t>Level</w:t>
            </w:r>
            <w:r>
              <w:rPr>
                <w:spacing w:val="-5"/>
                <w:sz w:val="22"/>
              </w:rPr>
              <w:t xml:space="preserve"> </w:t>
            </w:r>
            <w:r>
              <w:rPr>
                <w:sz w:val="22"/>
              </w:rPr>
              <w:t>of</w:t>
            </w:r>
            <w:r>
              <w:rPr>
                <w:spacing w:val="-5"/>
                <w:sz w:val="22"/>
              </w:rPr>
              <w:t xml:space="preserve"> </w:t>
            </w:r>
            <w:r>
              <w:rPr>
                <w:sz w:val="22"/>
              </w:rPr>
              <w:t>Material</w:t>
            </w:r>
            <w:r>
              <w:rPr>
                <w:spacing w:val="-5"/>
                <w:sz w:val="22"/>
              </w:rPr>
              <w:t xml:space="preserve"> </w:t>
            </w:r>
            <w:r>
              <w:rPr>
                <w:spacing w:val="-10"/>
                <w:sz w:val="22"/>
              </w:rPr>
              <w:t>A</w:t>
            </w:r>
          </w:p>
        </w:tc>
      </w:tr>
      <w:tr>
        <w:trPr>
          <w:trHeight w:val="1219" w:hRule="atLeast"/>
        </w:trPr>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105" w:after="0"/>
              <w:rPr>
                <w:sz w:val="22"/>
              </w:rPr>
            </w:pPr>
            <w:r>
              <w:rPr>
                <w:sz w:val="22"/>
              </w:rPr>
            </w:r>
          </w:p>
          <w:p>
            <w:pPr>
              <w:pStyle w:val="TableParagraph"/>
              <w:ind w:left="169" w:right="0"/>
              <w:rPr>
                <w:sz w:val="22"/>
              </w:rPr>
            </w:pPr>
            <w:r>
              <w:rPr>
                <w:spacing w:val="-2"/>
                <w:sz w:val="22"/>
              </w:rPr>
              <w:t>I:1/0</w:t>
            </w:r>
          </w:p>
        </w:tc>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105" w:after="0"/>
              <w:rPr>
                <w:sz w:val="22"/>
              </w:rPr>
            </w:pPr>
            <w:r>
              <w:rPr>
                <w:sz w:val="22"/>
              </w:rPr>
            </w:r>
          </w:p>
          <w:p>
            <w:pPr>
              <w:pStyle w:val="TableParagraph"/>
              <w:ind w:left="169" w:right="0"/>
              <w:rPr>
                <w:sz w:val="22"/>
              </w:rPr>
            </w:pPr>
            <w:r>
              <w:rPr>
                <w:sz w:val="22"/>
              </w:rPr>
              <w:t>Input</w:t>
            </w:r>
            <w:r>
              <w:rPr>
                <w:spacing w:val="-5"/>
                <w:sz w:val="22"/>
              </w:rPr>
              <w:t xml:space="preserve"> </w:t>
            </w:r>
            <w:r>
              <w:rPr>
                <w:spacing w:val="-2"/>
                <w:sz w:val="22"/>
              </w:rPr>
              <w:t>(Sensor)</w:t>
            </w:r>
          </w:p>
        </w:tc>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105" w:after="0"/>
              <w:rPr>
                <w:sz w:val="22"/>
              </w:rPr>
            </w:pPr>
            <w:r>
              <w:rPr>
                <w:sz w:val="22"/>
              </w:rPr>
            </w:r>
          </w:p>
          <w:p>
            <w:pPr>
              <w:pStyle w:val="TableParagraph"/>
              <w:ind w:left="169" w:right="496"/>
              <w:rPr>
                <w:sz w:val="22"/>
              </w:rPr>
            </w:pPr>
            <w:r>
              <w:rPr>
                <w:sz w:val="22"/>
              </w:rPr>
              <w:t>Level</w:t>
            </w:r>
            <w:r>
              <w:rPr>
                <w:spacing w:val="-16"/>
                <w:sz w:val="22"/>
              </w:rPr>
              <w:t xml:space="preserve"> </w:t>
            </w:r>
            <w:r>
              <w:rPr>
                <w:sz w:val="22"/>
              </w:rPr>
              <w:t>of</w:t>
            </w:r>
            <w:r>
              <w:rPr>
                <w:spacing w:val="-15"/>
                <w:sz w:val="22"/>
              </w:rPr>
              <w:t xml:space="preserve"> </w:t>
            </w:r>
            <w:r>
              <w:rPr>
                <w:sz w:val="22"/>
              </w:rPr>
              <w:t>Material</w:t>
            </w:r>
            <w:r>
              <w:rPr>
                <w:spacing w:val="-15"/>
                <w:sz w:val="22"/>
              </w:rPr>
              <w:t xml:space="preserve"> </w:t>
            </w:r>
            <w:r>
              <w:rPr>
                <w:sz w:val="22"/>
              </w:rPr>
              <w:t>B</w:t>
            </w:r>
            <w:r>
              <w:rPr>
                <w:spacing w:val="-16"/>
                <w:sz w:val="22"/>
              </w:rPr>
              <w:t xml:space="preserve"> </w:t>
            </w:r>
            <w:r>
              <w:rPr>
                <w:sz w:val="22"/>
              </w:rPr>
              <w:t xml:space="preserve">(Tank </w:t>
            </w:r>
            <w:r>
              <w:rPr>
                <w:spacing w:val="-2"/>
                <w:sz w:val="22"/>
              </w:rPr>
              <w:t>Full)</w:t>
            </w:r>
          </w:p>
        </w:tc>
      </w:tr>
      <w:tr>
        <w:trPr>
          <w:trHeight w:val="1219" w:hRule="atLeast"/>
        </w:trPr>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06" w:after="0"/>
              <w:rPr>
                <w:sz w:val="22"/>
              </w:rPr>
            </w:pPr>
            <w:r>
              <w:rPr>
                <w:sz w:val="22"/>
              </w:rPr>
            </w:r>
          </w:p>
          <w:p>
            <w:pPr>
              <w:pStyle w:val="TableParagraph"/>
              <w:ind w:left="169" w:right="0"/>
              <w:rPr>
                <w:sz w:val="22"/>
              </w:rPr>
            </w:pPr>
            <w:r>
              <w:rPr>
                <w:sz w:val="22"/>
              </w:rPr>
              <w:t>O:2/4</w:t>
            </w:r>
            <w:r>
              <w:rPr>
                <w:spacing w:val="-4"/>
                <w:sz w:val="22"/>
              </w:rPr>
              <w:t xml:space="preserve"> </w:t>
            </w:r>
            <w:r>
              <w:rPr>
                <w:sz w:val="22"/>
              </w:rPr>
              <w:t>(or</w:t>
            </w:r>
            <w:r>
              <w:rPr>
                <w:spacing w:val="-4"/>
                <w:sz w:val="22"/>
              </w:rPr>
              <w:t xml:space="preserve"> </w:t>
            </w:r>
            <w:r>
              <w:rPr>
                <w:spacing w:val="-2"/>
                <w:sz w:val="22"/>
              </w:rPr>
              <w:t>B3:0/0)</w:t>
            </w:r>
          </w:p>
        </w:tc>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06" w:after="0"/>
              <w:rPr>
                <w:sz w:val="22"/>
              </w:rPr>
            </w:pPr>
            <w:r>
              <w:rPr>
                <w:sz w:val="22"/>
              </w:rPr>
            </w:r>
          </w:p>
          <w:p>
            <w:pPr>
              <w:pStyle w:val="TableParagraph"/>
              <w:ind w:left="169" w:right="0"/>
              <w:rPr>
                <w:sz w:val="22"/>
              </w:rPr>
            </w:pPr>
            <w:r>
              <w:rPr>
                <w:sz w:val="22"/>
              </w:rPr>
              <w:t>Internal</w:t>
            </w:r>
            <w:r>
              <w:rPr>
                <w:spacing w:val="-7"/>
                <w:sz w:val="22"/>
              </w:rPr>
              <w:t xml:space="preserve"> </w:t>
            </w:r>
            <w:r>
              <w:rPr>
                <w:sz w:val="22"/>
              </w:rPr>
              <w:t>Relay</w:t>
            </w:r>
            <w:r>
              <w:rPr>
                <w:spacing w:val="-6"/>
                <w:sz w:val="22"/>
              </w:rPr>
              <w:t xml:space="preserve"> </w:t>
            </w:r>
            <w:r>
              <w:rPr>
                <w:spacing w:val="-5"/>
                <w:sz w:val="22"/>
              </w:rPr>
              <w:t>Bit</w:t>
            </w:r>
          </w:p>
        </w:tc>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06" w:after="0"/>
              <w:rPr>
                <w:sz w:val="22"/>
              </w:rPr>
            </w:pPr>
            <w:r>
              <w:rPr>
                <w:sz w:val="22"/>
              </w:rPr>
            </w:r>
          </w:p>
          <w:p>
            <w:pPr>
              <w:pStyle w:val="TableParagraph"/>
              <w:ind w:left="169" w:right="496"/>
              <w:rPr>
                <w:sz w:val="22"/>
              </w:rPr>
            </w:pPr>
            <w:r>
              <w:rPr>
                <w:sz w:val="22"/>
              </w:rPr>
              <w:t>Master</w:t>
            </w:r>
            <w:r>
              <w:rPr>
                <w:spacing w:val="-13"/>
                <w:sz w:val="22"/>
              </w:rPr>
              <w:t xml:space="preserve"> </w:t>
            </w:r>
            <w:r>
              <w:rPr>
                <w:sz w:val="22"/>
              </w:rPr>
              <w:t>Coil</w:t>
            </w:r>
            <w:r>
              <w:rPr>
                <w:spacing w:val="-13"/>
                <w:sz w:val="22"/>
              </w:rPr>
              <w:t xml:space="preserve"> </w:t>
            </w:r>
            <w:r>
              <w:rPr>
                <w:sz w:val="22"/>
              </w:rPr>
              <w:t>/</w:t>
            </w:r>
            <w:r>
              <w:rPr>
                <w:spacing w:val="-13"/>
                <w:sz w:val="22"/>
              </w:rPr>
              <w:t xml:space="preserve"> </w:t>
            </w:r>
            <w:r>
              <w:rPr>
                <w:sz w:val="22"/>
              </w:rPr>
              <w:t xml:space="preserve">System </w:t>
            </w:r>
            <w:r>
              <w:rPr>
                <w:spacing w:val="-2"/>
                <w:sz w:val="22"/>
              </w:rPr>
              <w:t>Enable</w:t>
            </w:r>
          </w:p>
        </w:tc>
      </w:tr>
      <w:tr>
        <w:trPr>
          <w:trHeight w:val="1219" w:hRule="atLeast"/>
        </w:trPr>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107" w:after="0"/>
              <w:rPr>
                <w:sz w:val="22"/>
              </w:rPr>
            </w:pPr>
            <w:r>
              <w:rPr>
                <w:sz w:val="22"/>
              </w:rPr>
            </w:r>
          </w:p>
          <w:p>
            <w:pPr>
              <w:pStyle w:val="TableParagraph"/>
              <w:spacing w:before="0" w:after="0"/>
              <w:ind w:left="169" w:right="0"/>
              <w:rPr>
                <w:sz w:val="22"/>
              </w:rPr>
            </w:pPr>
            <w:r>
              <w:rPr>
                <w:spacing w:val="-2"/>
                <w:sz w:val="22"/>
              </w:rPr>
              <w:t>O:2/0</w:t>
            </w:r>
          </w:p>
        </w:tc>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107" w:after="0"/>
              <w:rPr>
                <w:sz w:val="22"/>
              </w:rPr>
            </w:pPr>
            <w:r>
              <w:rPr>
                <w:sz w:val="22"/>
              </w:rPr>
            </w:r>
          </w:p>
          <w:p>
            <w:pPr>
              <w:pStyle w:val="TableParagraph"/>
              <w:spacing w:before="0" w:after="0"/>
              <w:ind w:left="169" w:right="0"/>
              <w:rPr>
                <w:sz w:val="22"/>
              </w:rPr>
            </w:pPr>
            <w:r>
              <w:rPr>
                <w:sz w:val="22"/>
              </w:rPr>
              <w:t>Output</w:t>
            </w:r>
            <w:r>
              <w:rPr>
                <w:spacing w:val="-6"/>
                <w:sz w:val="22"/>
              </w:rPr>
              <w:t xml:space="preserve"> </w:t>
            </w:r>
            <w:r>
              <w:rPr>
                <w:spacing w:val="-2"/>
                <w:sz w:val="22"/>
              </w:rPr>
              <w:t>(Actuator)</w:t>
            </w:r>
          </w:p>
        </w:tc>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107" w:after="0"/>
              <w:rPr>
                <w:sz w:val="22"/>
              </w:rPr>
            </w:pPr>
            <w:r>
              <w:rPr>
                <w:sz w:val="22"/>
              </w:rPr>
            </w:r>
          </w:p>
          <w:p>
            <w:pPr>
              <w:pStyle w:val="TableParagraph"/>
              <w:spacing w:before="0" w:after="0"/>
              <w:ind w:left="169" w:right="496"/>
              <w:rPr>
                <w:sz w:val="22"/>
              </w:rPr>
            </w:pPr>
            <w:r>
              <w:rPr>
                <w:sz w:val="22"/>
              </w:rPr>
              <w:t>Inlet</w:t>
            </w:r>
            <w:r>
              <w:rPr>
                <w:spacing w:val="-14"/>
                <w:sz w:val="22"/>
              </w:rPr>
              <w:t xml:space="preserve"> </w:t>
            </w:r>
            <w:r>
              <w:rPr>
                <w:sz w:val="22"/>
              </w:rPr>
              <w:t>Valve</w:t>
            </w:r>
            <w:r>
              <w:rPr>
                <w:spacing w:val="-14"/>
                <w:sz w:val="22"/>
              </w:rPr>
              <w:t xml:space="preserve"> </w:t>
            </w:r>
            <w:r>
              <w:rPr>
                <w:sz w:val="22"/>
              </w:rPr>
              <w:t>1</w:t>
            </w:r>
            <w:r>
              <w:rPr>
                <w:spacing w:val="-14"/>
                <w:sz w:val="22"/>
              </w:rPr>
              <w:t xml:space="preserve"> </w:t>
            </w:r>
            <w:r>
              <w:rPr>
                <w:sz w:val="22"/>
              </w:rPr>
              <w:t>(Material</w:t>
            </w:r>
            <w:r>
              <w:rPr>
                <w:spacing w:val="-14"/>
                <w:sz w:val="22"/>
              </w:rPr>
              <w:t xml:space="preserve"> </w:t>
            </w:r>
            <w:r>
              <w:rPr>
                <w:sz w:val="22"/>
              </w:rPr>
              <w:t xml:space="preserve">A </w:t>
            </w:r>
            <w:r>
              <w:rPr>
                <w:spacing w:val="-2"/>
                <w:sz w:val="22"/>
              </w:rPr>
              <w:t>Feed)</w:t>
            </w:r>
          </w:p>
        </w:tc>
      </w:tr>
      <w:tr>
        <w:trPr>
          <w:trHeight w:val="1220" w:hRule="atLeast"/>
        </w:trPr>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08" w:after="0"/>
              <w:rPr>
                <w:sz w:val="22"/>
              </w:rPr>
            </w:pPr>
            <w:r>
              <w:rPr>
                <w:sz w:val="22"/>
              </w:rPr>
            </w:r>
          </w:p>
          <w:p>
            <w:pPr>
              <w:pStyle w:val="TableParagraph"/>
              <w:spacing w:before="0" w:after="0"/>
              <w:ind w:left="169" w:right="0"/>
              <w:rPr>
                <w:sz w:val="22"/>
              </w:rPr>
            </w:pPr>
            <w:r>
              <w:rPr>
                <w:spacing w:val="-2"/>
                <w:sz w:val="22"/>
              </w:rPr>
              <w:t>O:2/1</w:t>
            </w:r>
          </w:p>
        </w:tc>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08" w:after="0"/>
              <w:rPr>
                <w:sz w:val="22"/>
              </w:rPr>
            </w:pPr>
            <w:r>
              <w:rPr>
                <w:sz w:val="22"/>
              </w:rPr>
            </w:r>
          </w:p>
          <w:p>
            <w:pPr>
              <w:pStyle w:val="TableParagraph"/>
              <w:spacing w:before="0" w:after="0"/>
              <w:ind w:left="169" w:right="0"/>
              <w:rPr>
                <w:sz w:val="22"/>
              </w:rPr>
            </w:pPr>
            <w:r>
              <w:rPr>
                <w:sz w:val="22"/>
              </w:rPr>
              <w:t>Output</w:t>
            </w:r>
            <w:r>
              <w:rPr>
                <w:spacing w:val="-6"/>
                <w:sz w:val="22"/>
              </w:rPr>
              <w:t xml:space="preserve"> </w:t>
            </w:r>
            <w:r>
              <w:rPr>
                <w:spacing w:val="-2"/>
                <w:sz w:val="22"/>
              </w:rPr>
              <w:t>(Actuator)</w:t>
            </w:r>
          </w:p>
        </w:tc>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08" w:after="0"/>
              <w:rPr>
                <w:sz w:val="22"/>
              </w:rPr>
            </w:pPr>
            <w:r>
              <w:rPr>
                <w:sz w:val="22"/>
              </w:rPr>
            </w:r>
          </w:p>
          <w:p>
            <w:pPr>
              <w:pStyle w:val="TableParagraph"/>
              <w:spacing w:before="0" w:after="0"/>
              <w:ind w:left="169" w:right="496"/>
              <w:rPr>
                <w:sz w:val="22"/>
              </w:rPr>
            </w:pPr>
            <w:r>
              <w:rPr>
                <w:sz w:val="22"/>
              </w:rPr>
              <w:t>Inlet</w:t>
            </w:r>
            <w:r>
              <w:rPr>
                <w:spacing w:val="-14"/>
                <w:sz w:val="22"/>
              </w:rPr>
              <w:t xml:space="preserve"> </w:t>
            </w:r>
            <w:r>
              <w:rPr>
                <w:sz w:val="22"/>
              </w:rPr>
              <w:t>Valve</w:t>
            </w:r>
            <w:r>
              <w:rPr>
                <w:spacing w:val="-14"/>
                <w:sz w:val="22"/>
              </w:rPr>
              <w:t xml:space="preserve"> </w:t>
            </w:r>
            <w:r>
              <w:rPr>
                <w:sz w:val="22"/>
              </w:rPr>
              <w:t>2</w:t>
            </w:r>
            <w:r>
              <w:rPr>
                <w:spacing w:val="-14"/>
                <w:sz w:val="22"/>
              </w:rPr>
              <w:t xml:space="preserve"> </w:t>
            </w:r>
            <w:r>
              <w:rPr>
                <w:sz w:val="22"/>
              </w:rPr>
              <w:t>(Material</w:t>
            </w:r>
            <w:r>
              <w:rPr>
                <w:spacing w:val="-14"/>
                <w:sz w:val="22"/>
              </w:rPr>
              <w:t xml:space="preserve"> </w:t>
            </w:r>
            <w:r>
              <w:rPr>
                <w:sz w:val="22"/>
              </w:rPr>
              <w:t xml:space="preserve">B </w:t>
            </w:r>
            <w:r>
              <w:rPr>
                <w:spacing w:val="-2"/>
                <w:sz w:val="22"/>
              </w:rPr>
              <w:t>Feed)</w:t>
            </w:r>
          </w:p>
        </w:tc>
      </w:tr>
      <w:tr>
        <w:trPr>
          <w:trHeight w:val="959" w:hRule="atLeast"/>
        </w:trPr>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109" w:after="0"/>
              <w:rPr>
                <w:sz w:val="22"/>
              </w:rPr>
            </w:pPr>
            <w:r>
              <w:rPr>
                <w:sz w:val="22"/>
              </w:rPr>
            </w:r>
          </w:p>
          <w:p>
            <w:pPr>
              <w:pStyle w:val="TableParagraph"/>
              <w:spacing w:before="0" w:after="0"/>
              <w:ind w:left="169" w:right="0"/>
              <w:rPr>
                <w:sz w:val="22"/>
              </w:rPr>
            </w:pPr>
            <w:r>
              <w:rPr>
                <w:spacing w:val="-2"/>
                <w:sz w:val="22"/>
              </w:rPr>
              <w:t>O:2/2</w:t>
            </w:r>
          </w:p>
        </w:tc>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109" w:after="0"/>
              <w:rPr>
                <w:sz w:val="22"/>
              </w:rPr>
            </w:pPr>
            <w:r>
              <w:rPr>
                <w:sz w:val="22"/>
              </w:rPr>
            </w:r>
          </w:p>
          <w:p>
            <w:pPr>
              <w:pStyle w:val="TableParagraph"/>
              <w:spacing w:before="0" w:after="0"/>
              <w:ind w:left="169" w:right="0"/>
              <w:rPr>
                <w:sz w:val="22"/>
              </w:rPr>
            </w:pPr>
            <w:r>
              <w:rPr>
                <w:sz w:val="22"/>
              </w:rPr>
              <w:t>Output</w:t>
            </w:r>
            <w:r>
              <w:rPr>
                <w:spacing w:val="-6"/>
                <w:sz w:val="22"/>
              </w:rPr>
              <w:t xml:space="preserve"> </w:t>
            </w:r>
            <w:r>
              <w:rPr>
                <w:spacing w:val="-2"/>
                <w:sz w:val="22"/>
              </w:rPr>
              <w:t>(Motor)</w:t>
            </w:r>
          </w:p>
        </w:tc>
        <w:tc>
          <w:tcPr>
            <w:tcW w:w="3120" w:type="dxa"/>
            <w:tcBorders>
              <w:top w:val="single" w:sz="8" w:space="0" w:color="CBD5DF"/>
              <w:left w:val="single" w:sz="8" w:space="0" w:color="CBD5DF"/>
              <w:bottom w:val="single" w:sz="8" w:space="0" w:color="CBD5DF"/>
              <w:right w:val="single" w:sz="8" w:space="0" w:color="CBD5DF"/>
            </w:tcBorders>
          </w:tcPr>
          <w:p>
            <w:pPr>
              <w:pStyle w:val="TableParagraph"/>
              <w:spacing w:before="109" w:after="0"/>
              <w:rPr>
                <w:sz w:val="22"/>
              </w:rPr>
            </w:pPr>
            <w:r>
              <w:rPr>
                <w:sz w:val="22"/>
              </w:rPr>
            </w:r>
          </w:p>
          <w:p>
            <w:pPr>
              <w:pStyle w:val="TableParagraph"/>
              <w:spacing w:before="0" w:after="0"/>
              <w:ind w:left="169" w:right="0"/>
              <w:rPr>
                <w:sz w:val="22"/>
              </w:rPr>
            </w:pPr>
            <w:r>
              <w:rPr>
                <w:sz w:val="22"/>
              </w:rPr>
              <w:t>Agitator</w:t>
            </w:r>
            <w:r>
              <w:rPr>
                <w:spacing w:val="-7"/>
                <w:sz w:val="22"/>
              </w:rPr>
              <w:t xml:space="preserve"> </w:t>
            </w:r>
            <w:r>
              <w:rPr>
                <w:sz w:val="22"/>
              </w:rPr>
              <w:t>Motor</w:t>
            </w:r>
            <w:r>
              <w:rPr>
                <w:spacing w:val="-6"/>
                <w:sz w:val="22"/>
              </w:rPr>
              <w:t xml:space="preserve"> </w:t>
            </w:r>
            <w:r>
              <w:rPr>
                <w:spacing w:val="-2"/>
                <w:sz w:val="22"/>
              </w:rPr>
              <w:t>(Mixing)</w:t>
            </w:r>
          </w:p>
        </w:tc>
      </w:tr>
      <w:tr>
        <w:trPr>
          <w:trHeight w:val="980" w:hRule="atLeast"/>
        </w:trPr>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17" w:after="0"/>
              <w:rPr>
                <w:sz w:val="22"/>
              </w:rPr>
            </w:pPr>
            <w:r>
              <w:rPr>
                <w:sz w:val="22"/>
              </w:rPr>
            </w:r>
          </w:p>
          <w:p>
            <w:pPr>
              <w:pStyle w:val="TableParagraph"/>
              <w:spacing w:before="0" w:after="0"/>
              <w:ind w:left="169" w:right="0"/>
              <w:rPr>
                <w:sz w:val="22"/>
              </w:rPr>
            </w:pPr>
            <w:r>
              <w:rPr>
                <w:spacing w:val="-2"/>
                <w:sz w:val="22"/>
              </w:rPr>
              <w:t>O:2/3</w:t>
            </w:r>
          </w:p>
        </w:tc>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17" w:after="0"/>
              <w:rPr>
                <w:sz w:val="22"/>
              </w:rPr>
            </w:pPr>
            <w:r>
              <w:rPr>
                <w:sz w:val="22"/>
              </w:rPr>
            </w:r>
          </w:p>
          <w:p>
            <w:pPr>
              <w:pStyle w:val="TableParagraph"/>
              <w:spacing w:before="0" w:after="0"/>
              <w:ind w:left="169" w:right="0"/>
              <w:rPr>
                <w:sz w:val="22"/>
              </w:rPr>
            </w:pPr>
            <w:r>
              <w:rPr>
                <w:sz w:val="22"/>
              </w:rPr>
              <w:t>Output</w:t>
            </w:r>
            <w:r>
              <w:rPr>
                <w:spacing w:val="-6"/>
                <w:sz w:val="22"/>
              </w:rPr>
              <w:t xml:space="preserve"> </w:t>
            </w:r>
            <w:r>
              <w:rPr>
                <w:spacing w:val="-2"/>
                <w:sz w:val="22"/>
              </w:rPr>
              <w:t>(Actuator)</w:t>
            </w:r>
          </w:p>
        </w:tc>
        <w:tc>
          <w:tcPr>
            <w:tcW w:w="3120" w:type="dxa"/>
            <w:tcBorders>
              <w:top w:val="single" w:sz="8" w:space="0" w:color="CBD5DF"/>
              <w:left w:val="single" w:sz="8" w:space="0" w:color="CBD5DF"/>
              <w:bottom w:val="single" w:sz="8" w:space="0" w:color="CBD5DF"/>
              <w:right w:val="single" w:sz="8" w:space="0" w:color="CBD5DF"/>
            </w:tcBorders>
            <w:shd w:color="auto" w:fill="F6FAFB" w:val="clear"/>
          </w:tcPr>
          <w:p>
            <w:pPr>
              <w:pStyle w:val="TableParagraph"/>
              <w:spacing w:before="117" w:after="0"/>
              <w:rPr>
                <w:sz w:val="22"/>
              </w:rPr>
            </w:pPr>
            <w:r>
              <w:rPr>
                <w:sz w:val="22"/>
              </w:rPr>
            </w:r>
          </w:p>
          <w:p>
            <w:pPr>
              <w:pStyle w:val="TableParagraph"/>
              <w:spacing w:before="0" w:after="0"/>
              <w:ind w:left="169" w:right="0"/>
              <w:rPr>
                <w:sz w:val="22"/>
              </w:rPr>
            </w:pPr>
            <w:r>
              <w:rPr>
                <w:sz w:val="22"/>
              </w:rPr>
              <w:t>Outlet</w:t>
            </w:r>
            <w:r>
              <w:rPr>
                <w:spacing w:val="-12"/>
                <w:sz w:val="22"/>
              </w:rPr>
              <w:t xml:space="preserve"> </w:t>
            </w:r>
            <w:r>
              <w:rPr>
                <w:sz w:val="22"/>
              </w:rPr>
              <w:t>Valve</w:t>
            </w:r>
            <w:r>
              <w:rPr>
                <w:spacing w:val="-12"/>
                <w:sz w:val="22"/>
              </w:rPr>
              <w:t xml:space="preserve"> </w:t>
            </w:r>
            <w:r>
              <w:rPr>
                <w:sz w:val="22"/>
              </w:rPr>
              <w:t>(Product</w:t>
            </w:r>
            <w:r>
              <w:rPr>
                <w:spacing w:val="-11"/>
                <w:sz w:val="22"/>
              </w:rPr>
              <w:t xml:space="preserve"> </w:t>
            </w:r>
            <w:r>
              <w:rPr>
                <w:spacing w:val="-2"/>
                <w:sz w:val="22"/>
              </w:rPr>
              <w:t>Drain)</w:t>
            </w:r>
          </w:p>
        </w:tc>
      </w:tr>
    </w:tbl>
    <w:p>
      <w:pPr>
        <w:pStyle w:val="BodyText"/>
        <w:spacing w:before="151" w:after="0"/>
        <w:rPr>
          <w:sz w:val="36"/>
        </w:rPr>
      </w:pPr>
      <w:r>
        <w:rPr>
          <w:sz w:val="36"/>
        </w:rPr>
      </w:r>
    </w:p>
    <w:p>
      <w:pPr>
        <w:pStyle w:val="Heading2"/>
        <w:numPr>
          <w:ilvl w:val="0"/>
          <w:numId w:val="1"/>
        </w:numPr>
        <w:tabs>
          <w:tab w:val="clear" w:pos="720"/>
          <w:tab w:val="left" w:pos="400" w:leader="none"/>
        </w:tabs>
        <w:spacing w:lineRule="auto" w:line="240" w:before="1" w:after="0"/>
        <w:ind w:hanging="400" w:left="400" w:right="0"/>
        <w:jc w:val="left"/>
        <w:rPr/>
      </w:pPr>
      <w:bookmarkStart w:id="6" w:name="4._Ladder_Logic_Program_Description_"/>
      <w:bookmarkEnd w:id="6"/>
      <w:r>
        <w:rPr>
          <w:color w:val="2A6BB0"/>
        </w:rPr>
        <w:t xml:space="preserve">Ladder Logic Program </w:t>
      </w:r>
      <w:r>
        <w:rPr>
          <w:color w:val="2A6BB0"/>
          <w:spacing w:val="-2"/>
        </w:rPr>
        <w:t>Description</w:t>
      </w:r>
    </w:p>
    <w:p>
      <w:pPr>
        <w:sectPr>
          <w:type w:val="continuous"/>
          <w:pgSz w:w="12240" w:h="15840"/>
          <w:pgMar w:left="1440" w:right="1080" w:gutter="0" w:header="0" w:top="1700" w:footer="0" w:bottom="1353"/>
          <w:formProt w:val="false"/>
          <w:textDirection w:val="lrTb"/>
          <w:docGrid w:type="default" w:linePitch="100" w:charSpace="4096"/>
        </w:sectPr>
      </w:pPr>
    </w:p>
    <w:p>
      <w:pPr>
        <w:pStyle w:val="Normal"/>
        <w:spacing w:lineRule="auto" w:line="240"/>
        <w:ind w:hanging="0" w:left="555" w:right="0"/>
        <w:rPr>
          <w:rFonts w:ascii="Arial" w:hAnsi="Arial"/>
          <w:sz w:val="20"/>
        </w:rPr>
      </w:pPr>
      <w:r>
        <w:rPr/>
        <w:drawing>
          <wp:inline distT="0" distB="0" distL="0" distR="0">
            <wp:extent cx="5306060" cy="5010785"/>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5306060" cy="5010785"/>
                    </a:xfrm>
                    <a:prstGeom prst="rect">
                      <a:avLst/>
                    </a:prstGeom>
                  </pic:spPr>
                </pic:pic>
              </a:graphicData>
            </a:graphic>
          </wp:inline>
        </w:drawing>
      </w:r>
    </w:p>
    <w:p>
      <w:pPr>
        <w:pStyle w:val="Heading3"/>
        <w:spacing w:before="54" w:after="0"/>
        <w:rPr/>
      </w:pPr>
      <w:bookmarkStart w:id="7" w:name="Rung_000%3A_Master_Control_Circuit_"/>
      <w:bookmarkEnd w:id="7"/>
      <w:r>
        <w:rPr>
          <w:color w:val="4A5467"/>
        </w:rPr>
        <w:t>Rung</w:t>
      </w:r>
      <w:r>
        <w:rPr>
          <w:color w:val="4A5467"/>
          <w:spacing w:val="-6"/>
        </w:rPr>
        <w:t xml:space="preserve"> </w:t>
      </w:r>
      <w:r>
        <w:rPr>
          <w:color w:val="4A5467"/>
        </w:rPr>
        <w:t>000:</w:t>
      </w:r>
      <w:r>
        <w:rPr>
          <w:color w:val="4A5467"/>
          <w:spacing w:val="-5"/>
        </w:rPr>
        <w:t xml:space="preserve"> </w:t>
      </w:r>
      <w:r>
        <w:rPr>
          <w:color w:val="4A5467"/>
        </w:rPr>
        <w:t>Master</w:t>
      </w:r>
      <w:r>
        <w:rPr>
          <w:color w:val="4A5467"/>
          <w:spacing w:val="-5"/>
        </w:rPr>
        <w:t xml:space="preserve"> </w:t>
      </w:r>
      <w:r>
        <w:rPr>
          <w:color w:val="4A5467"/>
        </w:rPr>
        <w:t>Control</w:t>
      </w:r>
      <w:r>
        <w:rPr>
          <w:color w:val="4A5467"/>
          <w:spacing w:val="-5"/>
        </w:rPr>
        <w:t xml:space="preserve"> </w:t>
      </w:r>
      <w:r>
        <w:rPr>
          <w:color w:val="4A5467"/>
          <w:spacing w:val="-2"/>
        </w:rPr>
        <w:t>Circuit</w:t>
      </w:r>
    </w:p>
    <w:p>
      <w:pPr>
        <w:pStyle w:val="BodyText"/>
        <w:spacing w:lineRule="auto" w:line="300" w:before="240" w:after="0"/>
        <w:ind w:left="0" w:right="433"/>
        <w:rPr/>
      </w:pPr>
      <w:r>
        <w:rPr/>
        <w:t>This</w:t>
      </w:r>
      <w:r>
        <w:rPr>
          <w:spacing w:val="-3"/>
        </w:rPr>
        <w:t xml:space="preserve"> </w:t>
      </w:r>
      <w:r>
        <w:rPr/>
        <w:t>rung</w:t>
      </w:r>
      <w:r>
        <w:rPr>
          <w:spacing w:val="-3"/>
        </w:rPr>
        <w:t xml:space="preserve"> </w:t>
      </w:r>
      <w:r>
        <w:rPr/>
        <w:t>establishes</w:t>
      </w:r>
      <w:r>
        <w:rPr>
          <w:spacing w:val="-3"/>
        </w:rPr>
        <w:t xml:space="preserve"> </w:t>
      </w:r>
      <w:r>
        <w:rPr/>
        <w:t>the</w:t>
      </w:r>
      <w:r>
        <w:rPr>
          <w:spacing w:val="-3"/>
        </w:rPr>
        <w:t xml:space="preserve"> </w:t>
      </w:r>
      <w:r>
        <w:rPr/>
        <w:t>core</w:t>
      </w:r>
      <w:r>
        <w:rPr>
          <w:spacing w:val="-3"/>
        </w:rPr>
        <w:t xml:space="preserve"> </w:t>
      </w:r>
      <w:r>
        <w:rPr/>
        <w:t>safety</w:t>
      </w:r>
      <w:r>
        <w:rPr>
          <w:spacing w:val="-3"/>
        </w:rPr>
        <w:t xml:space="preserve"> </w:t>
      </w:r>
      <w:r>
        <w:rPr/>
        <w:t>and</w:t>
      </w:r>
      <w:r>
        <w:rPr>
          <w:spacing w:val="-3"/>
        </w:rPr>
        <w:t xml:space="preserve"> </w:t>
      </w:r>
      <w:r>
        <w:rPr/>
        <w:t>operational</w:t>
      </w:r>
      <w:r>
        <w:rPr>
          <w:spacing w:val="-3"/>
        </w:rPr>
        <w:t xml:space="preserve"> </w:t>
      </w:r>
      <w:r>
        <w:rPr/>
        <w:t>state</w:t>
      </w:r>
      <w:r>
        <w:rPr>
          <w:spacing w:val="-3"/>
        </w:rPr>
        <w:t xml:space="preserve"> </w:t>
      </w:r>
      <w:r>
        <w:rPr/>
        <w:t>of</w:t>
      </w:r>
      <w:r>
        <w:rPr>
          <w:spacing w:val="-3"/>
        </w:rPr>
        <w:t xml:space="preserve"> </w:t>
      </w:r>
      <w:r>
        <w:rPr/>
        <w:t>the</w:t>
      </w:r>
      <w:r>
        <w:rPr>
          <w:spacing w:val="-3"/>
        </w:rPr>
        <w:t xml:space="preserve"> </w:t>
      </w:r>
      <w:r>
        <w:rPr/>
        <w:t>machine.</w:t>
      </w:r>
      <w:r>
        <w:rPr>
          <w:spacing w:val="-3"/>
        </w:rPr>
        <w:t xml:space="preserve"> </w:t>
      </w:r>
      <w:r>
        <w:rPr/>
        <w:t>It</w:t>
      </w:r>
      <w:r>
        <w:rPr>
          <w:spacing w:val="-3"/>
        </w:rPr>
        <w:t xml:space="preserve"> </w:t>
      </w:r>
      <w:r>
        <w:rPr/>
        <w:t>utilizes</w:t>
      </w:r>
      <w:r>
        <w:rPr>
          <w:spacing w:val="-3"/>
        </w:rPr>
        <w:t xml:space="preserve"> </w:t>
      </w:r>
      <w:r>
        <w:rPr/>
        <w:t>a</w:t>
      </w:r>
      <w:r>
        <w:rPr>
          <w:spacing w:val="-3"/>
        </w:rPr>
        <w:t xml:space="preserve"> </w:t>
      </w:r>
      <w:r>
        <w:rPr/>
        <w:t>standard latching circuit. When the Start pushbutton (I:1/14) is engaged, the Master Coil (O:2/4) energizes. A parallel seal-in contact of O:2/4 ensures the system remains active once the start button is released. The Stop pushbutton (I:1/15) is placed in series to safely break the circuit and halt operations immediately upon pressing.</w:t>
      </w:r>
    </w:p>
    <w:p>
      <w:pPr>
        <w:pStyle w:val="Heading3"/>
        <w:rPr/>
      </w:pPr>
      <w:bookmarkStart w:id="8" w:name="Rung_001%3A_Material_A_Fill_Cycle_"/>
      <w:bookmarkEnd w:id="8"/>
      <w:r>
        <w:rPr>
          <w:color w:val="4A5467"/>
        </w:rPr>
        <w:t>Rung</w:t>
      </w:r>
      <w:r>
        <w:rPr>
          <w:color w:val="4A5467"/>
          <w:spacing w:val="-7"/>
        </w:rPr>
        <w:t xml:space="preserve"> </w:t>
      </w:r>
      <w:r>
        <w:rPr>
          <w:color w:val="4A5467"/>
        </w:rPr>
        <w:t>001:</w:t>
      </w:r>
      <w:r>
        <w:rPr>
          <w:color w:val="4A5467"/>
          <w:spacing w:val="-4"/>
        </w:rPr>
        <w:t xml:space="preserve"> </w:t>
      </w:r>
      <w:r>
        <w:rPr>
          <w:color w:val="4A5467"/>
        </w:rPr>
        <w:t>Material</w:t>
      </w:r>
      <w:r>
        <w:rPr>
          <w:color w:val="4A5467"/>
          <w:spacing w:val="-4"/>
        </w:rPr>
        <w:t xml:space="preserve"> </w:t>
      </w:r>
      <w:r>
        <w:rPr>
          <w:color w:val="4A5467"/>
        </w:rPr>
        <w:t>A</w:t>
      </w:r>
      <w:r>
        <w:rPr>
          <w:color w:val="4A5467"/>
          <w:spacing w:val="-4"/>
        </w:rPr>
        <w:t xml:space="preserve"> </w:t>
      </w:r>
      <w:r>
        <w:rPr>
          <w:color w:val="4A5467"/>
        </w:rPr>
        <w:t>Fill</w:t>
      </w:r>
      <w:r>
        <w:rPr>
          <w:color w:val="4A5467"/>
          <w:spacing w:val="-4"/>
        </w:rPr>
        <w:t xml:space="preserve"> </w:t>
      </w:r>
      <w:r>
        <w:rPr>
          <w:color w:val="4A5467"/>
          <w:spacing w:val="-2"/>
        </w:rPr>
        <w:t>Cycle</w:t>
      </w:r>
    </w:p>
    <w:p>
      <w:pPr>
        <w:sectPr>
          <w:type w:val="nextPage"/>
          <w:pgSz w:w="12240" w:h="15840"/>
          <w:pgMar w:left="1440" w:right="1080" w:gutter="0" w:header="0" w:top="1460" w:footer="0" w:bottom="280"/>
          <w:pgNumType w:fmt="decimal"/>
          <w:formProt w:val="false"/>
          <w:textDirection w:val="lrTb"/>
          <w:docGrid w:type="default" w:linePitch="100" w:charSpace="4096"/>
        </w:sectPr>
        <w:pStyle w:val="BodyText"/>
        <w:spacing w:lineRule="auto" w:line="300" w:before="240" w:after="0"/>
        <w:ind w:left="0" w:right="422"/>
        <w:rPr/>
      </w:pPr>
      <w:r>
        <w:rPr/>
        <w:t>Governs Inlet Valve 1 (O:2/0). The valve opens under the condition that the Master Coil is active,</w:t>
      </w:r>
      <w:r>
        <w:rPr>
          <w:spacing w:val="-3"/>
        </w:rPr>
        <w:t xml:space="preserve"> </w:t>
      </w:r>
      <w:r>
        <w:rPr/>
        <w:t>and</w:t>
      </w:r>
      <w:r>
        <w:rPr>
          <w:spacing w:val="-3"/>
        </w:rPr>
        <w:t xml:space="preserve"> </w:t>
      </w:r>
      <w:r>
        <w:rPr/>
        <w:t>the</w:t>
      </w:r>
      <w:r>
        <w:rPr>
          <w:spacing w:val="-3"/>
        </w:rPr>
        <w:t xml:space="preserve"> </w:t>
      </w:r>
      <w:r>
        <w:rPr/>
        <w:t>tank</w:t>
      </w:r>
      <w:r>
        <w:rPr>
          <w:spacing w:val="-3"/>
        </w:rPr>
        <w:t xml:space="preserve"> </w:t>
      </w:r>
      <w:r>
        <w:rPr/>
        <w:t>indicates</w:t>
      </w:r>
      <w:r>
        <w:rPr>
          <w:spacing w:val="-3"/>
        </w:rPr>
        <w:t xml:space="preserve"> </w:t>
      </w:r>
      <w:r>
        <w:rPr/>
        <w:t>it</w:t>
      </w:r>
      <w:r>
        <w:rPr>
          <w:spacing w:val="-3"/>
        </w:rPr>
        <w:t xml:space="preserve"> </w:t>
      </w:r>
      <w:r>
        <w:rPr/>
        <w:t>requires</w:t>
      </w:r>
      <w:r>
        <w:rPr>
          <w:spacing w:val="-3"/>
        </w:rPr>
        <w:t xml:space="preserve"> </w:t>
      </w:r>
      <w:r>
        <w:rPr/>
        <w:t>filling.</w:t>
      </w:r>
      <w:r>
        <w:rPr>
          <w:spacing w:val="-3"/>
        </w:rPr>
        <w:t xml:space="preserve"> </w:t>
      </w:r>
      <w:r>
        <w:rPr/>
        <w:t>It</w:t>
      </w:r>
      <w:r>
        <w:rPr>
          <w:spacing w:val="-3"/>
        </w:rPr>
        <w:t xml:space="preserve"> </w:t>
      </w:r>
      <w:r>
        <w:rPr/>
        <w:t>is</w:t>
      </w:r>
      <w:r>
        <w:rPr>
          <w:spacing w:val="-3"/>
        </w:rPr>
        <w:t xml:space="preserve"> </w:t>
      </w:r>
      <w:r>
        <w:rPr/>
        <w:t>triggered</w:t>
      </w:r>
      <w:r>
        <w:rPr>
          <w:spacing w:val="-3"/>
        </w:rPr>
        <w:t xml:space="preserve"> </w:t>
      </w:r>
      <w:r>
        <w:rPr/>
        <w:t>by</w:t>
      </w:r>
      <w:r>
        <w:rPr>
          <w:spacing w:val="-3"/>
        </w:rPr>
        <w:t xml:space="preserve"> </w:t>
      </w:r>
      <w:r>
        <w:rPr/>
        <w:t>the</w:t>
      </w:r>
      <w:r>
        <w:rPr>
          <w:spacing w:val="-3"/>
        </w:rPr>
        <w:t xml:space="preserve"> </w:t>
      </w:r>
      <w:r>
        <w:rPr/>
        <w:t>Low</w:t>
      </w:r>
      <w:r>
        <w:rPr>
          <w:spacing w:val="-3"/>
        </w:rPr>
        <w:t xml:space="preserve"> </w:t>
      </w:r>
      <w:r>
        <w:rPr/>
        <w:t>Level</w:t>
      </w:r>
      <w:r>
        <w:rPr>
          <w:spacing w:val="-3"/>
        </w:rPr>
        <w:t xml:space="preserve"> </w:t>
      </w:r>
      <w:r>
        <w:rPr/>
        <w:t>Switch</w:t>
      </w:r>
      <w:r>
        <w:rPr>
          <w:spacing w:val="-3"/>
        </w:rPr>
        <w:t xml:space="preserve"> </w:t>
      </w:r>
      <w:r>
        <w:rPr/>
        <w:t>(I:1/2)</w:t>
      </w:r>
      <w:r>
        <w:rPr>
          <w:spacing w:val="-3"/>
        </w:rPr>
        <w:t xml:space="preserve"> </w:t>
      </w:r>
      <w:r>
        <w:rPr/>
        <w:t>or the initial Start press, latching in via its own O:2/0 contact. The fill process continues until the liquid reaches the Material A threshold, at which point the Normally Closed (NC) contact of Level Material A (I:1/1) opens, cutting power to the valve.</w:t>
      </w:r>
    </w:p>
    <w:p>
      <w:pPr>
        <w:pStyle w:val="Heading3"/>
        <w:spacing w:before="80" w:after="0"/>
        <w:rPr/>
      </w:pPr>
      <w:bookmarkStart w:id="9" w:name="Rung_002%3A_Material_B_Fill_Cycle_"/>
      <w:bookmarkEnd w:id="9"/>
      <w:r>
        <w:rPr>
          <w:color w:val="4A5467"/>
        </w:rPr>
        <w:t>Rung</w:t>
      </w:r>
      <w:r>
        <w:rPr>
          <w:color w:val="4A5467"/>
          <w:spacing w:val="-7"/>
        </w:rPr>
        <w:t xml:space="preserve"> </w:t>
      </w:r>
      <w:r>
        <w:rPr>
          <w:color w:val="4A5467"/>
        </w:rPr>
        <w:t>002:</w:t>
      </w:r>
      <w:r>
        <w:rPr>
          <w:color w:val="4A5467"/>
          <w:spacing w:val="-4"/>
        </w:rPr>
        <w:t xml:space="preserve"> </w:t>
      </w:r>
      <w:r>
        <w:rPr>
          <w:color w:val="4A5467"/>
        </w:rPr>
        <w:t>Material</w:t>
      </w:r>
      <w:r>
        <w:rPr>
          <w:color w:val="4A5467"/>
          <w:spacing w:val="-4"/>
        </w:rPr>
        <w:t xml:space="preserve"> </w:t>
      </w:r>
      <w:r>
        <w:rPr>
          <w:color w:val="4A5467"/>
        </w:rPr>
        <w:t>B</w:t>
      </w:r>
      <w:r>
        <w:rPr>
          <w:color w:val="4A5467"/>
          <w:spacing w:val="-4"/>
        </w:rPr>
        <w:t xml:space="preserve"> </w:t>
      </w:r>
      <w:r>
        <w:rPr>
          <w:color w:val="4A5467"/>
        </w:rPr>
        <w:t>Fill</w:t>
      </w:r>
      <w:r>
        <w:rPr>
          <w:color w:val="4A5467"/>
          <w:spacing w:val="-4"/>
        </w:rPr>
        <w:t xml:space="preserve"> </w:t>
      </w:r>
      <w:r>
        <w:rPr>
          <w:color w:val="4A5467"/>
          <w:spacing w:val="-2"/>
        </w:rPr>
        <w:t>Cycle</w:t>
      </w:r>
    </w:p>
    <w:p>
      <w:pPr>
        <w:pStyle w:val="BodyText"/>
        <w:spacing w:lineRule="auto" w:line="300" w:before="240" w:after="0"/>
        <w:ind w:left="0" w:right="433"/>
        <w:rPr/>
      </w:pPr>
      <w:r>
        <w:rPr/>
        <w:t>Governs Inlet Valve 2 (O:2/1). Once Material A has reached its setpoint, the Normally Open (NO)</w:t>
      </w:r>
      <w:r>
        <w:rPr>
          <w:spacing w:val="-3"/>
        </w:rPr>
        <w:t xml:space="preserve"> </w:t>
      </w:r>
      <w:r>
        <w:rPr/>
        <w:t>contact</w:t>
      </w:r>
      <w:r>
        <w:rPr>
          <w:spacing w:val="-3"/>
        </w:rPr>
        <w:t xml:space="preserve"> </w:t>
      </w:r>
      <w:r>
        <w:rPr/>
        <w:t>for</w:t>
      </w:r>
      <w:r>
        <w:rPr>
          <w:spacing w:val="-3"/>
        </w:rPr>
        <w:t xml:space="preserve"> </w:t>
      </w:r>
      <w:r>
        <w:rPr/>
        <w:t>Level</w:t>
      </w:r>
      <w:r>
        <w:rPr>
          <w:spacing w:val="-3"/>
        </w:rPr>
        <w:t xml:space="preserve"> </w:t>
      </w:r>
      <w:r>
        <w:rPr/>
        <w:t>Material</w:t>
      </w:r>
      <w:r>
        <w:rPr>
          <w:spacing w:val="-3"/>
        </w:rPr>
        <w:t xml:space="preserve"> </w:t>
      </w:r>
      <w:r>
        <w:rPr/>
        <w:t>A</w:t>
      </w:r>
      <w:r>
        <w:rPr>
          <w:spacing w:val="-3"/>
        </w:rPr>
        <w:t xml:space="preserve"> </w:t>
      </w:r>
      <w:r>
        <w:rPr/>
        <w:t>(I:1/1)</w:t>
      </w:r>
      <w:r>
        <w:rPr>
          <w:spacing w:val="-3"/>
        </w:rPr>
        <w:t xml:space="preserve"> </w:t>
      </w:r>
      <w:r>
        <w:rPr/>
        <w:t>closes,</w:t>
      </w:r>
      <w:r>
        <w:rPr>
          <w:spacing w:val="-3"/>
        </w:rPr>
        <w:t xml:space="preserve"> </w:t>
      </w:r>
      <w:r>
        <w:rPr/>
        <w:t>initiating</w:t>
      </w:r>
      <w:r>
        <w:rPr>
          <w:spacing w:val="-3"/>
        </w:rPr>
        <w:t xml:space="preserve"> </w:t>
      </w:r>
      <w:r>
        <w:rPr/>
        <w:t>the</w:t>
      </w:r>
      <w:r>
        <w:rPr>
          <w:spacing w:val="-3"/>
        </w:rPr>
        <w:t xml:space="preserve"> </w:t>
      </w:r>
      <w:r>
        <w:rPr/>
        <w:t>flow</w:t>
      </w:r>
      <w:r>
        <w:rPr>
          <w:spacing w:val="-3"/>
        </w:rPr>
        <w:t xml:space="preserve"> </w:t>
      </w:r>
      <w:r>
        <w:rPr/>
        <w:t>of</w:t>
      </w:r>
      <w:r>
        <w:rPr>
          <w:spacing w:val="-3"/>
        </w:rPr>
        <w:t xml:space="preserve"> </w:t>
      </w:r>
      <w:r>
        <w:rPr/>
        <w:t>Material</w:t>
      </w:r>
      <w:r>
        <w:rPr>
          <w:spacing w:val="-3"/>
        </w:rPr>
        <w:t xml:space="preserve"> </w:t>
      </w:r>
      <w:r>
        <w:rPr/>
        <w:t>B.</w:t>
      </w:r>
      <w:r>
        <w:rPr>
          <w:spacing w:val="-3"/>
        </w:rPr>
        <w:t xml:space="preserve"> </w:t>
      </w:r>
      <w:r>
        <w:rPr/>
        <w:t>This</w:t>
      </w:r>
      <w:r>
        <w:rPr>
          <w:spacing w:val="-3"/>
        </w:rPr>
        <w:t xml:space="preserve"> </w:t>
      </w:r>
      <w:r>
        <w:rPr/>
        <w:t>rung</w:t>
      </w:r>
      <w:r>
        <w:rPr>
          <w:spacing w:val="-3"/>
        </w:rPr>
        <w:t xml:space="preserve"> </w:t>
      </w:r>
      <w:r>
        <w:rPr/>
        <w:t>also utilizes a seal-in circuit. Flow halts when the liquid reaches the top sensor, Level Material B (I:1/0), causing its NC contact to open and de-energize O:2/1.</w:t>
      </w:r>
    </w:p>
    <w:p>
      <w:pPr>
        <w:pStyle w:val="Heading3"/>
        <w:rPr/>
      </w:pPr>
      <w:bookmarkStart w:id="10" w:name="Rung_003_&amp;_004%3A_Agitation_and_Mixing_D"/>
      <w:bookmarkEnd w:id="10"/>
      <w:r>
        <w:rPr>
          <w:color w:val="4A5467"/>
        </w:rPr>
        <w:t>Rung</w:t>
      </w:r>
      <w:r>
        <w:rPr>
          <w:color w:val="4A5467"/>
          <w:spacing w:val="-5"/>
        </w:rPr>
        <w:t xml:space="preserve"> </w:t>
      </w:r>
      <w:r>
        <w:rPr>
          <w:color w:val="4A5467"/>
        </w:rPr>
        <w:t>003</w:t>
      </w:r>
      <w:r>
        <w:rPr>
          <w:color w:val="4A5467"/>
          <w:spacing w:val="-4"/>
        </w:rPr>
        <w:t xml:space="preserve"> </w:t>
      </w:r>
      <w:r>
        <w:rPr>
          <w:color w:val="4A5467"/>
        </w:rPr>
        <w:t>&amp;</w:t>
      </w:r>
      <w:r>
        <w:rPr>
          <w:color w:val="4A5467"/>
          <w:spacing w:val="-4"/>
        </w:rPr>
        <w:t xml:space="preserve"> </w:t>
      </w:r>
      <w:r>
        <w:rPr>
          <w:color w:val="4A5467"/>
        </w:rPr>
        <w:t>004:</w:t>
      </w:r>
      <w:r>
        <w:rPr>
          <w:color w:val="4A5467"/>
          <w:spacing w:val="-5"/>
        </w:rPr>
        <w:t xml:space="preserve"> </w:t>
      </w:r>
      <w:r>
        <w:rPr>
          <w:color w:val="4A5467"/>
        </w:rPr>
        <w:t>Agitation</w:t>
      </w:r>
      <w:r>
        <w:rPr>
          <w:color w:val="4A5467"/>
          <w:spacing w:val="-4"/>
        </w:rPr>
        <w:t xml:space="preserve"> </w:t>
      </w:r>
      <w:r>
        <w:rPr>
          <w:color w:val="4A5467"/>
        </w:rPr>
        <w:t>and</w:t>
      </w:r>
      <w:r>
        <w:rPr>
          <w:color w:val="4A5467"/>
          <w:spacing w:val="-4"/>
        </w:rPr>
        <w:t xml:space="preserve"> </w:t>
      </w:r>
      <w:r>
        <w:rPr>
          <w:color w:val="4A5467"/>
        </w:rPr>
        <w:t>Mixing</w:t>
      </w:r>
      <w:r>
        <w:rPr>
          <w:color w:val="4A5467"/>
          <w:spacing w:val="-4"/>
        </w:rPr>
        <w:t xml:space="preserve"> </w:t>
      </w:r>
      <w:r>
        <w:rPr>
          <w:color w:val="4A5467"/>
          <w:spacing w:val="-2"/>
        </w:rPr>
        <w:t>Delay</w:t>
      </w:r>
    </w:p>
    <w:p>
      <w:pPr>
        <w:pStyle w:val="BodyText"/>
        <w:spacing w:lineRule="auto" w:line="300" w:before="240" w:after="0"/>
        <w:ind w:left="0" w:right="398"/>
        <w:rPr/>
      </w:pPr>
      <w:r>
        <w:rPr/>
        <w:t>These</w:t>
      </w:r>
      <w:r>
        <w:rPr>
          <w:spacing w:val="-3"/>
        </w:rPr>
        <w:t xml:space="preserve"> </w:t>
      </w:r>
      <w:r>
        <w:rPr/>
        <w:t>rungs</w:t>
      </w:r>
      <w:r>
        <w:rPr>
          <w:spacing w:val="-3"/>
        </w:rPr>
        <w:t xml:space="preserve"> </w:t>
      </w:r>
      <w:r>
        <w:rPr/>
        <w:t>control</w:t>
      </w:r>
      <w:r>
        <w:rPr>
          <w:spacing w:val="-3"/>
        </w:rPr>
        <w:t xml:space="preserve"> </w:t>
      </w:r>
      <w:r>
        <w:rPr/>
        <w:t>the</w:t>
      </w:r>
      <w:r>
        <w:rPr>
          <w:spacing w:val="-3"/>
        </w:rPr>
        <w:t xml:space="preserve"> </w:t>
      </w:r>
      <w:r>
        <w:rPr/>
        <w:t>kinetic</w:t>
      </w:r>
      <w:r>
        <w:rPr>
          <w:spacing w:val="-3"/>
        </w:rPr>
        <w:t xml:space="preserve"> </w:t>
      </w:r>
      <w:r>
        <w:rPr/>
        <w:t>mixing</w:t>
      </w:r>
      <w:r>
        <w:rPr>
          <w:spacing w:val="-3"/>
        </w:rPr>
        <w:t xml:space="preserve"> </w:t>
      </w:r>
      <w:r>
        <w:rPr/>
        <w:t>phase.</w:t>
      </w:r>
      <w:r>
        <w:rPr>
          <w:spacing w:val="-3"/>
        </w:rPr>
        <w:t xml:space="preserve"> </w:t>
      </w:r>
      <w:r>
        <w:rPr/>
        <w:t>Once</w:t>
      </w:r>
      <w:r>
        <w:rPr>
          <w:spacing w:val="-3"/>
        </w:rPr>
        <w:t xml:space="preserve"> </w:t>
      </w:r>
      <w:r>
        <w:rPr/>
        <w:t>the</w:t>
      </w:r>
      <w:r>
        <w:rPr>
          <w:spacing w:val="-3"/>
        </w:rPr>
        <w:t xml:space="preserve"> </w:t>
      </w:r>
      <w:r>
        <w:rPr/>
        <w:t>tank</w:t>
      </w:r>
      <w:r>
        <w:rPr>
          <w:spacing w:val="-3"/>
        </w:rPr>
        <w:t xml:space="preserve"> </w:t>
      </w:r>
      <w:r>
        <w:rPr/>
        <w:t>is</w:t>
      </w:r>
      <w:r>
        <w:rPr>
          <w:spacing w:val="-3"/>
        </w:rPr>
        <w:t xml:space="preserve"> </w:t>
      </w:r>
      <w:r>
        <w:rPr/>
        <w:t>completely</w:t>
      </w:r>
      <w:r>
        <w:rPr>
          <w:spacing w:val="-3"/>
        </w:rPr>
        <w:t xml:space="preserve"> </w:t>
      </w:r>
      <w:r>
        <w:rPr/>
        <w:t>full</w:t>
      </w:r>
      <w:r>
        <w:rPr>
          <w:spacing w:val="-3"/>
        </w:rPr>
        <w:t xml:space="preserve"> </w:t>
      </w:r>
      <w:r>
        <w:rPr/>
        <w:t>(Level</w:t>
      </w:r>
      <w:r>
        <w:rPr>
          <w:spacing w:val="-3"/>
        </w:rPr>
        <w:t xml:space="preserve"> </w:t>
      </w:r>
      <w:r>
        <w:rPr/>
        <w:t>Material</w:t>
      </w:r>
      <w:r>
        <w:rPr>
          <w:spacing w:val="-3"/>
        </w:rPr>
        <w:t xml:space="preserve"> </w:t>
      </w:r>
      <w:r>
        <w:rPr/>
        <w:t>B, I:1/0, is true), the Agitator Motor (O:2/2) turns on. Concurrently, rung 004 powers an On-Delay Timer (TON) at address T4:0. The timer tracks the mixing duration (configured for a 50 accumulated value at a 0.1s time base, equaling 5 seconds of mixing). Once the accumulated value</w:t>
      </w:r>
      <w:r>
        <w:rPr>
          <w:spacing w:val="-3"/>
        </w:rPr>
        <w:t xml:space="preserve"> </w:t>
      </w:r>
      <w:r>
        <w:rPr/>
        <w:t>matches</w:t>
      </w:r>
      <w:r>
        <w:rPr>
          <w:spacing w:val="-3"/>
        </w:rPr>
        <w:t xml:space="preserve"> </w:t>
      </w:r>
      <w:r>
        <w:rPr/>
        <w:t>the</w:t>
      </w:r>
      <w:r>
        <w:rPr>
          <w:spacing w:val="-3"/>
        </w:rPr>
        <w:t xml:space="preserve"> </w:t>
      </w:r>
      <w:r>
        <w:rPr/>
        <w:t>preset,</w:t>
      </w:r>
      <w:r>
        <w:rPr>
          <w:spacing w:val="-3"/>
        </w:rPr>
        <w:t xml:space="preserve"> </w:t>
      </w:r>
      <w:r>
        <w:rPr/>
        <w:t>the</w:t>
      </w:r>
      <w:r>
        <w:rPr>
          <w:spacing w:val="-3"/>
        </w:rPr>
        <w:t xml:space="preserve"> </w:t>
      </w:r>
      <w:r>
        <w:rPr/>
        <w:t>T4:0/DN</w:t>
      </w:r>
      <w:r>
        <w:rPr>
          <w:spacing w:val="-3"/>
        </w:rPr>
        <w:t xml:space="preserve"> </w:t>
      </w:r>
      <w:r>
        <w:rPr/>
        <w:t>(Done)</w:t>
      </w:r>
      <w:r>
        <w:rPr>
          <w:spacing w:val="-3"/>
        </w:rPr>
        <w:t xml:space="preserve"> </w:t>
      </w:r>
      <w:r>
        <w:rPr/>
        <w:t>bit</w:t>
      </w:r>
      <w:r>
        <w:rPr>
          <w:spacing w:val="-3"/>
        </w:rPr>
        <w:t xml:space="preserve"> </w:t>
      </w:r>
      <w:r>
        <w:rPr/>
        <w:t>toggles,</w:t>
      </w:r>
      <w:r>
        <w:rPr>
          <w:spacing w:val="-3"/>
        </w:rPr>
        <w:t xml:space="preserve"> </w:t>
      </w:r>
      <w:r>
        <w:rPr/>
        <w:t>stopping</w:t>
      </w:r>
      <w:r>
        <w:rPr>
          <w:spacing w:val="-3"/>
        </w:rPr>
        <w:t xml:space="preserve"> </w:t>
      </w:r>
      <w:r>
        <w:rPr/>
        <w:t>the</w:t>
      </w:r>
      <w:r>
        <w:rPr>
          <w:spacing w:val="-3"/>
        </w:rPr>
        <w:t xml:space="preserve"> </w:t>
      </w:r>
      <w:r>
        <w:rPr/>
        <w:t>motor</w:t>
      </w:r>
      <w:r>
        <w:rPr>
          <w:spacing w:val="-3"/>
        </w:rPr>
        <w:t xml:space="preserve"> </w:t>
      </w:r>
      <w:r>
        <w:rPr/>
        <w:t>via</w:t>
      </w:r>
      <w:r>
        <w:rPr>
          <w:spacing w:val="-3"/>
        </w:rPr>
        <w:t xml:space="preserve"> </w:t>
      </w:r>
      <w:r>
        <w:rPr/>
        <w:t>its</w:t>
      </w:r>
      <w:r>
        <w:rPr>
          <w:spacing w:val="-3"/>
        </w:rPr>
        <w:t xml:space="preserve"> </w:t>
      </w:r>
      <w:r>
        <w:rPr/>
        <w:t>NC</w:t>
      </w:r>
      <w:r>
        <w:rPr>
          <w:spacing w:val="-3"/>
        </w:rPr>
        <w:t xml:space="preserve"> </w:t>
      </w:r>
      <w:r>
        <w:rPr/>
        <w:t>contact in rung 003.</w:t>
      </w:r>
    </w:p>
    <w:p>
      <w:pPr>
        <w:pStyle w:val="Heading3"/>
        <w:rPr/>
      </w:pPr>
      <w:bookmarkStart w:id="11" w:name="Rung_005_&amp;_006%3A_Drainage_and_Batch_Tra"/>
      <w:bookmarkEnd w:id="11"/>
      <w:r>
        <w:rPr>
          <w:color w:val="4A5467"/>
        </w:rPr>
        <w:t>Rung</w:t>
      </w:r>
      <w:r>
        <w:rPr>
          <w:color w:val="4A5467"/>
          <w:spacing w:val="-6"/>
        </w:rPr>
        <w:t xml:space="preserve"> </w:t>
      </w:r>
      <w:r>
        <w:rPr>
          <w:color w:val="4A5467"/>
        </w:rPr>
        <w:t>005</w:t>
      </w:r>
      <w:r>
        <w:rPr>
          <w:color w:val="4A5467"/>
          <w:spacing w:val="-4"/>
        </w:rPr>
        <w:t xml:space="preserve"> </w:t>
      </w:r>
      <w:r>
        <w:rPr>
          <w:color w:val="4A5467"/>
        </w:rPr>
        <w:t>&amp;</w:t>
      </w:r>
      <w:r>
        <w:rPr>
          <w:color w:val="4A5467"/>
          <w:spacing w:val="-4"/>
        </w:rPr>
        <w:t xml:space="preserve"> </w:t>
      </w:r>
      <w:r>
        <w:rPr>
          <w:color w:val="4A5467"/>
        </w:rPr>
        <w:t>006:</w:t>
      </w:r>
      <w:r>
        <w:rPr>
          <w:color w:val="4A5467"/>
          <w:spacing w:val="-4"/>
        </w:rPr>
        <w:t xml:space="preserve"> </w:t>
      </w:r>
      <w:r>
        <w:rPr>
          <w:color w:val="4A5467"/>
        </w:rPr>
        <w:t>Drainage</w:t>
      </w:r>
      <w:r>
        <w:rPr>
          <w:color w:val="4A5467"/>
          <w:spacing w:val="-4"/>
        </w:rPr>
        <w:t xml:space="preserve"> </w:t>
      </w:r>
      <w:r>
        <w:rPr>
          <w:color w:val="4A5467"/>
        </w:rPr>
        <w:t>and</w:t>
      </w:r>
      <w:r>
        <w:rPr>
          <w:color w:val="4A5467"/>
          <w:spacing w:val="-4"/>
        </w:rPr>
        <w:t xml:space="preserve"> </w:t>
      </w:r>
      <w:r>
        <w:rPr>
          <w:color w:val="4A5467"/>
        </w:rPr>
        <w:t>Batch</w:t>
      </w:r>
      <w:r>
        <w:rPr>
          <w:color w:val="4A5467"/>
          <w:spacing w:val="-4"/>
        </w:rPr>
        <w:t xml:space="preserve"> </w:t>
      </w:r>
      <w:r>
        <w:rPr>
          <w:color w:val="4A5467"/>
          <w:spacing w:val="-2"/>
        </w:rPr>
        <w:t>Tracking</w:t>
      </w:r>
    </w:p>
    <w:p>
      <w:pPr>
        <w:pStyle w:val="BodyText"/>
        <w:spacing w:lineRule="auto" w:line="300" w:before="240" w:after="0"/>
        <w:ind w:left="0" w:right="398"/>
        <w:rPr/>
      </w:pPr>
      <w:r>
        <w:rPr/>
        <w:t>Rung</w:t>
      </w:r>
      <w:r>
        <w:rPr>
          <w:spacing w:val="-5"/>
        </w:rPr>
        <w:t xml:space="preserve"> </w:t>
      </w:r>
      <w:r>
        <w:rPr/>
        <w:t>005</w:t>
      </w:r>
      <w:r>
        <w:rPr>
          <w:spacing w:val="-5"/>
        </w:rPr>
        <w:t xml:space="preserve"> </w:t>
      </w:r>
      <w:r>
        <w:rPr/>
        <w:t>commands</w:t>
      </w:r>
      <w:r>
        <w:rPr>
          <w:spacing w:val="-5"/>
        </w:rPr>
        <w:t xml:space="preserve"> </w:t>
      </w:r>
      <w:r>
        <w:rPr/>
        <w:t>the</w:t>
      </w:r>
      <w:r>
        <w:rPr>
          <w:spacing w:val="-5"/>
        </w:rPr>
        <w:t xml:space="preserve"> </w:t>
      </w:r>
      <w:r>
        <w:rPr/>
        <w:t>Outlet</w:t>
      </w:r>
      <w:r>
        <w:rPr>
          <w:spacing w:val="-5"/>
        </w:rPr>
        <w:t xml:space="preserve"> </w:t>
      </w:r>
      <w:r>
        <w:rPr/>
        <w:t>Valve</w:t>
      </w:r>
      <w:r>
        <w:rPr>
          <w:spacing w:val="-5"/>
        </w:rPr>
        <w:t xml:space="preserve"> </w:t>
      </w:r>
      <w:r>
        <w:rPr/>
        <w:t>(O:2/3).</w:t>
      </w:r>
      <w:r>
        <w:rPr>
          <w:spacing w:val="-5"/>
        </w:rPr>
        <w:t xml:space="preserve"> </w:t>
      </w:r>
      <w:r>
        <w:rPr/>
        <w:t>It</w:t>
      </w:r>
      <w:r>
        <w:rPr>
          <w:spacing w:val="-5"/>
        </w:rPr>
        <w:t xml:space="preserve"> </w:t>
      </w:r>
      <w:r>
        <w:rPr/>
        <w:t>requires</w:t>
      </w:r>
      <w:r>
        <w:rPr>
          <w:spacing w:val="-5"/>
        </w:rPr>
        <w:t xml:space="preserve"> </w:t>
      </w:r>
      <w:r>
        <w:rPr/>
        <w:t>the</w:t>
      </w:r>
      <w:r>
        <w:rPr>
          <w:spacing w:val="-5"/>
        </w:rPr>
        <w:t xml:space="preserve"> </w:t>
      </w:r>
      <w:r>
        <w:rPr/>
        <w:t>mixing</w:t>
      </w:r>
      <w:r>
        <w:rPr>
          <w:spacing w:val="-5"/>
        </w:rPr>
        <w:t xml:space="preserve"> </w:t>
      </w:r>
      <w:r>
        <w:rPr/>
        <w:t>cycle</w:t>
      </w:r>
      <w:r>
        <w:rPr>
          <w:spacing w:val="-5"/>
        </w:rPr>
        <w:t xml:space="preserve"> </w:t>
      </w:r>
      <w:r>
        <w:rPr/>
        <w:t>to</w:t>
      </w:r>
      <w:r>
        <w:rPr>
          <w:spacing w:val="-5"/>
        </w:rPr>
        <w:t xml:space="preserve"> </w:t>
      </w:r>
      <w:r>
        <w:rPr/>
        <w:t>be</w:t>
      </w:r>
      <w:r>
        <w:rPr>
          <w:spacing w:val="-5"/>
        </w:rPr>
        <w:t xml:space="preserve"> </w:t>
      </w:r>
      <w:r>
        <w:rPr/>
        <w:t>entirely</w:t>
      </w:r>
      <w:r>
        <w:rPr>
          <w:spacing w:val="-5"/>
        </w:rPr>
        <w:t xml:space="preserve"> </w:t>
      </w:r>
      <w:r>
        <w:rPr/>
        <w:t>finished (T4:0/DN is true). The valve latches open to drain the tank. It remains open until the fluid level drops below the Low Level Switch (I:1/2), breaking the latch. Rung 006 features an Up-Counter (CTU) at C5:0, incrementing its accumulated value every time the Outlet Valve cycles, effectively keeping a log of successfully completed batches.</w:t>
      </w:r>
    </w:p>
    <w:p>
      <w:pPr>
        <w:pStyle w:val="BodyText"/>
        <w:rPr/>
      </w:pPr>
      <w:r>
        <w:rPr/>
      </w:r>
    </w:p>
    <w:p>
      <w:pPr>
        <w:pStyle w:val="BodyText"/>
        <w:spacing w:before="35" w:after="0"/>
        <w:rPr/>
      </w:pPr>
      <w:r>
        <w:rPr/>
      </w:r>
    </w:p>
    <w:p>
      <w:pPr>
        <w:pStyle w:val="Heading2"/>
        <w:ind w:hanging="0" w:left="0" w:right="0"/>
        <w:rPr/>
      </w:pPr>
      <w:bookmarkStart w:id="12" w:name="6._Conclusion_"/>
      <w:bookmarkEnd w:id="12"/>
      <w:r>
        <w:rPr>
          <w:color w:val="2A6BB0"/>
        </w:rPr>
        <w:t xml:space="preserve">6. </w:t>
      </w:r>
      <w:r>
        <w:rPr>
          <w:color w:val="2A6BB0"/>
          <w:spacing w:val="-2"/>
        </w:rPr>
        <w:t>Conclusion</w:t>
      </w:r>
    </w:p>
    <w:p>
      <w:pPr>
        <w:pStyle w:val="BodyText"/>
        <w:spacing w:lineRule="auto" w:line="300" w:before="225" w:after="0"/>
        <w:ind w:left="0" w:right="433"/>
        <w:rPr/>
      </w:pPr>
      <w:r>
        <w:rPr/>
        <w:t>The</w:t>
      </w:r>
      <w:r>
        <w:rPr>
          <w:spacing w:val="-4"/>
        </w:rPr>
        <w:t xml:space="preserve"> </w:t>
      </w:r>
      <w:r>
        <w:rPr/>
        <w:t>developed</w:t>
      </w:r>
      <w:r>
        <w:rPr>
          <w:spacing w:val="-4"/>
        </w:rPr>
        <w:t xml:space="preserve"> </w:t>
      </w:r>
      <w:r>
        <w:rPr/>
        <w:t>ladder</w:t>
      </w:r>
      <w:r>
        <w:rPr>
          <w:spacing w:val="-4"/>
        </w:rPr>
        <w:t xml:space="preserve"> </w:t>
      </w:r>
      <w:r>
        <w:rPr/>
        <w:t>logic</w:t>
      </w:r>
      <w:r>
        <w:rPr>
          <w:spacing w:val="-4"/>
        </w:rPr>
        <w:t xml:space="preserve"> </w:t>
      </w:r>
      <w:r>
        <w:rPr/>
        <w:t>effectively</w:t>
      </w:r>
      <w:r>
        <w:rPr>
          <w:spacing w:val="-4"/>
        </w:rPr>
        <w:t xml:space="preserve"> </w:t>
      </w:r>
      <w:r>
        <w:rPr/>
        <w:t>automates</w:t>
      </w:r>
      <w:r>
        <w:rPr>
          <w:spacing w:val="-4"/>
        </w:rPr>
        <w:t xml:space="preserve"> </w:t>
      </w:r>
      <w:r>
        <w:rPr/>
        <w:t>the</w:t>
      </w:r>
      <w:r>
        <w:rPr>
          <w:spacing w:val="-4"/>
        </w:rPr>
        <w:t xml:space="preserve"> </w:t>
      </w:r>
      <w:r>
        <w:rPr/>
        <w:t>entire</w:t>
      </w:r>
      <w:r>
        <w:rPr>
          <w:spacing w:val="-4"/>
        </w:rPr>
        <w:t xml:space="preserve"> </w:t>
      </w:r>
      <w:r>
        <w:rPr/>
        <w:t>batch</w:t>
      </w:r>
      <w:r>
        <w:rPr>
          <w:spacing w:val="-4"/>
        </w:rPr>
        <w:t xml:space="preserve"> </w:t>
      </w:r>
      <w:r>
        <w:rPr/>
        <w:t>mixing</w:t>
      </w:r>
      <w:r>
        <w:rPr>
          <w:spacing w:val="-4"/>
        </w:rPr>
        <w:t xml:space="preserve"> </w:t>
      </w:r>
      <w:r>
        <w:rPr/>
        <w:t>operation</w:t>
      </w:r>
      <w:r>
        <w:rPr>
          <w:spacing w:val="-4"/>
        </w:rPr>
        <w:t xml:space="preserve"> </w:t>
      </w:r>
      <w:r>
        <w:rPr/>
        <w:t>without</w:t>
      </w:r>
      <w:r>
        <w:rPr>
          <w:spacing w:val="-4"/>
        </w:rPr>
        <w:t xml:space="preserve"> </w:t>
      </w:r>
      <w:r>
        <w:rPr/>
        <w:t>the need for human intervention between cycles. By utilizing internal timers and a sequential latching structure driven by the physical fluid levels, the PLC strictly adheres to the process requirements. Furthermore, the inclusion of an automated batch counter ensures production tracking is inherently tied into the control system.</w:t>
      </w:r>
    </w:p>
    <w:sectPr>
      <w:type w:val="nextPage"/>
      <w:pgSz w:w="12240" w:h="15840"/>
      <w:pgMar w:left="1440" w:right="1080" w:gutter="0" w:header="0" w:top="13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swiss"/>
    <w:pitch w:val="variable"/>
  </w:font>
  <w:font w:name="Arial MT">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00" w:hanging="401"/>
      </w:pPr>
      <w:rPr>
        <w:sz w:val="36"/>
        <w:spacing w:val="0"/>
        <w:i w:val="false"/>
        <w:b/>
        <w:szCs w:val="36"/>
        <w:iCs w:val="false"/>
        <w:bCs/>
        <w:w w:val="100"/>
        <w:rFonts w:ascii="Arial" w:hAnsi="Arial" w:eastAsia="Arial" w:cs="Arial"/>
        <w:color w:val="2A6BB0"/>
        <w:lang w:val="en-US" w:eastAsia="en-US" w:bidi="ar-SA"/>
      </w:rPr>
    </w:lvl>
    <w:lvl w:ilvl="1">
      <w:start w:val="0"/>
      <w:numFmt w:val="bullet"/>
      <w:lvlText w:val="●"/>
      <w:lvlJc w:val="left"/>
      <w:pPr>
        <w:tabs>
          <w:tab w:val="num" w:pos="0"/>
        </w:tabs>
        <w:ind w:left="600" w:hanging="360"/>
      </w:pPr>
      <w:rPr>
        <w:rFonts w:ascii="Arial MT" w:hAnsi="Arial MT" w:cs="Arial MT" w:hint="default"/>
        <w:sz w:val="22"/>
        <w:spacing w:val="0"/>
        <w:i w:val="false"/>
        <w:b w:val="false"/>
        <w:szCs w:val="22"/>
        <w:iCs w:val="false"/>
        <w:bCs w:val="false"/>
        <w:w w:val="60"/>
        <w:lang w:val="en-US" w:eastAsia="en-US" w:bidi="ar-SA"/>
      </w:rPr>
    </w:lvl>
    <w:lvl w:ilvl="2">
      <w:start w:val="0"/>
      <w:numFmt w:val="bullet"/>
      <w:lvlText w:val=""/>
      <w:lvlJc w:val="left"/>
      <w:pPr>
        <w:tabs>
          <w:tab w:val="num" w:pos="0"/>
        </w:tabs>
        <w:ind w:left="1613" w:hanging="360"/>
      </w:pPr>
      <w:rPr>
        <w:rFonts w:ascii="Symbol" w:hAnsi="Symbol" w:cs="Symbol" w:hint="default"/>
        <w:lang w:val="en-US" w:eastAsia="en-US" w:bidi="ar-SA"/>
      </w:rPr>
    </w:lvl>
    <w:lvl w:ilvl="3">
      <w:start w:val="0"/>
      <w:numFmt w:val="bullet"/>
      <w:lvlText w:val=""/>
      <w:lvlJc w:val="left"/>
      <w:pPr>
        <w:tabs>
          <w:tab w:val="num" w:pos="0"/>
        </w:tabs>
        <w:ind w:left="2626" w:hanging="360"/>
      </w:pPr>
      <w:rPr>
        <w:rFonts w:ascii="Symbol" w:hAnsi="Symbol" w:cs="Symbol" w:hint="default"/>
        <w:lang w:val="en-US" w:eastAsia="en-US" w:bidi="ar-SA"/>
      </w:rPr>
    </w:lvl>
    <w:lvl w:ilvl="4">
      <w:start w:val="0"/>
      <w:numFmt w:val="bullet"/>
      <w:lvlText w:val=""/>
      <w:lvlJc w:val="left"/>
      <w:pPr>
        <w:tabs>
          <w:tab w:val="num" w:pos="0"/>
        </w:tabs>
        <w:ind w:left="3640" w:hanging="360"/>
      </w:pPr>
      <w:rPr>
        <w:rFonts w:ascii="Symbol" w:hAnsi="Symbol" w:cs="Symbol" w:hint="default"/>
        <w:lang w:val="en-US" w:eastAsia="en-US" w:bidi="ar-SA"/>
      </w:rPr>
    </w:lvl>
    <w:lvl w:ilvl="5">
      <w:start w:val="0"/>
      <w:numFmt w:val="bullet"/>
      <w:lvlText w:val=""/>
      <w:lvlJc w:val="left"/>
      <w:pPr>
        <w:tabs>
          <w:tab w:val="num" w:pos="0"/>
        </w:tabs>
        <w:ind w:left="4653" w:hanging="360"/>
      </w:pPr>
      <w:rPr>
        <w:rFonts w:ascii="Symbol" w:hAnsi="Symbol" w:cs="Symbol" w:hint="default"/>
        <w:lang w:val="en-US" w:eastAsia="en-US" w:bidi="ar-SA"/>
      </w:rPr>
    </w:lvl>
    <w:lvl w:ilvl="6">
      <w:start w:val="0"/>
      <w:numFmt w:val="bullet"/>
      <w:lvlText w:val=""/>
      <w:lvlJc w:val="left"/>
      <w:pPr>
        <w:tabs>
          <w:tab w:val="num" w:pos="0"/>
        </w:tabs>
        <w:ind w:left="5666" w:hanging="360"/>
      </w:pPr>
      <w:rPr>
        <w:rFonts w:ascii="Symbol" w:hAnsi="Symbol" w:cs="Symbol" w:hint="default"/>
        <w:lang w:val="en-US" w:eastAsia="en-US" w:bidi="ar-SA"/>
      </w:rPr>
    </w:lvl>
    <w:lvl w:ilvl="7">
      <w:start w:val="0"/>
      <w:numFmt w:val="bullet"/>
      <w:lvlText w:val=""/>
      <w:lvlJc w:val="left"/>
      <w:pPr>
        <w:tabs>
          <w:tab w:val="num" w:pos="0"/>
        </w:tabs>
        <w:ind w:left="6680" w:hanging="360"/>
      </w:pPr>
      <w:rPr>
        <w:rFonts w:ascii="Symbol" w:hAnsi="Symbol" w:cs="Symbol" w:hint="default"/>
        <w:lang w:val="en-US" w:eastAsia="en-US" w:bidi="ar-SA"/>
      </w:rPr>
    </w:lvl>
    <w:lvl w:ilvl="8">
      <w:start w:val="0"/>
      <w:numFmt w:val="bullet"/>
      <w:lvlText w:val=""/>
      <w:lvlJc w:val="left"/>
      <w:pPr>
        <w:tabs>
          <w:tab w:val="num" w:pos="0"/>
        </w:tabs>
        <w:ind w:left="7693" w:hanging="360"/>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spacing w:before="60" w:after="0"/>
      <w:ind w:right="224"/>
      <w:jc w:val="center"/>
      <w:outlineLvl w:val="1"/>
    </w:pPr>
    <w:rPr>
      <w:rFonts w:ascii="Arial" w:hAnsi="Arial" w:eastAsia="Arial" w:cs="Arial"/>
      <w:b/>
      <w:bCs/>
      <w:sz w:val="48"/>
      <w:szCs w:val="48"/>
      <w:lang w:val="en-US" w:eastAsia="en-US" w:bidi="ar-SA"/>
    </w:rPr>
  </w:style>
  <w:style w:type="paragraph" w:styleId="Heading2">
    <w:name w:val="Heading 2"/>
    <w:basedOn w:val="Normal"/>
    <w:uiPriority w:val="1"/>
    <w:qFormat/>
    <w:pPr>
      <w:ind w:hanging="400" w:left="400"/>
      <w:outlineLvl w:val="2"/>
    </w:pPr>
    <w:rPr>
      <w:rFonts w:ascii="Arial" w:hAnsi="Arial" w:eastAsia="Arial" w:cs="Arial"/>
      <w:b/>
      <w:bCs/>
      <w:sz w:val="36"/>
      <w:szCs w:val="36"/>
      <w:lang w:val="en-US" w:eastAsia="en-US" w:bidi="ar-SA"/>
    </w:rPr>
  </w:style>
  <w:style w:type="paragraph" w:styleId="Heading3">
    <w:name w:val="Heading 3"/>
    <w:basedOn w:val="Normal"/>
    <w:uiPriority w:val="1"/>
    <w:qFormat/>
    <w:pPr>
      <w:spacing w:before="240" w:after="0"/>
      <w:outlineLvl w:val="3"/>
    </w:pPr>
    <w:rPr>
      <w:rFonts w:ascii="Arial" w:hAnsi="Arial" w:eastAsia="Arial" w:cs="Arial"/>
      <w:b/>
      <w:bCs/>
      <w:sz w:val="28"/>
      <w:szCs w:val="28"/>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Arial MT" w:hAnsi="Arial MT" w:eastAsia="Arial MT" w:cs="Arial MT"/>
      <w:sz w:val="22"/>
      <w:szCs w:val="22"/>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ind w:hanging="400" w:left="400"/>
    </w:pPr>
    <w:rPr>
      <w:rFonts w:ascii="Arial MT" w:hAnsi="Arial MT" w:eastAsia="Arial MT" w:cs="Arial MT"/>
      <w:lang w:val="en-US" w:eastAsia="en-US" w:bidi="ar-SA"/>
    </w:rPr>
  </w:style>
  <w:style w:type="paragraph" w:styleId="TableParagraph">
    <w:name w:val="Table Paragraph"/>
    <w:basedOn w:val="Normal"/>
    <w:uiPriority w:val="1"/>
    <w:qFormat/>
    <w:pPr>
      <w:spacing w:before="1" w:after="0"/>
    </w:pPr>
    <w:rPr>
      <w:rFonts w:ascii="Arial MT" w:hAnsi="Arial MT" w:eastAsia="Arial MT" w:cs="Arial MT"/>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68</TotalTime>
  <Application>LibreOffice/24.2.7.2$Linux_X86_64 LibreOffice_project/420$Build-2</Application>
  <AppVersion>15.0000</AppVersion>
  <Pages>5</Pages>
  <Words>818</Words>
  <Characters>4363</Characters>
  <CharactersWithSpaces>5115</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2026-07-02T13:56:16Z</dcterms:created>
  <dc:creator/>
  <dc:description/>
  <dc:language>en-US</dc:language>
  <cp:lastModifiedBy/>
  <cp:lastPrinted>2026-07-02T19:28:18Z</cp:lastPrinted>
  <dcterms:modified xsi:type="dcterms:W3CDTF">2026-07-02T20:45:21Z</dcterms:modified>
  <cp:revision>1</cp:revision>
  <dc:subject/>
  <dc:title>PLC Project Report: Tank Mixing Control System.docx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LastSaved">
    <vt:filetime>2026-07-02T00:00:00Z</vt:filetime>
  </property>
  <property fmtid="{D5CDD505-2E9C-101B-9397-08002B2CF9AE}" pid="5" name="Producer">
    <vt:lpwstr>Skia/PDF m149 Google Docs Renderer</vt:lpwstr>
  </property>
</Properties>
</file>