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4551C">
      <w:pPr>
        <w:rPr>
          <w:rFonts w:hint="default"/>
          <w:sz w:val="40"/>
          <w:szCs w:val="40"/>
          <w:lang w:val="en-IN"/>
        </w:rPr>
      </w:pPr>
      <w:r>
        <w:rPr>
          <w:rFonts w:hint="default"/>
          <w:lang w:val="en-IN"/>
        </w:rPr>
        <w:t xml:space="preserve">                                                    </w:t>
      </w:r>
      <w:r>
        <w:rPr>
          <w:rFonts w:hint="default"/>
          <w:sz w:val="40"/>
          <w:szCs w:val="40"/>
          <w:lang w:val="en-IN"/>
        </w:rPr>
        <w:t>SUB (Query)</w:t>
      </w:r>
    </w:p>
    <w:p w14:paraId="433E95CB">
      <w:pPr>
        <w:rPr>
          <w:rFonts w:hint="default"/>
          <w:sz w:val="40"/>
          <w:szCs w:val="40"/>
          <w:lang w:val="en-IN"/>
        </w:rPr>
      </w:pPr>
    </w:p>
    <w:p w14:paraId="0694EA9C">
      <w:pPr>
        <w:ind w:firstLine="1080" w:firstLineChars="45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sub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query</w:t>
      </w:r>
      <w:r>
        <w:rPr>
          <w:rFonts w:ascii="SimSun" w:hAnsi="SimSun" w:eastAsia="SimSun" w:cs="SimSun"/>
          <w:sz w:val="24"/>
          <w:szCs w:val="24"/>
        </w:rPr>
        <w:t xml:space="preserve"> (or </w:t>
      </w:r>
      <w:r>
        <w:rPr>
          <w:rStyle w:val="7"/>
          <w:rFonts w:ascii="SimSun" w:hAnsi="SimSun" w:eastAsia="SimSun" w:cs="SimSun"/>
          <w:sz w:val="24"/>
          <w:szCs w:val="24"/>
        </w:rPr>
        <w:t>sub-query</w:t>
      </w:r>
      <w:r>
        <w:rPr>
          <w:rFonts w:ascii="SimSun" w:hAnsi="SimSun" w:eastAsia="SimSun" w:cs="SimSun"/>
          <w:sz w:val="24"/>
          <w:szCs w:val="24"/>
        </w:rPr>
        <w:t>) is a query nested inside another query. It is commonly used in databases (such as SQL) to provide data that the main query needs.</w:t>
      </w:r>
    </w:p>
    <w:p w14:paraId="16970F9E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Two type of method</w:t>
      </w:r>
    </w:p>
    <w:p w14:paraId="742FE30C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A407C46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*.Co_Related</w:t>
      </w:r>
    </w:p>
    <w:p w14:paraId="34928804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*.Non_Co_Related</w:t>
      </w:r>
    </w:p>
    <w:p w14:paraId="3C2D2EDF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F25A521">
      <w:pPr>
        <w:ind w:firstLine="1080" w:firstLineChars="45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CC5B7E7">
      <w:pPr>
        <w:numPr>
          <w:ilvl w:val="0"/>
          <w:numId w:val="1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Co_Related</w:t>
      </w:r>
    </w:p>
    <w:p w14:paraId="72426C3D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</w:t>
      </w:r>
    </w:p>
    <w:p w14:paraId="0736E23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co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related sub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query</w:t>
      </w:r>
      <w:r>
        <w:rPr>
          <w:rFonts w:ascii="SimSun" w:hAnsi="SimSun" w:eastAsia="SimSun" w:cs="SimSun"/>
          <w:sz w:val="24"/>
          <w:szCs w:val="24"/>
        </w:rPr>
        <w:t xml:space="preserve"> is a sub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query that depends on values from the outer query. It is evaluated once for each row processed by the outer query.</w:t>
      </w:r>
    </w:p>
    <w:p w14:paraId="450F841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C82FDAD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70500" cy="2183130"/>
            <wp:effectExtent l="0" t="0" r="6350" b="7620"/>
            <wp:docPr id="3" name="Picture 3" descr="Screenshot 2026-06-20 113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20 1133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AEC1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C2CD2ED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B5A064C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Non_Co_Related</w:t>
      </w:r>
    </w:p>
    <w:p w14:paraId="5B1395C8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C0E9B7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non-co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>-</w:t>
      </w:r>
      <w:r>
        <w:rPr>
          <w:rStyle w:val="7"/>
          <w:rFonts w:ascii="SimSun" w:hAnsi="SimSun" w:eastAsia="SimSun" w:cs="SimSun"/>
          <w:sz w:val="24"/>
          <w:szCs w:val="24"/>
        </w:rPr>
        <w:t>related sub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query</w:t>
      </w:r>
      <w:r>
        <w:rPr>
          <w:rFonts w:ascii="SimSun" w:hAnsi="SimSun" w:eastAsia="SimSun" w:cs="SimSun"/>
          <w:sz w:val="24"/>
          <w:szCs w:val="24"/>
        </w:rPr>
        <w:t xml:space="preserve"> is a sub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query that </w:t>
      </w:r>
      <w:r>
        <w:rPr>
          <w:rStyle w:val="7"/>
          <w:rFonts w:ascii="SimSun" w:hAnsi="SimSun" w:eastAsia="SimSun" w:cs="SimSun"/>
          <w:sz w:val="24"/>
          <w:szCs w:val="24"/>
        </w:rPr>
        <w:t>does not depend on the outer query</w:t>
      </w:r>
      <w:r>
        <w:rPr>
          <w:rFonts w:ascii="SimSun" w:hAnsi="SimSun" w:eastAsia="SimSun" w:cs="SimSun"/>
          <w:sz w:val="24"/>
          <w:szCs w:val="24"/>
        </w:rPr>
        <w:t>. It can be executed independently and usually runs only once before the outer query is processed.</w:t>
      </w:r>
    </w:p>
    <w:p w14:paraId="0AC74D8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76CD2E8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0A91BF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72405" cy="2300605"/>
            <wp:effectExtent l="0" t="0" r="4445" b="4445"/>
            <wp:docPr id="4" name="Picture 4" descr="Screenshot 2026-06-20 114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20 1147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D9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FC017DB">
      <w:pPr>
        <w:numPr>
          <w:numId w:val="0"/>
        </w:numPr>
        <w:ind w:leftChars="0"/>
        <w:rPr>
          <w:rFonts w:hint="default" w:ascii="SimSun" w:hAnsi="SimSun" w:eastAsia="SimSun" w:cs="SimSun"/>
          <w:sz w:val="32"/>
          <w:szCs w:val="32"/>
          <w:lang w:val="en-IN"/>
        </w:rPr>
      </w:pPr>
      <w:r>
        <w:rPr>
          <w:rFonts w:hint="default" w:ascii="SimSun" w:hAnsi="SimSun" w:eastAsia="SimSun" w:cs="SimSun"/>
          <w:sz w:val="32"/>
          <w:szCs w:val="32"/>
          <w:lang w:val="en-IN"/>
        </w:rPr>
        <w:t>Types of Sub query</w:t>
      </w:r>
    </w:p>
    <w:p w14:paraId="0A188065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2CAB6CF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*Single row</w:t>
      </w:r>
    </w:p>
    <w:p w14:paraId="7AF71161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*Multi row</w:t>
      </w:r>
    </w:p>
    <w:p w14:paraId="547ED59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*Inline view</w:t>
      </w:r>
    </w:p>
    <w:p w14:paraId="7F5FB6C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*Scalar row</w:t>
      </w:r>
    </w:p>
    <w:p w14:paraId="4AE9D7B3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*Hierarchy row</w:t>
      </w:r>
    </w:p>
    <w:p w14:paraId="0788FAEC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F8A0A12">
      <w:pPr>
        <w:numPr>
          <w:ilvl w:val="0"/>
          <w:numId w:val="2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Single row:</w:t>
      </w:r>
    </w:p>
    <w:p w14:paraId="13CAA703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</w:t>
      </w:r>
    </w:p>
    <w:p w14:paraId="1A342FFF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single-row sub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query</w:t>
      </w:r>
      <w:r>
        <w:rPr>
          <w:rFonts w:ascii="SimSun" w:hAnsi="SimSun" w:eastAsia="SimSun" w:cs="SimSun"/>
          <w:sz w:val="24"/>
          <w:szCs w:val="24"/>
        </w:rPr>
        <w:t xml:space="preserve"> is a sub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query that returns </w:t>
      </w:r>
      <w:r>
        <w:rPr>
          <w:rStyle w:val="7"/>
          <w:rFonts w:ascii="SimSun" w:hAnsi="SimSun" w:eastAsia="SimSun" w:cs="SimSun"/>
          <w:sz w:val="24"/>
          <w:szCs w:val="24"/>
        </w:rPr>
        <w:t>only one row and one value</w:t>
      </w:r>
      <w:r>
        <w:rPr>
          <w:rFonts w:ascii="SimSun" w:hAnsi="SimSun" w:eastAsia="SimSun" w:cs="SimSun"/>
          <w:sz w:val="24"/>
          <w:szCs w:val="24"/>
        </w:rPr>
        <w:t xml:space="preserve"> to the outer query.</w:t>
      </w:r>
    </w:p>
    <w:p w14:paraId="649E022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&lt;,&gt;,&lt;=,&gt;=,=,&lt;&gt;</w:t>
      </w:r>
    </w:p>
    <w:p w14:paraId="6A03485A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8A527F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00C56DE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69865" cy="2174240"/>
            <wp:effectExtent l="0" t="0" r="6985" b="16510"/>
            <wp:docPr id="5" name="Picture 5" descr="Screenshot 2026-06-20 115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20 1153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0245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E0E7CA2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Multi row:</w:t>
      </w:r>
    </w:p>
    <w:p w14:paraId="66B19CC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C59DAB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multi-row sub</w:t>
      </w:r>
      <w:r>
        <w:rPr>
          <w:rStyle w:val="7"/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query</w:t>
      </w:r>
      <w:r>
        <w:rPr>
          <w:rFonts w:ascii="SimSun" w:hAnsi="SimSun" w:eastAsia="SimSun" w:cs="SimSun"/>
          <w:sz w:val="24"/>
          <w:szCs w:val="24"/>
        </w:rPr>
        <w:t xml:space="preserve"> is a sub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query that returns </w:t>
      </w:r>
      <w:r>
        <w:rPr>
          <w:rStyle w:val="7"/>
          <w:rFonts w:ascii="SimSun" w:hAnsi="SimSun" w:eastAsia="SimSun" w:cs="SimSun"/>
          <w:sz w:val="24"/>
          <w:szCs w:val="24"/>
        </w:rPr>
        <w:t>more than one row</w:t>
      </w:r>
      <w:r>
        <w:rPr>
          <w:rFonts w:ascii="SimSun" w:hAnsi="SimSun" w:eastAsia="SimSun" w:cs="SimSun"/>
          <w:sz w:val="24"/>
          <w:szCs w:val="24"/>
        </w:rPr>
        <w:t xml:space="preserve"> of results to the outer query.</w:t>
      </w:r>
    </w:p>
    <w:p w14:paraId="786D575B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IN,ANY,ALL.</w:t>
      </w:r>
    </w:p>
    <w:p w14:paraId="5E3F111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333875" cy="2638425"/>
            <wp:effectExtent l="0" t="0" r="9525" b="9525"/>
            <wp:docPr id="6" name="Picture 6" descr="Screenshot 2026-06-20 12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20 1206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AD1D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F3F1456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2FF349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3038D12">
      <w:pPr>
        <w:numPr>
          <w:ilvl w:val="0"/>
          <w:numId w:val="2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Inline view:</w:t>
      </w:r>
    </w:p>
    <w:p w14:paraId="1F94D7F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</w:p>
    <w:p w14:paraId="014BC74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</w:t>
      </w:r>
      <w:r>
        <w:rPr>
          <w:rFonts w:ascii="SimSun" w:hAnsi="SimSun" w:eastAsia="SimSun" w:cs="SimSun"/>
          <w:sz w:val="24"/>
          <w:szCs w:val="24"/>
        </w:rPr>
        <w:t xml:space="preserve">An </w:t>
      </w:r>
      <w:r>
        <w:rPr>
          <w:rStyle w:val="7"/>
          <w:rFonts w:ascii="SimSun" w:hAnsi="SimSun" w:eastAsia="SimSun" w:cs="SimSun"/>
          <w:sz w:val="24"/>
          <w:szCs w:val="24"/>
        </w:rPr>
        <w:t>inline view</w:t>
      </w:r>
      <w:r>
        <w:rPr>
          <w:rFonts w:ascii="SimSun" w:hAnsi="SimSun" w:eastAsia="SimSun" w:cs="SimSun"/>
          <w:sz w:val="24"/>
          <w:szCs w:val="24"/>
        </w:rPr>
        <w:t xml:space="preserve"> is a subquery written in the </w:t>
      </w:r>
      <w:r>
        <w:rPr>
          <w:rStyle w:val="5"/>
          <w:rFonts w:ascii="SimSun" w:hAnsi="SimSun" w:eastAsia="SimSun" w:cs="SimSun"/>
          <w:sz w:val="24"/>
          <w:szCs w:val="24"/>
        </w:rPr>
        <w:t>FROM</w:t>
      </w:r>
      <w:r>
        <w:rPr>
          <w:rFonts w:ascii="SimSun" w:hAnsi="SimSun" w:eastAsia="SimSun" w:cs="SimSun"/>
          <w:sz w:val="24"/>
          <w:szCs w:val="24"/>
        </w:rPr>
        <w:t xml:space="preserve"> clause of a SQL statement. The result of the subquery is treated like a temporary table that can be queried by the outer statement.</w:t>
      </w:r>
    </w:p>
    <w:p w14:paraId="5EDDB8C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1E8523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0D7F4394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5270500" cy="2312035"/>
            <wp:effectExtent l="0" t="0" r="6350" b="12065"/>
            <wp:docPr id="7" name="Picture 7" descr="Screenshot 2026-06-20 12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20 1212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1C2F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D1310F0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4.Scalar row</w:t>
      </w:r>
    </w:p>
    <w:p w14:paraId="4A99650E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1B1D19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hint="eastAsia"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hint="eastAsia" w:ascii="SimSun" w:hAnsi="SimSun" w:eastAsia="SimSun" w:cs="SimSun"/>
          <w:sz w:val="24"/>
          <w:szCs w:val="24"/>
        </w:rPr>
        <w:t>scalar subquery</w:t>
      </w:r>
      <w:r>
        <w:rPr>
          <w:rFonts w:hint="eastAsia" w:ascii="SimSun" w:hAnsi="SimSun" w:eastAsia="SimSun" w:cs="SimSun"/>
          <w:sz w:val="24"/>
          <w:szCs w:val="24"/>
        </w:rPr>
        <w:t xml:space="preserve"> is a subquery that returns exactly </w:t>
      </w:r>
      <w:r>
        <w:rPr>
          <w:rStyle w:val="7"/>
          <w:rFonts w:hint="eastAsia" w:ascii="SimSun" w:hAnsi="SimSun" w:eastAsia="SimSun" w:cs="SimSun"/>
          <w:sz w:val="24"/>
          <w:szCs w:val="24"/>
        </w:rPr>
        <w:t>one row and one column (a single value)</w:t>
      </w:r>
      <w:r>
        <w:rPr>
          <w:rFonts w:hint="eastAsia" w:ascii="SimSun" w:hAnsi="SimSun" w:eastAsia="SimSun" w:cs="SimSun"/>
          <w:sz w:val="24"/>
          <w:szCs w:val="24"/>
        </w:rPr>
        <w:t>. This value can be used wherever a single value or expression is allowed in SQL.</w:t>
      </w:r>
    </w:p>
    <w:p w14:paraId="2D295CA9">
      <w:pPr>
        <w:pStyle w:val="2"/>
        <w:keepNext w:val="0"/>
        <w:keepLines w:val="0"/>
        <w:widowControl/>
        <w:suppressLineNumbers w:val="0"/>
      </w:pPr>
    </w:p>
    <w:p w14:paraId="30C7A3A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429125" cy="2028825"/>
            <wp:effectExtent l="0" t="0" r="9525" b="9525"/>
            <wp:docPr id="8" name="Picture 8" descr="Screenshot 2026-06-20 12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20 1216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5A32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2B4961A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6A1C3DEE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5.Hierarchy row</w:t>
      </w:r>
    </w:p>
    <w:p w14:paraId="78C837F7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C4CC460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7D61DB5B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</w:t>
      </w: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7"/>
          <w:rFonts w:ascii="SimSun" w:hAnsi="SimSun" w:eastAsia="SimSun" w:cs="SimSun"/>
          <w:sz w:val="24"/>
          <w:szCs w:val="24"/>
        </w:rPr>
        <w:t>hierarchical query</w:t>
      </w:r>
      <w:r>
        <w:rPr>
          <w:rFonts w:ascii="SimSun" w:hAnsi="SimSun" w:eastAsia="SimSun" w:cs="SimSun"/>
          <w:sz w:val="24"/>
          <w:szCs w:val="24"/>
        </w:rPr>
        <w:t xml:space="preserve"> is a query used to retrieve data that has a parent-child relationship, such as organizational structures, family trees, or category hierarchies.</w:t>
      </w:r>
    </w:p>
    <w:p w14:paraId="609B6B83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CD07E2E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45BF22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C880FB9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</w:t>
      </w:r>
      <w:bookmarkStart w:id="0" w:name="_GoBack"/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486275" cy="1876425"/>
            <wp:effectExtent l="0" t="0" r="9525" b="9525"/>
            <wp:docPr id="9" name="Picture 9" descr="Screenshot 2026-06-20 12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20 1228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7320A6"/>
    <w:multiLevelType w:val="singleLevel"/>
    <w:tmpl w:val="C97320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7B81C93"/>
    <w:multiLevelType w:val="singleLevel"/>
    <w:tmpl w:val="57B81C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F94036"/>
    <w:rsid w:val="08F9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2026-06-20T08:45:00Z</dcterms:created>
  <dc:creator>ELCOT</dc:creator>
  <cp:lastModifiedBy>ELCOT</cp:lastModifiedBy>
  <dcterms:modified xsi:type="dcterms:W3CDTF">2026-06-20T09:24:45Z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1B70AFDFE0E94B759167CF047C502C20_11</vt:lpwstr>
  </property>
  <property fmtid="{D5CDD505-2E9C-101B-9397-08002B2CF9AE}" pid="4" name="KSOTemplateDocerSaveRecord">
    <vt:lpwstr>eyJoZGlkIjoiZTU4OWFkOTI0ZTEwOGEyMWU1YTk5NmM1NmZmYTc5MDcifQ==</vt:lpwstr>
  </property>
</Properties>
</file>