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28AED">
      <w:pPr>
        <w:rPr>
          <w:rFonts w:hint="default"/>
          <w:lang w:val="en-IN"/>
        </w:rPr>
      </w:pPr>
      <w:r>
        <w:rPr>
          <w:rFonts w:hint="default"/>
          <w:lang w:val="en-IN"/>
        </w:rPr>
        <w:t>Exp-11</w:t>
      </w:r>
    </w:p>
    <w:p w14:paraId="57FAE6AA">
      <w:pPr>
        <w:rPr>
          <w:rFonts w:hint="default"/>
          <w:lang w:val="en-IN"/>
        </w:rPr>
      </w:pPr>
    </w:p>
    <w:p w14:paraId="2DCD2831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408241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1C0074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70FC5"/>
    <w:rsid w:val="02E7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2026-03-06T04:48:00Z</dcterms:created>
  <dc:creator>Aswin Kumar</dc:creator>
  <cp:lastModifiedBy>Aswin Kumar</cp:lastModifiedBy>
  <dcterms:modified xsi:type="dcterms:W3CDTF">2026-03-06T04:54:45Z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B22BF6D3AED74F24A7D91CB9FA51BF54_11</vt:lpwstr>
  </property>
</Properties>
</file>