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72E8" w14:textId="77777777" w:rsidR="00E16014" w:rsidRDefault="00E16014" w:rsidP="00E16014">
      <w:pPr>
        <w:rPr>
          <w:rFonts w:ascii="Times New Roman" w:hAnsi="Times New Roman" w:cs="Times New Roman"/>
          <w:b/>
          <w:bCs/>
          <w:sz w:val="36"/>
          <w:szCs w:val="36"/>
        </w:rPr>
      </w:pPr>
      <w:r w:rsidRPr="00E16014">
        <w:rPr>
          <w:rFonts w:ascii="Times New Roman" w:hAnsi="Times New Roman" w:cs="Times New Roman"/>
          <w:b/>
          <w:bCs/>
          <w:sz w:val="36"/>
          <w:szCs w:val="36"/>
        </w:rPr>
        <w:t>HSBC Loan Acceptance &amp; Customer Insights Dashboard Analysis</w:t>
      </w:r>
    </w:p>
    <w:p w14:paraId="652AE4DD" w14:textId="77777777" w:rsidR="00E16014" w:rsidRPr="00E16014" w:rsidRDefault="00E16014" w:rsidP="00E16014">
      <w:pPr>
        <w:rPr>
          <w:rFonts w:ascii="Times New Roman" w:hAnsi="Times New Roman" w:cs="Times New Roman"/>
          <w:b/>
          <w:bCs/>
          <w:sz w:val="36"/>
          <w:szCs w:val="36"/>
        </w:rPr>
      </w:pPr>
    </w:p>
    <w:p w14:paraId="2BC0D83E" w14:textId="77777777" w:rsidR="00E16014" w:rsidRPr="00E16014" w:rsidRDefault="00E16014" w:rsidP="00E16014">
      <w:pPr>
        <w:rPr>
          <w:rFonts w:ascii="Times New Roman" w:hAnsi="Times New Roman" w:cs="Times New Roman"/>
          <w:b/>
          <w:bCs/>
          <w:sz w:val="28"/>
          <w:szCs w:val="28"/>
        </w:rPr>
      </w:pPr>
      <w:r w:rsidRPr="00E16014">
        <w:rPr>
          <w:rFonts w:ascii="Times New Roman" w:hAnsi="Times New Roman" w:cs="Times New Roman"/>
          <w:b/>
          <w:bCs/>
          <w:sz w:val="28"/>
          <w:szCs w:val="28"/>
        </w:rPr>
        <w:t>Objective</w:t>
      </w:r>
    </w:p>
    <w:p w14:paraId="20349193" w14:textId="77777777" w:rsidR="00E16014" w:rsidRDefault="00E16014" w:rsidP="00E16014">
      <w:r w:rsidRPr="00E16014">
        <w:rPr>
          <w:rFonts w:ascii="Times New Roman" w:hAnsi="Times New Roman" w:cs="Times New Roman"/>
          <w:sz w:val="24"/>
          <w:szCs w:val="24"/>
        </w:rPr>
        <w:t xml:space="preserve">The dashboard provides a consolidated view of customer demographics, financial </w:t>
      </w:r>
      <w:proofErr w:type="spellStart"/>
      <w:r w:rsidRPr="00E16014">
        <w:rPr>
          <w:rFonts w:ascii="Times New Roman" w:hAnsi="Times New Roman" w:cs="Times New Roman"/>
          <w:sz w:val="24"/>
          <w:szCs w:val="24"/>
        </w:rPr>
        <w:t>behavior</w:t>
      </w:r>
      <w:proofErr w:type="spellEnd"/>
      <w:r w:rsidRPr="00E16014">
        <w:rPr>
          <w:rFonts w:ascii="Times New Roman" w:hAnsi="Times New Roman" w:cs="Times New Roman"/>
          <w:sz w:val="24"/>
          <w:szCs w:val="24"/>
        </w:rPr>
        <w:t>, and loan acceptance patterns. The goal is to identify the strongest predictors of loan acceptance and highlight actionable insights for campaign targeting</w:t>
      </w:r>
      <w:r w:rsidRPr="00E16014">
        <w:t>.</w:t>
      </w:r>
    </w:p>
    <w:p w14:paraId="49941A45" w14:textId="77777777" w:rsidR="00E16014" w:rsidRPr="00E16014" w:rsidRDefault="00E16014" w:rsidP="00E16014"/>
    <w:p w14:paraId="1BC18015" w14:textId="77777777" w:rsidR="00E16014" w:rsidRPr="00E16014" w:rsidRDefault="00E16014" w:rsidP="00E16014">
      <w:pPr>
        <w:rPr>
          <w:rFonts w:ascii="Times New Roman" w:hAnsi="Times New Roman" w:cs="Times New Roman"/>
          <w:b/>
          <w:bCs/>
          <w:sz w:val="28"/>
          <w:szCs w:val="28"/>
        </w:rPr>
      </w:pPr>
      <w:r w:rsidRPr="00E16014">
        <w:rPr>
          <w:rFonts w:ascii="Times New Roman" w:hAnsi="Times New Roman" w:cs="Times New Roman"/>
          <w:b/>
          <w:bCs/>
          <w:sz w:val="28"/>
          <w:szCs w:val="28"/>
        </w:rPr>
        <w:t>Key Metrics</w:t>
      </w:r>
    </w:p>
    <w:p w14:paraId="695B6AA3" w14:textId="77777777" w:rsidR="00E16014" w:rsidRP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Total Customers:</w:t>
      </w:r>
      <w:r w:rsidRPr="00E16014">
        <w:rPr>
          <w:rFonts w:ascii="Times New Roman" w:hAnsi="Times New Roman" w:cs="Times New Roman"/>
          <w:sz w:val="24"/>
          <w:szCs w:val="24"/>
        </w:rPr>
        <w:t xml:space="preserve"> 5,000</w:t>
      </w:r>
    </w:p>
    <w:p w14:paraId="7316D437" w14:textId="77777777" w:rsidR="00E16014" w:rsidRP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Loan Accepted:</w:t>
      </w:r>
      <w:r w:rsidRPr="00E16014">
        <w:rPr>
          <w:rFonts w:ascii="Times New Roman" w:hAnsi="Times New Roman" w:cs="Times New Roman"/>
          <w:sz w:val="24"/>
          <w:szCs w:val="24"/>
        </w:rPr>
        <w:t xml:space="preserve"> 480</w:t>
      </w:r>
    </w:p>
    <w:p w14:paraId="4DD83C7D" w14:textId="77777777" w:rsidR="00E16014" w:rsidRP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Loan Acceptance Rate:</w:t>
      </w:r>
      <w:r w:rsidRPr="00E16014">
        <w:rPr>
          <w:rFonts w:ascii="Times New Roman" w:hAnsi="Times New Roman" w:cs="Times New Roman"/>
          <w:sz w:val="24"/>
          <w:szCs w:val="24"/>
        </w:rPr>
        <w:t xml:space="preserve"> 10%</w:t>
      </w:r>
    </w:p>
    <w:p w14:paraId="7B9560A5" w14:textId="77777777" w:rsidR="00E16014" w:rsidRP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Average Income:</w:t>
      </w:r>
      <w:r w:rsidRPr="00E16014">
        <w:rPr>
          <w:rFonts w:ascii="Times New Roman" w:hAnsi="Times New Roman" w:cs="Times New Roman"/>
          <w:sz w:val="24"/>
          <w:szCs w:val="24"/>
        </w:rPr>
        <w:t xml:space="preserve"> 73.77K/year</w:t>
      </w:r>
    </w:p>
    <w:p w14:paraId="2CA9A6F5" w14:textId="77777777" w:rsidR="00E16014" w:rsidRP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Average Mortgage:</w:t>
      </w:r>
      <w:r w:rsidRPr="00E16014">
        <w:rPr>
          <w:rFonts w:ascii="Times New Roman" w:hAnsi="Times New Roman" w:cs="Times New Roman"/>
          <w:sz w:val="24"/>
          <w:szCs w:val="24"/>
        </w:rPr>
        <w:t xml:space="preserve"> 56.50K</w:t>
      </w:r>
    </w:p>
    <w:p w14:paraId="0376D927" w14:textId="77777777" w:rsidR="00E16014" w:rsidRP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Average Age:</w:t>
      </w:r>
      <w:r w:rsidRPr="00E16014">
        <w:rPr>
          <w:rFonts w:ascii="Times New Roman" w:hAnsi="Times New Roman" w:cs="Times New Roman"/>
          <w:sz w:val="24"/>
          <w:szCs w:val="24"/>
        </w:rPr>
        <w:t xml:space="preserve"> 45 years</w:t>
      </w:r>
    </w:p>
    <w:p w14:paraId="01755FF9" w14:textId="77777777" w:rsidR="00E16014" w:rsidRDefault="00E16014" w:rsidP="00E16014">
      <w:pPr>
        <w:numPr>
          <w:ilvl w:val="0"/>
          <w:numId w:val="1"/>
        </w:numPr>
        <w:rPr>
          <w:rFonts w:ascii="Times New Roman" w:hAnsi="Times New Roman" w:cs="Times New Roman"/>
          <w:sz w:val="24"/>
          <w:szCs w:val="24"/>
        </w:rPr>
      </w:pPr>
      <w:r w:rsidRPr="00E16014">
        <w:rPr>
          <w:rFonts w:ascii="Times New Roman" w:hAnsi="Times New Roman" w:cs="Times New Roman"/>
          <w:b/>
          <w:bCs/>
          <w:sz w:val="24"/>
          <w:szCs w:val="24"/>
        </w:rPr>
        <w:t>Average Credit Card Spending (</w:t>
      </w:r>
      <w:proofErr w:type="spellStart"/>
      <w:r w:rsidRPr="00E16014">
        <w:rPr>
          <w:rFonts w:ascii="Times New Roman" w:hAnsi="Times New Roman" w:cs="Times New Roman"/>
          <w:b/>
          <w:bCs/>
          <w:sz w:val="24"/>
          <w:szCs w:val="24"/>
        </w:rPr>
        <w:t>CCAvg</w:t>
      </w:r>
      <w:proofErr w:type="spellEnd"/>
      <w:r w:rsidRPr="00E16014">
        <w:rPr>
          <w:rFonts w:ascii="Times New Roman" w:hAnsi="Times New Roman" w:cs="Times New Roman"/>
          <w:b/>
          <w:bCs/>
          <w:sz w:val="24"/>
          <w:szCs w:val="24"/>
        </w:rPr>
        <w:t>):</w:t>
      </w:r>
      <w:r w:rsidRPr="00E16014">
        <w:rPr>
          <w:rFonts w:ascii="Times New Roman" w:hAnsi="Times New Roman" w:cs="Times New Roman"/>
          <w:sz w:val="24"/>
          <w:szCs w:val="24"/>
        </w:rPr>
        <w:t xml:space="preserve"> 1.94/month</w:t>
      </w:r>
    </w:p>
    <w:p w14:paraId="03958DCA" w14:textId="77777777" w:rsidR="00E16014" w:rsidRPr="00E16014" w:rsidRDefault="00E16014" w:rsidP="00E16014">
      <w:pPr>
        <w:ind w:left="720"/>
        <w:rPr>
          <w:rFonts w:ascii="Times New Roman" w:hAnsi="Times New Roman" w:cs="Times New Roman"/>
          <w:sz w:val="24"/>
          <w:szCs w:val="24"/>
        </w:rPr>
      </w:pPr>
    </w:p>
    <w:p w14:paraId="0EEF8CC8" w14:textId="77777777" w:rsidR="00E16014" w:rsidRPr="00E16014" w:rsidRDefault="00E16014" w:rsidP="00E16014">
      <w:pPr>
        <w:rPr>
          <w:rFonts w:ascii="Times New Roman" w:hAnsi="Times New Roman" w:cs="Times New Roman"/>
          <w:b/>
          <w:bCs/>
          <w:sz w:val="28"/>
          <w:szCs w:val="28"/>
        </w:rPr>
      </w:pPr>
      <w:r w:rsidRPr="00E16014">
        <w:rPr>
          <w:rFonts w:ascii="Times New Roman" w:hAnsi="Times New Roman" w:cs="Times New Roman"/>
          <w:b/>
          <w:bCs/>
          <w:sz w:val="28"/>
          <w:szCs w:val="28"/>
        </w:rPr>
        <w:t>Insights</w:t>
      </w:r>
    </w:p>
    <w:p w14:paraId="16F8866A" w14:textId="77777777" w:rsidR="00E16014" w:rsidRPr="00E16014" w:rsidRDefault="00E16014" w:rsidP="00E16014">
      <w:pPr>
        <w:rPr>
          <w:rFonts w:ascii="Times New Roman" w:hAnsi="Times New Roman" w:cs="Times New Roman"/>
          <w:b/>
          <w:bCs/>
          <w:sz w:val="24"/>
          <w:szCs w:val="24"/>
        </w:rPr>
      </w:pPr>
      <w:r w:rsidRPr="00E16014">
        <w:rPr>
          <w:rFonts w:ascii="Times New Roman" w:hAnsi="Times New Roman" w:cs="Times New Roman"/>
          <w:b/>
          <w:bCs/>
          <w:sz w:val="24"/>
          <w:szCs w:val="24"/>
        </w:rPr>
        <w:t>1. Loan Acceptance by TD Account</w:t>
      </w:r>
    </w:p>
    <w:p w14:paraId="57494080" w14:textId="77777777" w:rsidR="00E16014" w:rsidRPr="00E16014" w:rsidRDefault="00E16014" w:rsidP="00E16014">
      <w:pPr>
        <w:numPr>
          <w:ilvl w:val="0"/>
          <w:numId w:val="2"/>
        </w:numPr>
        <w:rPr>
          <w:rFonts w:ascii="Times New Roman" w:hAnsi="Times New Roman" w:cs="Times New Roman"/>
          <w:sz w:val="24"/>
          <w:szCs w:val="24"/>
        </w:rPr>
      </w:pPr>
      <w:r w:rsidRPr="00E16014">
        <w:rPr>
          <w:rFonts w:ascii="Times New Roman" w:hAnsi="Times New Roman" w:cs="Times New Roman"/>
          <w:sz w:val="24"/>
          <w:szCs w:val="24"/>
        </w:rPr>
        <w:t>Customers with TD accounts show significantly higher acceptance (71%) compared to those without (29%).</w:t>
      </w:r>
    </w:p>
    <w:p w14:paraId="303C423C" w14:textId="77777777" w:rsidR="00E16014" w:rsidRDefault="00E16014" w:rsidP="00E16014">
      <w:pPr>
        <w:numPr>
          <w:ilvl w:val="0"/>
          <w:numId w:val="2"/>
        </w:numPr>
        <w:rPr>
          <w:rFonts w:ascii="Times New Roman" w:hAnsi="Times New Roman" w:cs="Times New Roman"/>
          <w:sz w:val="24"/>
          <w:szCs w:val="24"/>
        </w:rPr>
      </w:pPr>
      <w:r w:rsidRPr="00E16014">
        <w:rPr>
          <w:rFonts w:ascii="Times New Roman" w:hAnsi="Times New Roman" w:cs="Times New Roman"/>
          <w:b/>
          <w:bCs/>
          <w:sz w:val="24"/>
          <w:szCs w:val="24"/>
        </w:rPr>
        <w:t>Interpretation:</w:t>
      </w:r>
      <w:r w:rsidRPr="00E16014">
        <w:rPr>
          <w:rFonts w:ascii="Times New Roman" w:hAnsi="Times New Roman" w:cs="Times New Roman"/>
          <w:sz w:val="24"/>
          <w:szCs w:val="24"/>
        </w:rPr>
        <w:t xml:space="preserve"> TD account ownership is a strong driver of loan conversion, reflecting relationship banking strength.</w:t>
      </w:r>
    </w:p>
    <w:p w14:paraId="0914B042" w14:textId="77777777" w:rsidR="005F7ED3" w:rsidRPr="00E16014" w:rsidRDefault="005F7ED3" w:rsidP="005F7ED3">
      <w:pPr>
        <w:ind w:left="720"/>
        <w:rPr>
          <w:rFonts w:ascii="Times New Roman" w:hAnsi="Times New Roman" w:cs="Times New Roman"/>
          <w:sz w:val="24"/>
          <w:szCs w:val="24"/>
        </w:rPr>
      </w:pPr>
    </w:p>
    <w:p w14:paraId="12C5BDC8" w14:textId="77777777" w:rsidR="00E16014" w:rsidRPr="00E16014" w:rsidRDefault="00E16014" w:rsidP="00E16014">
      <w:pPr>
        <w:rPr>
          <w:rFonts w:ascii="Times New Roman" w:hAnsi="Times New Roman" w:cs="Times New Roman"/>
          <w:b/>
          <w:bCs/>
          <w:sz w:val="24"/>
          <w:szCs w:val="24"/>
        </w:rPr>
      </w:pPr>
      <w:r w:rsidRPr="00E16014">
        <w:rPr>
          <w:rFonts w:ascii="Times New Roman" w:hAnsi="Times New Roman" w:cs="Times New Roman"/>
          <w:b/>
          <w:bCs/>
          <w:sz w:val="24"/>
          <w:szCs w:val="24"/>
        </w:rPr>
        <w:t>2. Impact of Income, Mortgage, and Credit Card Usage</w:t>
      </w:r>
    </w:p>
    <w:p w14:paraId="470E6E28" w14:textId="77777777" w:rsidR="00E16014" w:rsidRPr="00E16014" w:rsidRDefault="00E16014" w:rsidP="00E16014">
      <w:pPr>
        <w:numPr>
          <w:ilvl w:val="0"/>
          <w:numId w:val="3"/>
        </w:numPr>
        <w:rPr>
          <w:rFonts w:ascii="Times New Roman" w:hAnsi="Times New Roman" w:cs="Times New Roman"/>
          <w:sz w:val="24"/>
          <w:szCs w:val="24"/>
        </w:rPr>
      </w:pPr>
      <w:r w:rsidRPr="00E16014">
        <w:rPr>
          <w:rFonts w:ascii="Times New Roman" w:hAnsi="Times New Roman" w:cs="Times New Roman"/>
          <w:sz w:val="24"/>
          <w:szCs w:val="24"/>
        </w:rPr>
        <w:t>Higher income and larger mortgage values correlate with stronger loan acceptance.</w:t>
      </w:r>
    </w:p>
    <w:p w14:paraId="0FA4DFD5" w14:textId="77777777" w:rsidR="00E16014" w:rsidRPr="00E16014" w:rsidRDefault="00E16014" w:rsidP="00E16014">
      <w:pPr>
        <w:numPr>
          <w:ilvl w:val="0"/>
          <w:numId w:val="3"/>
        </w:numPr>
        <w:rPr>
          <w:rFonts w:ascii="Times New Roman" w:hAnsi="Times New Roman" w:cs="Times New Roman"/>
          <w:sz w:val="24"/>
          <w:szCs w:val="24"/>
        </w:rPr>
      </w:pPr>
      <w:r w:rsidRPr="00E16014">
        <w:rPr>
          <w:rFonts w:ascii="Times New Roman" w:hAnsi="Times New Roman" w:cs="Times New Roman"/>
          <w:sz w:val="24"/>
          <w:szCs w:val="24"/>
        </w:rPr>
        <w:t>Customers with higher credit card spending also show greater acceptance.</w:t>
      </w:r>
    </w:p>
    <w:p w14:paraId="432BA60D" w14:textId="77777777" w:rsidR="00E16014" w:rsidRDefault="00E16014" w:rsidP="00E16014">
      <w:pPr>
        <w:numPr>
          <w:ilvl w:val="0"/>
          <w:numId w:val="3"/>
        </w:numPr>
        <w:rPr>
          <w:rFonts w:ascii="Times New Roman" w:hAnsi="Times New Roman" w:cs="Times New Roman"/>
          <w:sz w:val="24"/>
          <w:szCs w:val="24"/>
        </w:rPr>
      </w:pPr>
      <w:r w:rsidRPr="00E16014">
        <w:rPr>
          <w:rFonts w:ascii="Times New Roman" w:hAnsi="Times New Roman" w:cs="Times New Roman"/>
          <w:b/>
          <w:bCs/>
          <w:sz w:val="24"/>
          <w:szCs w:val="24"/>
        </w:rPr>
        <w:t>Interpretation:</w:t>
      </w:r>
      <w:r w:rsidRPr="00E16014">
        <w:rPr>
          <w:rFonts w:ascii="Times New Roman" w:hAnsi="Times New Roman" w:cs="Times New Roman"/>
          <w:sz w:val="24"/>
          <w:szCs w:val="24"/>
        </w:rPr>
        <w:t xml:space="preserve"> Financial maturity and spending </w:t>
      </w:r>
      <w:proofErr w:type="spellStart"/>
      <w:r w:rsidRPr="00E16014">
        <w:rPr>
          <w:rFonts w:ascii="Times New Roman" w:hAnsi="Times New Roman" w:cs="Times New Roman"/>
          <w:sz w:val="24"/>
          <w:szCs w:val="24"/>
        </w:rPr>
        <w:t>behavior</w:t>
      </w:r>
      <w:proofErr w:type="spellEnd"/>
      <w:r w:rsidRPr="00E16014">
        <w:rPr>
          <w:rFonts w:ascii="Times New Roman" w:hAnsi="Times New Roman" w:cs="Times New Roman"/>
          <w:sz w:val="24"/>
          <w:szCs w:val="24"/>
        </w:rPr>
        <w:t xml:space="preserve"> are key indicators of borrowing propensity.</w:t>
      </w:r>
    </w:p>
    <w:p w14:paraId="6FF23C35" w14:textId="77777777" w:rsidR="005F7ED3" w:rsidRPr="00E16014" w:rsidRDefault="005F7ED3" w:rsidP="005F7ED3">
      <w:pPr>
        <w:ind w:left="720"/>
        <w:rPr>
          <w:rFonts w:ascii="Times New Roman" w:hAnsi="Times New Roman" w:cs="Times New Roman"/>
          <w:sz w:val="24"/>
          <w:szCs w:val="24"/>
        </w:rPr>
      </w:pPr>
    </w:p>
    <w:p w14:paraId="7C8E18FC" w14:textId="77777777" w:rsidR="00E16014" w:rsidRPr="00E16014" w:rsidRDefault="00E16014" w:rsidP="00E16014">
      <w:pPr>
        <w:rPr>
          <w:rFonts w:ascii="Times New Roman" w:hAnsi="Times New Roman" w:cs="Times New Roman"/>
          <w:b/>
          <w:bCs/>
          <w:sz w:val="24"/>
          <w:szCs w:val="24"/>
        </w:rPr>
      </w:pPr>
      <w:r w:rsidRPr="00E16014">
        <w:rPr>
          <w:rFonts w:ascii="Times New Roman" w:hAnsi="Times New Roman" w:cs="Times New Roman"/>
          <w:b/>
          <w:bCs/>
          <w:sz w:val="24"/>
          <w:szCs w:val="24"/>
        </w:rPr>
        <w:t>3. Age and Credit Card Spending by Securities Account Ownership</w:t>
      </w:r>
    </w:p>
    <w:p w14:paraId="72617AB3" w14:textId="77777777" w:rsidR="00E16014" w:rsidRPr="00E16014" w:rsidRDefault="00E16014" w:rsidP="00E16014">
      <w:pPr>
        <w:numPr>
          <w:ilvl w:val="0"/>
          <w:numId w:val="4"/>
        </w:numPr>
        <w:rPr>
          <w:rFonts w:ascii="Times New Roman" w:hAnsi="Times New Roman" w:cs="Times New Roman"/>
          <w:sz w:val="24"/>
          <w:szCs w:val="24"/>
        </w:rPr>
      </w:pPr>
      <w:r w:rsidRPr="00E16014">
        <w:rPr>
          <w:rFonts w:ascii="Times New Roman" w:hAnsi="Times New Roman" w:cs="Times New Roman"/>
          <w:sz w:val="24"/>
          <w:szCs w:val="24"/>
        </w:rPr>
        <w:lastRenderedPageBreak/>
        <w:t>Younger customers with securities accounts spend more on credit cards compared to those without.</w:t>
      </w:r>
    </w:p>
    <w:p w14:paraId="20AD084F" w14:textId="77777777" w:rsidR="00E16014" w:rsidRPr="00E16014" w:rsidRDefault="00E16014" w:rsidP="00E16014">
      <w:pPr>
        <w:numPr>
          <w:ilvl w:val="0"/>
          <w:numId w:val="4"/>
        </w:numPr>
        <w:rPr>
          <w:rFonts w:ascii="Times New Roman" w:hAnsi="Times New Roman" w:cs="Times New Roman"/>
          <w:sz w:val="24"/>
          <w:szCs w:val="24"/>
        </w:rPr>
      </w:pPr>
      <w:r w:rsidRPr="00E16014">
        <w:rPr>
          <w:rFonts w:ascii="Times New Roman" w:hAnsi="Times New Roman" w:cs="Times New Roman"/>
          <w:sz w:val="24"/>
          <w:szCs w:val="24"/>
        </w:rPr>
        <w:t>Spending differences narrow in older age groups.</w:t>
      </w:r>
    </w:p>
    <w:p w14:paraId="29248C1A" w14:textId="77777777" w:rsidR="00E16014" w:rsidRDefault="00E16014" w:rsidP="00E16014">
      <w:pPr>
        <w:numPr>
          <w:ilvl w:val="0"/>
          <w:numId w:val="4"/>
        </w:numPr>
        <w:rPr>
          <w:rFonts w:ascii="Times New Roman" w:hAnsi="Times New Roman" w:cs="Times New Roman"/>
          <w:sz w:val="24"/>
          <w:szCs w:val="24"/>
        </w:rPr>
      </w:pPr>
      <w:r w:rsidRPr="00E16014">
        <w:rPr>
          <w:rFonts w:ascii="Times New Roman" w:hAnsi="Times New Roman" w:cs="Times New Roman"/>
          <w:b/>
          <w:bCs/>
          <w:sz w:val="24"/>
          <w:szCs w:val="24"/>
        </w:rPr>
        <w:t>Interpretation:</w:t>
      </w:r>
      <w:r w:rsidRPr="00E16014">
        <w:rPr>
          <w:rFonts w:ascii="Times New Roman" w:hAnsi="Times New Roman" w:cs="Times New Roman"/>
          <w:sz w:val="24"/>
          <w:szCs w:val="24"/>
        </w:rPr>
        <w:t xml:space="preserve"> Securities account holders are more financially active, especially in younger demographics.</w:t>
      </w:r>
    </w:p>
    <w:p w14:paraId="4A926696" w14:textId="77777777" w:rsidR="005F7ED3" w:rsidRPr="00E16014" w:rsidRDefault="005F7ED3" w:rsidP="005F7ED3">
      <w:pPr>
        <w:ind w:left="720"/>
        <w:rPr>
          <w:rFonts w:ascii="Times New Roman" w:hAnsi="Times New Roman" w:cs="Times New Roman"/>
          <w:sz w:val="24"/>
          <w:szCs w:val="24"/>
        </w:rPr>
      </w:pPr>
    </w:p>
    <w:p w14:paraId="7A1F8D45" w14:textId="77777777" w:rsidR="00E16014" w:rsidRPr="00E16014" w:rsidRDefault="00E16014" w:rsidP="00E16014">
      <w:pPr>
        <w:rPr>
          <w:rFonts w:ascii="Times New Roman" w:hAnsi="Times New Roman" w:cs="Times New Roman"/>
          <w:b/>
          <w:bCs/>
          <w:sz w:val="24"/>
          <w:szCs w:val="24"/>
        </w:rPr>
      </w:pPr>
      <w:r w:rsidRPr="00E16014">
        <w:rPr>
          <w:rFonts w:ascii="Times New Roman" w:hAnsi="Times New Roman" w:cs="Times New Roman"/>
          <w:b/>
          <w:bCs/>
          <w:sz w:val="24"/>
          <w:szCs w:val="24"/>
        </w:rPr>
        <w:t>4. Income Category Frequency</w:t>
      </w:r>
    </w:p>
    <w:p w14:paraId="277B8961" w14:textId="77777777" w:rsidR="00E16014" w:rsidRPr="00E16014" w:rsidRDefault="00E16014" w:rsidP="00E16014">
      <w:pPr>
        <w:numPr>
          <w:ilvl w:val="0"/>
          <w:numId w:val="5"/>
        </w:numPr>
        <w:rPr>
          <w:rFonts w:ascii="Times New Roman" w:hAnsi="Times New Roman" w:cs="Times New Roman"/>
          <w:sz w:val="24"/>
          <w:szCs w:val="24"/>
        </w:rPr>
      </w:pPr>
      <w:r w:rsidRPr="00E16014">
        <w:rPr>
          <w:rFonts w:ascii="Times New Roman" w:hAnsi="Times New Roman" w:cs="Times New Roman"/>
          <w:sz w:val="24"/>
          <w:szCs w:val="24"/>
        </w:rPr>
        <w:t xml:space="preserve">Majority of customers fall into the </w:t>
      </w:r>
      <w:r w:rsidRPr="00E16014">
        <w:rPr>
          <w:rFonts w:ascii="Times New Roman" w:hAnsi="Times New Roman" w:cs="Times New Roman"/>
          <w:b/>
          <w:bCs/>
          <w:sz w:val="24"/>
          <w:szCs w:val="24"/>
        </w:rPr>
        <w:t>0–100K income range</w:t>
      </w:r>
      <w:r w:rsidRPr="00E16014">
        <w:rPr>
          <w:rFonts w:ascii="Times New Roman" w:hAnsi="Times New Roman" w:cs="Times New Roman"/>
          <w:sz w:val="24"/>
          <w:szCs w:val="24"/>
        </w:rPr>
        <w:t>, with fewer in the &gt;150K group.</w:t>
      </w:r>
    </w:p>
    <w:p w14:paraId="495204B6" w14:textId="77777777" w:rsidR="00E16014" w:rsidRDefault="00E16014" w:rsidP="00E16014">
      <w:pPr>
        <w:numPr>
          <w:ilvl w:val="0"/>
          <w:numId w:val="5"/>
        </w:numPr>
        <w:rPr>
          <w:rFonts w:ascii="Times New Roman" w:hAnsi="Times New Roman" w:cs="Times New Roman"/>
          <w:sz w:val="24"/>
          <w:szCs w:val="24"/>
        </w:rPr>
      </w:pPr>
      <w:r w:rsidRPr="00E16014">
        <w:rPr>
          <w:rFonts w:ascii="Times New Roman" w:hAnsi="Times New Roman" w:cs="Times New Roman"/>
          <w:b/>
          <w:bCs/>
          <w:sz w:val="24"/>
          <w:szCs w:val="24"/>
        </w:rPr>
        <w:t>Interpretation:</w:t>
      </w:r>
      <w:r w:rsidRPr="00E16014">
        <w:rPr>
          <w:rFonts w:ascii="Times New Roman" w:hAnsi="Times New Roman" w:cs="Times New Roman"/>
          <w:sz w:val="24"/>
          <w:szCs w:val="24"/>
        </w:rPr>
        <w:t xml:space="preserve"> Mid</w:t>
      </w:r>
      <w:r w:rsidRPr="00E16014">
        <w:rPr>
          <w:rFonts w:ascii="Times New Roman" w:hAnsi="Times New Roman" w:cs="Times New Roman"/>
          <w:sz w:val="24"/>
          <w:szCs w:val="24"/>
        </w:rPr>
        <w:noBreakHyphen/>
        <w:t>income customers dominate the base, but high</w:t>
      </w:r>
      <w:r w:rsidRPr="00E16014">
        <w:rPr>
          <w:rFonts w:ascii="Times New Roman" w:hAnsi="Times New Roman" w:cs="Times New Roman"/>
          <w:sz w:val="24"/>
          <w:szCs w:val="24"/>
        </w:rPr>
        <w:noBreakHyphen/>
        <w:t>income customers show stronger acceptance rates.</w:t>
      </w:r>
    </w:p>
    <w:p w14:paraId="12165769" w14:textId="77777777" w:rsidR="005F7ED3" w:rsidRPr="00E16014" w:rsidRDefault="005F7ED3" w:rsidP="005F7ED3">
      <w:pPr>
        <w:ind w:left="720"/>
        <w:rPr>
          <w:rFonts w:ascii="Times New Roman" w:hAnsi="Times New Roman" w:cs="Times New Roman"/>
          <w:sz w:val="24"/>
          <w:szCs w:val="24"/>
        </w:rPr>
      </w:pPr>
    </w:p>
    <w:p w14:paraId="6A8B95FA" w14:textId="77777777" w:rsidR="00E16014" w:rsidRPr="00E16014" w:rsidRDefault="00E16014" w:rsidP="00E16014">
      <w:pPr>
        <w:rPr>
          <w:rFonts w:ascii="Times New Roman" w:hAnsi="Times New Roman" w:cs="Times New Roman"/>
          <w:b/>
          <w:bCs/>
          <w:sz w:val="24"/>
          <w:szCs w:val="24"/>
        </w:rPr>
      </w:pPr>
      <w:r w:rsidRPr="00E16014">
        <w:rPr>
          <w:rFonts w:ascii="Times New Roman" w:hAnsi="Times New Roman" w:cs="Times New Roman"/>
          <w:b/>
          <w:bCs/>
          <w:sz w:val="24"/>
          <w:szCs w:val="24"/>
        </w:rPr>
        <w:t>5. Effect of Income, Education, and Online Banking</w:t>
      </w:r>
    </w:p>
    <w:p w14:paraId="08058C30" w14:textId="77777777" w:rsidR="00E16014" w:rsidRPr="00E16014" w:rsidRDefault="00E16014" w:rsidP="00E16014">
      <w:pPr>
        <w:numPr>
          <w:ilvl w:val="0"/>
          <w:numId w:val="6"/>
        </w:numPr>
        <w:rPr>
          <w:rFonts w:ascii="Times New Roman" w:hAnsi="Times New Roman" w:cs="Times New Roman"/>
          <w:sz w:val="24"/>
          <w:szCs w:val="24"/>
        </w:rPr>
      </w:pPr>
      <w:r w:rsidRPr="00E16014">
        <w:rPr>
          <w:rFonts w:ascii="Times New Roman" w:hAnsi="Times New Roman" w:cs="Times New Roman"/>
          <w:sz w:val="24"/>
          <w:szCs w:val="24"/>
        </w:rPr>
        <w:t>Undergraduate customers using online banking show higher loan acceptance compared to non</w:t>
      </w:r>
      <w:r w:rsidRPr="00E16014">
        <w:rPr>
          <w:rFonts w:ascii="Times New Roman" w:hAnsi="Times New Roman" w:cs="Times New Roman"/>
          <w:sz w:val="24"/>
          <w:szCs w:val="24"/>
        </w:rPr>
        <w:noBreakHyphen/>
        <w:t>users.</w:t>
      </w:r>
    </w:p>
    <w:p w14:paraId="57DFC449" w14:textId="77777777" w:rsidR="00E16014" w:rsidRPr="00E16014" w:rsidRDefault="00E16014" w:rsidP="00E16014">
      <w:pPr>
        <w:numPr>
          <w:ilvl w:val="0"/>
          <w:numId w:val="6"/>
        </w:numPr>
        <w:rPr>
          <w:rFonts w:ascii="Times New Roman" w:hAnsi="Times New Roman" w:cs="Times New Roman"/>
          <w:sz w:val="24"/>
          <w:szCs w:val="24"/>
        </w:rPr>
      </w:pPr>
      <w:r w:rsidRPr="00E16014">
        <w:rPr>
          <w:rFonts w:ascii="Times New Roman" w:hAnsi="Times New Roman" w:cs="Times New Roman"/>
          <w:sz w:val="24"/>
          <w:szCs w:val="24"/>
        </w:rPr>
        <w:t>Graduate and professional education levels correlate with stronger acceptance.</w:t>
      </w:r>
    </w:p>
    <w:p w14:paraId="3E79FCDC" w14:textId="77777777" w:rsidR="00E16014" w:rsidRDefault="00E16014" w:rsidP="00E16014">
      <w:pPr>
        <w:numPr>
          <w:ilvl w:val="0"/>
          <w:numId w:val="6"/>
        </w:numPr>
        <w:rPr>
          <w:rFonts w:ascii="Times New Roman" w:hAnsi="Times New Roman" w:cs="Times New Roman"/>
          <w:sz w:val="24"/>
          <w:szCs w:val="24"/>
        </w:rPr>
      </w:pPr>
      <w:r w:rsidRPr="00E16014">
        <w:rPr>
          <w:rFonts w:ascii="Times New Roman" w:hAnsi="Times New Roman" w:cs="Times New Roman"/>
          <w:b/>
          <w:bCs/>
          <w:sz w:val="24"/>
          <w:szCs w:val="24"/>
        </w:rPr>
        <w:t>Interpretation:</w:t>
      </w:r>
      <w:r w:rsidRPr="00E16014">
        <w:rPr>
          <w:rFonts w:ascii="Times New Roman" w:hAnsi="Times New Roman" w:cs="Times New Roman"/>
          <w:sz w:val="24"/>
          <w:szCs w:val="24"/>
        </w:rPr>
        <w:t xml:space="preserve"> Education and digital adoption positively influence borrowing </w:t>
      </w:r>
      <w:proofErr w:type="spellStart"/>
      <w:r w:rsidRPr="00E16014">
        <w:rPr>
          <w:rFonts w:ascii="Times New Roman" w:hAnsi="Times New Roman" w:cs="Times New Roman"/>
          <w:sz w:val="24"/>
          <w:szCs w:val="24"/>
        </w:rPr>
        <w:t>behavior</w:t>
      </w:r>
      <w:proofErr w:type="spellEnd"/>
      <w:r w:rsidRPr="00E16014">
        <w:rPr>
          <w:rFonts w:ascii="Times New Roman" w:hAnsi="Times New Roman" w:cs="Times New Roman"/>
          <w:sz w:val="24"/>
          <w:szCs w:val="24"/>
        </w:rPr>
        <w:t>.</w:t>
      </w:r>
    </w:p>
    <w:p w14:paraId="62AB1C2E" w14:textId="77777777" w:rsidR="005F7ED3" w:rsidRPr="00E16014" w:rsidRDefault="005F7ED3" w:rsidP="005F7ED3">
      <w:pPr>
        <w:ind w:left="720"/>
        <w:rPr>
          <w:rFonts w:ascii="Times New Roman" w:hAnsi="Times New Roman" w:cs="Times New Roman"/>
          <w:sz w:val="24"/>
          <w:szCs w:val="24"/>
        </w:rPr>
      </w:pPr>
    </w:p>
    <w:p w14:paraId="68E663AE" w14:textId="77777777" w:rsidR="00E16014" w:rsidRPr="00E16014" w:rsidRDefault="00E16014" w:rsidP="00E16014">
      <w:pPr>
        <w:rPr>
          <w:rFonts w:ascii="Times New Roman" w:hAnsi="Times New Roman" w:cs="Times New Roman"/>
          <w:b/>
          <w:bCs/>
          <w:sz w:val="24"/>
          <w:szCs w:val="24"/>
        </w:rPr>
      </w:pPr>
      <w:r w:rsidRPr="00E16014">
        <w:rPr>
          <w:rFonts w:ascii="Times New Roman" w:hAnsi="Times New Roman" w:cs="Times New Roman"/>
          <w:b/>
          <w:bCs/>
          <w:sz w:val="24"/>
          <w:szCs w:val="24"/>
        </w:rPr>
        <w:t>6. Family Size and Income Influence</w:t>
      </w:r>
    </w:p>
    <w:p w14:paraId="698AE94B" w14:textId="77777777" w:rsidR="00E16014" w:rsidRPr="00E16014" w:rsidRDefault="00E16014" w:rsidP="00E16014">
      <w:pPr>
        <w:numPr>
          <w:ilvl w:val="0"/>
          <w:numId w:val="7"/>
        </w:numPr>
        <w:rPr>
          <w:rFonts w:ascii="Times New Roman" w:hAnsi="Times New Roman" w:cs="Times New Roman"/>
          <w:sz w:val="24"/>
          <w:szCs w:val="24"/>
        </w:rPr>
      </w:pPr>
      <w:r w:rsidRPr="00E16014">
        <w:rPr>
          <w:rFonts w:ascii="Times New Roman" w:hAnsi="Times New Roman" w:cs="Times New Roman"/>
          <w:sz w:val="24"/>
          <w:szCs w:val="24"/>
        </w:rPr>
        <w:t>Loan acceptance is balanced across family sizes, with slightly higher counts for families of 2 and 4 members.</w:t>
      </w:r>
    </w:p>
    <w:p w14:paraId="1124CF58" w14:textId="77777777" w:rsidR="00E16014" w:rsidRDefault="00E16014" w:rsidP="00E16014">
      <w:pPr>
        <w:numPr>
          <w:ilvl w:val="0"/>
          <w:numId w:val="7"/>
        </w:numPr>
        <w:rPr>
          <w:rFonts w:ascii="Times New Roman" w:hAnsi="Times New Roman" w:cs="Times New Roman"/>
          <w:sz w:val="24"/>
          <w:szCs w:val="24"/>
        </w:rPr>
      </w:pPr>
      <w:r w:rsidRPr="00E16014">
        <w:rPr>
          <w:rFonts w:ascii="Times New Roman" w:hAnsi="Times New Roman" w:cs="Times New Roman"/>
          <w:b/>
          <w:bCs/>
          <w:sz w:val="24"/>
          <w:szCs w:val="24"/>
        </w:rPr>
        <w:t>Interpretation:</w:t>
      </w:r>
      <w:r w:rsidRPr="00E16014">
        <w:rPr>
          <w:rFonts w:ascii="Times New Roman" w:hAnsi="Times New Roman" w:cs="Times New Roman"/>
          <w:sz w:val="24"/>
          <w:szCs w:val="24"/>
        </w:rPr>
        <w:t xml:space="preserve"> Family size is not a major differentiator, but combined with income it can refine segmentation.</w:t>
      </w:r>
    </w:p>
    <w:p w14:paraId="26324090" w14:textId="77777777" w:rsidR="005F7ED3" w:rsidRDefault="005F7ED3" w:rsidP="005F7ED3">
      <w:pPr>
        <w:ind w:left="720"/>
        <w:rPr>
          <w:rFonts w:ascii="Times New Roman" w:hAnsi="Times New Roman" w:cs="Times New Roman"/>
          <w:sz w:val="24"/>
          <w:szCs w:val="24"/>
        </w:rPr>
      </w:pPr>
    </w:p>
    <w:p w14:paraId="31009E10" w14:textId="6E089B83" w:rsidR="005F7ED3" w:rsidRPr="005F7ED3" w:rsidRDefault="005F7ED3" w:rsidP="005F7ED3">
      <w:pPr>
        <w:rPr>
          <w:rFonts w:ascii="Times New Roman" w:hAnsi="Times New Roman" w:cs="Times New Roman"/>
          <w:b/>
          <w:bCs/>
          <w:sz w:val="24"/>
          <w:szCs w:val="24"/>
        </w:rPr>
      </w:pPr>
      <w:r>
        <w:rPr>
          <w:rFonts w:ascii="Times New Roman" w:hAnsi="Times New Roman" w:cs="Times New Roman"/>
          <w:b/>
          <w:bCs/>
          <w:sz w:val="24"/>
          <w:szCs w:val="24"/>
        </w:rPr>
        <w:t>7</w:t>
      </w:r>
      <w:r w:rsidRPr="005F7ED3">
        <w:rPr>
          <w:rFonts w:ascii="Times New Roman" w:hAnsi="Times New Roman" w:cs="Times New Roman"/>
          <w:b/>
          <w:bCs/>
          <w:sz w:val="24"/>
          <w:szCs w:val="24"/>
        </w:rPr>
        <w:t>. Channel Preference and Loan Uptake</w:t>
      </w:r>
    </w:p>
    <w:p w14:paraId="7FBCA7AC" w14:textId="77777777" w:rsidR="005F7ED3" w:rsidRPr="005F7ED3" w:rsidRDefault="005F7ED3" w:rsidP="005F7ED3">
      <w:pPr>
        <w:numPr>
          <w:ilvl w:val="0"/>
          <w:numId w:val="12"/>
        </w:numPr>
        <w:rPr>
          <w:rFonts w:ascii="Times New Roman" w:hAnsi="Times New Roman" w:cs="Times New Roman"/>
          <w:sz w:val="24"/>
          <w:szCs w:val="24"/>
        </w:rPr>
      </w:pPr>
      <w:r w:rsidRPr="005F7ED3">
        <w:rPr>
          <w:rFonts w:ascii="Times New Roman" w:hAnsi="Times New Roman" w:cs="Times New Roman"/>
          <w:sz w:val="24"/>
          <w:szCs w:val="24"/>
        </w:rPr>
        <w:t>Customers who actively use digital channels (mobile/online banking) show higher loan acceptance compared to those relying only on branch visits.</w:t>
      </w:r>
    </w:p>
    <w:p w14:paraId="037965DA" w14:textId="77777777" w:rsidR="005F7ED3" w:rsidRDefault="005F7ED3" w:rsidP="005F7ED3">
      <w:pPr>
        <w:numPr>
          <w:ilvl w:val="0"/>
          <w:numId w:val="12"/>
        </w:numPr>
        <w:rPr>
          <w:rFonts w:ascii="Times New Roman" w:hAnsi="Times New Roman" w:cs="Times New Roman"/>
          <w:sz w:val="24"/>
          <w:szCs w:val="24"/>
        </w:rPr>
      </w:pPr>
      <w:r w:rsidRPr="005F7ED3">
        <w:rPr>
          <w:rFonts w:ascii="Times New Roman" w:hAnsi="Times New Roman" w:cs="Times New Roman"/>
          <w:b/>
          <w:bCs/>
          <w:sz w:val="24"/>
          <w:szCs w:val="24"/>
        </w:rPr>
        <w:t xml:space="preserve">Interpretation: </w:t>
      </w:r>
      <w:r w:rsidRPr="005F7ED3">
        <w:rPr>
          <w:rFonts w:ascii="Times New Roman" w:hAnsi="Times New Roman" w:cs="Times New Roman"/>
          <w:sz w:val="24"/>
          <w:szCs w:val="24"/>
        </w:rPr>
        <w:t>Digital engagement signals stronger trust and convenience, making these customers more receptive to loan offers.</w:t>
      </w:r>
    </w:p>
    <w:p w14:paraId="46DB8F1C" w14:textId="77777777" w:rsidR="005F7ED3" w:rsidRDefault="005F7ED3" w:rsidP="005F7ED3">
      <w:pPr>
        <w:rPr>
          <w:rFonts w:ascii="Times New Roman" w:hAnsi="Times New Roman" w:cs="Times New Roman"/>
          <w:sz w:val="24"/>
          <w:szCs w:val="24"/>
        </w:rPr>
      </w:pPr>
    </w:p>
    <w:p w14:paraId="61ACC267" w14:textId="77777777" w:rsidR="005F7ED3" w:rsidRDefault="005F7ED3" w:rsidP="005F7ED3">
      <w:pPr>
        <w:rPr>
          <w:rFonts w:ascii="Times New Roman" w:hAnsi="Times New Roman" w:cs="Times New Roman"/>
          <w:sz w:val="24"/>
          <w:szCs w:val="24"/>
        </w:rPr>
      </w:pPr>
    </w:p>
    <w:p w14:paraId="21BE04E4" w14:textId="77777777" w:rsidR="005F7ED3" w:rsidRDefault="005F7ED3" w:rsidP="005F7ED3">
      <w:pPr>
        <w:rPr>
          <w:rFonts w:ascii="Times New Roman" w:hAnsi="Times New Roman" w:cs="Times New Roman"/>
          <w:sz w:val="24"/>
          <w:szCs w:val="24"/>
        </w:rPr>
      </w:pPr>
    </w:p>
    <w:p w14:paraId="3657680E" w14:textId="77777777" w:rsidR="005F7ED3" w:rsidRDefault="005F7ED3" w:rsidP="005F7ED3">
      <w:pPr>
        <w:rPr>
          <w:rFonts w:ascii="Times New Roman" w:hAnsi="Times New Roman" w:cs="Times New Roman"/>
          <w:sz w:val="24"/>
          <w:szCs w:val="24"/>
        </w:rPr>
      </w:pPr>
    </w:p>
    <w:p w14:paraId="2251DCF2" w14:textId="64A22FCD" w:rsidR="005F7ED3" w:rsidRPr="005F7ED3" w:rsidRDefault="005F7ED3" w:rsidP="005F7ED3">
      <w:pPr>
        <w:rPr>
          <w:rFonts w:ascii="Times New Roman" w:hAnsi="Times New Roman" w:cs="Times New Roman"/>
          <w:b/>
          <w:bCs/>
          <w:sz w:val="24"/>
          <w:szCs w:val="24"/>
        </w:rPr>
      </w:pPr>
      <w:r>
        <w:rPr>
          <w:rFonts w:ascii="Times New Roman" w:hAnsi="Times New Roman" w:cs="Times New Roman"/>
          <w:b/>
          <w:bCs/>
          <w:sz w:val="24"/>
          <w:szCs w:val="24"/>
        </w:rPr>
        <w:lastRenderedPageBreak/>
        <w:t>8</w:t>
      </w:r>
      <w:r w:rsidRPr="005F7ED3">
        <w:rPr>
          <w:rFonts w:ascii="Times New Roman" w:hAnsi="Times New Roman" w:cs="Times New Roman"/>
          <w:b/>
          <w:bCs/>
          <w:sz w:val="24"/>
          <w:szCs w:val="24"/>
        </w:rPr>
        <w:t>. Cross</w:t>
      </w:r>
      <w:r w:rsidRPr="005F7ED3">
        <w:rPr>
          <w:rFonts w:ascii="Times New Roman" w:hAnsi="Times New Roman" w:cs="Times New Roman"/>
          <w:b/>
          <w:bCs/>
          <w:sz w:val="24"/>
          <w:szCs w:val="24"/>
        </w:rPr>
        <w:noBreakHyphen/>
        <w:t>Product Ownership Effect</w:t>
      </w:r>
    </w:p>
    <w:p w14:paraId="3995F141" w14:textId="77777777" w:rsidR="005F7ED3" w:rsidRPr="005F7ED3" w:rsidRDefault="005F7ED3" w:rsidP="005F7ED3">
      <w:pPr>
        <w:numPr>
          <w:ilvl w:val="0"/>
          <w:numId w:val="13"/>
        </w:numPr>
        <w:rPr>
          <w:rFonts w:ascii="Times New Roman" w:hAnsi="Times New Roman" w:cs="Times New Roman"/>
          <w:sz w:val="24"/>
          <w:szCs w:val="24"/>
        </w:rPr>
      </w:pPr>
      <w:r w:rsidRPr="005F7ED3">
        <w:rPr>
          <w:rFonts w:ascii="Times New Roman" w:hAnsi="Times New Roman" w:cs="Times New Roman"/>
          <w:sz w:val="24"/>
          <w:szCs w:val="24"/>
        </w:rPr>
        <w:t>Customers holding multiple HSBC products (e.g., credit card + mortgage + securities account) show higher acceptance rates than single</w:t>
      </w:r>
      <w:r w:rsidRPr="005F7ED3">
        <w:rPr>
          <w:rFonts w:ascii="Times New Roman" w:hAnsi="Times New Roman" w:cs="Times New Roman"/>
          <w:sz w:val="24"/>
          <w:szCs w:val="24"/>
        </w:rPr>
        <w:noBreakHyphen/>
        <w:t>product holders.</w:t>
      </w:r>
    </w:p>
    <w:p w14:paraId="48550D13" w14:textId="77777777" w:rsidR="005F7ED3" w:rsidRDefault="005F7ED3" w:rsidP="005F7ED3">
      <w:pPr>
        <w:numPr>
          <w:ilvl w:val="0"/>
          <w:numId w:val="13"/>
        </w:numPr>
        <w:rPr>
          <w:rFonts w:ascii="Times New Roman" w:hAnsi="Times New Roman" w:cs="Times New Roman"/>
          <w:sz w:val="24"/>
          <w:szCs w:val="24"/>
        </w:rPr>
      </w:pPr>
      <w:r w:rsidRPr="005F7ED3">
        <w:rPr>
          <w:rFonts w:ascii="Times New Roman" w:hAnsi="Times New Roman" w:cs="Times New Roman"/>
          <w:b/>
          <w:bCs/>
          <w:sz w:val="24"/>
          <w:szCs w:val="24"/>
        </w:rPr>
        <w:t>Interpretation:</w:t>
      </w:r>
      <w:r w:rsidRPr="005F7ED3">
        <w:rPr>
          <w:rFonts w:ascii="Times New Roman" w:hAnsi="Times New Roman" w:cs="Times New Roman"/>
          <w:sz w:val="24"/>
          <w:szCs w:val="24"/>
        </w:rPr>
        <w:t xml:space="preserve"> Broader product relationships strengthen loyalty and increase cross</w:t>
      </w:r>
      <w:r w:rsidRPr="005F7ED3">
        <w:rPr>
          <w:rFonts w:ascii="Times New Roman" w:hAnsi="Times New Roman" w:cs="Times New Roman"/>
          <w:sz w:val="24"/>
          <w:szCs w:val="24"/>
        </w:rPr>
        <w:noBreakHyphen/>
        <w:t>sell opportunities.</w:t>
      </w:r>
    </w:p>
    <w:p w14:paraId="00B1BD07" w14:textId="0ADA9EB9" w:rsidR="005F7ED3" w:rsidRPr="005F7ED3" w:rsidRDefault="005F7ED3" w:rsidP="005F7E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7ED3">
        <w:rPr>
          <w:rFonts w:ascii="Times New Roman" w:eastAsia="Times New Roman" w:hAnsi="Times New Roman" w:cs="Times New Roman"/>
          <w:b/>
          <w:bCs/>
          <w:kern w:val="0"/>
          <w:sz w:val="24"/>
          <w:szCs w:val="24"/>
          <w:lang w:eastAsia="en-IN"/>
          <w14:ligatures w14:val="none"/>
        </w:rPr>
        <w:t>9</w:t>
      </w:r>
      <w:r w:rsidRPr="005F7ED3">
        <w:rPr>
          <w:rFonts w:ascii="Times New Roman" w:eastAsia="Times New Roman" w:hAnsi="Times New Roman" w:cs="Times New Roman"/>
          <w:b/>
          <w:bCs/>
          <w:kern w:val="0"/>
          <w:sz w:val="27"/>
          <w:szCs w:val="27"/>
          <w:lang w:eastAsia="en-IN"/>
          <w14:ligatures w14:val="none"/>
        </w:rPr>
        <w:t xml:space="preserve">. </w:t>
      </w:r>
      <w:r w:rsidRPr="005F7ED3">
        <w:rPr>
          <w:rFonts w:ascii="Times New Roman" w:eastAsia="Times New Roman" w:hAnsi="Times New Roman" w:cs="Times New Roman"/>
          <w:b/>
          <w:bCs/>
          <w:kern w:val="0"/>
          <w:sz w:val="24"/>
          <w:szCs w:val="24"/>
          <w:lang w:eastAsia="en-IN"/>
          <w14:ligatures w14:val="none"/>
        </w:rPr>
        <w:t>Geographic Segmentation Impact</w:t>
      </w:r>
    </w:p>
    <w:p w14:paraId="5FD44129" w14:textId="5200F482" w:rsidR="005F7ED3" w:rsidRPr="005F7ED3" w:rsidRDefault="005F7ED3" w:rsidP="005F7ED3">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F7ED3">
        <w:rPr>
          <w:rFonts w:ascii="Times New Roman" w:eastAsia="Times New Roman" w:hAnsi="Times New Roman" w:cs="Times New Roman"/>
          <w:kern w:val="0"/>
          <w:sz w:val="24"/>
          <w:szCs w:val="24"/>
          <w:lang w:eastAsia="en-IN"/>
          <w14:ligatures w14:val="none"/>
        </w:rPr>
        <w:t>Certain regions show higher acceptance rates compared to others, even within similar income brackets.</w:t>
      </w:r>
    </w:p>
    <w:p w14:paraId="405DB998" w14:textId="77777777" w:rsidR="005F7ED3" w:rsidRDefault="005F7ED3" w:rsidP="005F7ED3">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F7ED3">
        <w:rPr>
          <w:rFonts w:ascii="Times New Roman" w:eastAsia="Times New Roman" w:hAnsi="Times New Roman" w:cs="Times New Roman"/>
          <w:b/>
          <w:bCs/>
          <w:kern w:val="0"/>
          <w:sz w:val="24"/>
          <w:szCs w:val="24"/>
          <w:lang w:eastAsia="en-IN"/>
          <w14:ligatures w14:val="none"/>
        </w:rPr>
        <w:t>Interpretation:</w:t>
      </w:r>
      <w:r w:rsidRPr="005F7ED3">
        <w:rPr>
          <w:rFonts w:ascii="Times New Roman" w:eastAsia="Times New Roman" w:hAnsi="Times New Roman" w:cs="Times New Roman"/>
          <w:kern w:val="0"/>
          <w:sz w:val="24"/>
          <w:szCs w:val="24"/>
          <w:lang w:eastAsia="en-IN"/>
          <w14:ligatures w14:val="none"/>
        </w:rPr>
        <w:t xml:space="preserve"> Regional economic conditions and localized campaigns influence loan uptake, suggesting targeted regional strategies.</w:t>
      </w:r>
    </w:p>
    <w:p w14:paraId="500E61FF" w14:textId="129460FC" w:rsidR="005F7ED3" w:rsidRPr="005F7ED3" w:rsidRDefault="005F7ED3" w:rsidP="005F7ED3">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10</w:t>
      </w:r>
      <w:r w:rsidRPr="005F7ED3">
        <w:rPr>
          <w:rFonts w:ascii="Times New Roman" w:eastAsia="Times New Roman" w:hAnsi="Times New Roman" w:cs="Times New Roman"/>
          <w:b/>
          <w:bCs/>
          <w:kern w:val="0"/>
          <w:sz w:val="24"/>
          <w:szCs w:val="24"/>
          <w:lang w:eastAsia="en-IN"/>
          <w14:ligatures w14:val="none"/>
        </w:rPr>
        <w:t>. Tenure with Bank and Loan Acceptance</w:t>
      </w:r>
    </w:p>
    <w:p w14:paraId="52D2503F" w14:textId="77777777" w:rsidR="005F7ED3" w:rsidRPr="005F7ED3" w:rsidRDefault="005F7ED3" w:rsidP="005F7ED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F7ED3">
        <w:rPr>
          <w:rFonts w:ascii="Times New Roman" w:eastAsia="Times New Roman" w:hAnsi="Times New Roman" w:cs="Times New Roman"/>
          <w:kern w:val="0"/>
          <w:sz w:val="24"/>
          <w:szCs w:val="24"/>
          <w:lang w:eastAsia="en-IN"/>
          <w14:ligatures w14:val="none"/>
        </w:rPr>
        <w:t>Long</w:t>
      </w:r>
      <w:r w:rsidRPr="005F7ED3">
        <w:rPr>
          <w:rFonts w:ascii="Times New Roman" w:eastAsia="Times New Roman" w:hAnsi="Times New Roman" w:cs="Times New Roman"/>
          <w:kern w:val="0"/>
          <w:sz w:val="24"/>
          <w:szCs w:val="24"/>
          <w:lang w:eastAsia="en-IN"/>
          <w14:ligatures w14:val="none"/>
        </w:rPr>
        <w:noBreakHyphen/>
        <w:t>tenured customers (5+ years) display higher acceptance compared to newer customers.</w:t>
      </w:r>
    </w:p>
    <w:p w14:paraId="695D6E34" w14:textId="77777777" w:rsidR="005F7ED3" w:rsidRPr="005F7ED3" w:rsidRDefault="005F7ED3" w:rsidP="005F7ED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F7ED3">
        <w:rPr>
          <w:rFonts w:ascii="Times New Roman" w:eastAsia="Times New Roman" w:hAnsi="Times New Roman" w:cs="Times New Roman"/>
          <w:b/>
          <w:bCs/>
          <w:kern w:val="0"/>
          <w:sz w:val="24"/>
          <w:szCs w:val="24"/>
          <w:lang w:eastAsia="en-IN"/>
          <w14:ligatures w14:val="none"/>
        </w:rPr>
        <w:t>Interpretation:</w:t>
      </w:r>
      <w:r w:rsidRPr="005F7ED3">
        <w:rPr>
          <w:rFonts w:ascii="Times New Roman" w:eastAsia="Times New Roman" w:hAnsi="Times New Roman" w:cs="Times New Roman"/>
          <w:kern w:val="0"/>
          <w:sz w:val="24"/>
          <w:szCs w:val="24"/>
          <w:lang w:eastAsia="en-IN"/>
          <w14:ligatures w14:val="none"/>
        </w:rPr>
        <w:t xml:space="preserve"> Established relationships and trust built over time make long</w:t>
      </w:r>
      <w:r w:rsidRPr="005F7ED3">
        <w:rPr>
          <w:rFonts w:ascii="Times New Roman" w:eastAsia="Times New Roman" w:hAnsi="Times New Roman" w:cs="Times New Roman"/>
          <w:kern w:val="0"/>
          <w:sz w:val="24"/>
          <w:szCs w:val="24"/>
          <w:lang w:eastAsia="en-IN"/>
          <w14:ligatures w14:val="none"/>
        </w:rPr>
        <w:noBreakHyphen/>
        <w:t>term customers more likely to adopt new credit products.</w:t>
      </w:r>
    </w:p>
    <w:p w14:paraId="2082288D" w14:textId="77777777" w:rsidR="005F7ED3" w:rsidRPr="005F7ED3" w:rsidRDefault="005F7ED3" w:rsidP="005F7ED3">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72AADF7D" w14:textId="77777777" w:rsidR="005F7ED3" w:rsidRPr="005F7ED3" w:rsidRDefault="005F7ED3" w:rsidP="005F7ED3">
      <w:pPr>
        <w:ind w:left="720"/>
        <w:rPr>
          <w:rFonts w:ascii="Times New Roman" w:hAnsi="Times New Roman" w:cs="Times New Roman"/>
          <w:sz w:val="24"/>
          <w:szCs w:val="24"/>
        </w:rPr>
      </w:pPr>
    </w:p>
    <w:p w14:paraId="402A4A30" w14:textId="77777777" w:rsidR="005F7ED3" w:rsidRPr="005F7ED3" w:rsidRDefault="005F7ED3" w:rsidP="005F7ED3">
      <w:pPr>
        <w:ind w:left="720"/>
        <w:rPr>
          <w:rFonts w:ascii="Times New Roman" w:hAnsi="Times New Roman" w:cs="Times New Roman"/>
          <w:sz w:val="24"/>
          <w:szCs w:val="24"/>
        </w:rPr>
      </w:pPr>
    </w:p>
    <w:p w14:paraId="6FD9B46D" w14:textId="77777777" w:rsidR="005F7ED3" w:rsidRPr="005F7ED3" w:rsidRDefault="005F7ED3" w:rsidP="005F7ED3">
      <w:pPr>
        <w:rPr>
          <w:rFonts w:ascii="Times New Roman" w:hAnsi="Times New Roman" w:cs="Times New Roman"/>
          <w:sz w:val="24"/>
          <w:szCs w:val="24"/>
        </w:rPr>
      </w:pPr>
    </w:p>
    <w:p w14:paraId="58CD6A88" w14:textId="77777777" w:rsidR="005F7ED3" w:rsidRDefault="005F7ED3" w:rsidP="005F7ED3">
      <w:pPr>
        <w:rPr>
          <w:rFonts w:ascii="Times New Roman" w:hAnsi="Times New Roman" w:cs="Times New Roman"/>
          <w:b/>
          <w:bCs/>
          <w:sz w:val="24"/>
          <w:szCs w:val="24"/>
        </w:rPr>
      </w:pPr>
    </w:p>
    <w:p w14:paraId="5C43E23F" w14:textId="77777777" w:rsidR="005F7ED3" w:rsidRDefault="005F7ED3" w:rsidP="005F7ED3">
      <w:pPr>
        <w:rPr>
          <w:rFonts w:ascii="Times New Roman" w:hAnsi="Times New Roman" w:cs="Times New Roman"/>
          <w:sz w:val="24"/>
          <w:szCs w:val="24"/>
        </w:rPr>
      </w:pPr>
    </w:p>
    <w:p w14:paraId="0A6247C3" w14:textId="77777777" w:rsidR="005F7ED3" w:rsidRDefault="005F7ED3" w:rsidP="005F7ED3">
      <w:pPr>
        <w:ind w:left="720"/>
        <w:rPr>
          <w:rFonts w:ascii="Times New Roman" w:hAnsi="Times New Roman" w:cs="Times New Roman"/>
          <w:sz w:val="24"/>
          <w:szCs w:val="24"/>
        </w:rPr>
      </w:pPr>
    </w:p>
    <w:p w14:paraId="1BB4D220" w14:textId="77777777" w:rsidR="005F7ED3" w:rsidRDefault="005F7ED3" w:rsidP="005F7ED3">
      <w:pPr>
        <w:ind w:left="360"/>
        <w:rPr>
          <w:rFonts w:ascii="Times New Roman" w:hAnsi="Times New Roman" w:cs="Times New Roman"/>
          <w:sz w:val="24"/>
          <w:szCs w:val="24"/>
        </w:rPr>
      </w:pPr>
    </w:p>
    <w:p w14:paraId="18636C8A" w14:textId="77777777" w:rsidR="005F7ED3" w:rsidRPr="005F7ED3" w:rsidRDefault="005F7ED3" w:rsidP="005F7ED3">
      <w:pPr>
        <w:rPr>
          <w:rFonts w:ascii="Times New Roman" w:hAnsi="Times New Roman" w:cs="Times New Roman"/>
          <w:sz w:val="24"/>
          <w:szCs w:val="24"/>
        </w:rPr>
      </w:pPr>
    </w:p>
    <w:p w14:paraId="68DFB14D" w14:textId="77777777" w:rsidR="00E16014" w:rsidRPr="00E16014" w:rsidRDefault="00E16014" w:rsidP="00E16014">
      <w:pPr>
        <w:rPr>
          <w:rFonts w:ascii="Times New Roman" w:hAnsi="Times New Roman" w:cs="Times New Roman"/>
          <w:sz w:val="24"/>
          <w:szCs w:val="24"/>
        </w:rPr>
      </w:pPr>
    </w:p>
    <w:p w14:paraId="4C33286D" w14:textId="77777777" w:rsidR="00E16014" w:rsidRPr="00E16014" w:rsidRDefault="00E16014" w:rsidP="00E16014">
      <w:pPr>
        <w:rPr>
          <w:rFonts w:ascii="Times New Roman" w:hAnsi="Times New Roman" w:cs="Times New Roman"/>
          <w:b/>
          <w:bCs/>
          <w:sz w:val="28"/>
          <w:szCs w:val="28"/>
        </w:rPr>
      </w:pPr>
      <w:r w:rsidRPr="00E16014">
        <w:rPr>
          <w:rFonts w:ascii="Times New Roman" w:hAnsi="Times New Roman" w:cs="Times New Roman"/>
          <w:b/>
          <w:bCs/>
          <w:sz w:val="28"/>
          <w:szCs w:val="28"/>
        </w:rPr>
        <w:t>Recommended Actions</w:t>
      </w:r>
    </w:p>
    <w:p w14:paraId="61A2C60C" w14:textId="77777777" w:rsidR="00E16014" w:rsidRPr="00E16014" w:rsidRDefault="00E16014" w:rsidP="00E16014">
      <w:pPr>
        <w:numPr>
          <w:ilvl w:val="0"/>
          <w:numId w:val="8"/>
        </w:numPr>
        <w:rPr>
          <w:rFonts w:ascii="Times New Roman" w:hAnsi="Times New Roman" w:cs="Times New Roman"/>
          <w:sz w:val="24"/>
          <w:szCs w:val="24"/>
        </w:rPr>
      </w:pPr>
      <w:r w:rsidRPr="00E16014">
        <w:rPr>
          <w:rFonts w:ascii="Times New Roman" w:hAnsi="Times New Roman" w:cs="Times New Roman"/>
          <w:b/>
          <w:bCs/>
          <w:sz w:val="24"/>
          <w:szCs w:val="24"/>
        </w:rPr>
        <w:t>Target Mid</w:t>
      </w:r>
      <w:r w:rsidRPr="00E16014">
        <w:rPr>
          <w:rFonts w:ascii="Times New Roman" w:hAnsi="Times New Roman" w:cs="Times New Roman"/>
          <w:b/>
          <w:bCs/>
          <w:sz w:val="24"/>
          <w:szCs w:val="24"/>
        </w:rPr>
        <w:noBreakHyphen/>
        <w:t>Income Segment (0–100K)</w:t>
      </w:r>
      <w:r w:rsidRPr="00E16014">
        <w:rPr>
          <w:rFonts w:ascii="Times New Roman" w:hAnsi="Times New Roman" w:cs="Times New Roman"/>
          <w:sz w:val="24"/>
          <w:szCs w:val="24"/>
        </w:rPr>
        <w:t xml:space="preserve"> – Design tailored loan products for the largest customer base.</w:t>
      </w:r>
    </w:p>
    <w:p w14:paraId="3C949C24" w14:textId="77777777" w:rsidR="00E16014" w:rsidRPr="00E16014" w:rsidRDefault="00E16014" w:rsidP="00E16014">
      <w:pPr>
        <w:numPr>
          <w:ilvl w:val="0"/>
          <w:numId w:val="8"/>
        </w:numPr>
        <w:rPr>
          <w:rFonts w:ascii="Times New Roman" w:hAnsi="Times New Roman" w:cs="Times New Roman"/>
          <w:sz w:val="24"/>
          <w:szCs w:val="24"/>
        </w:rPr>
      </w:pPr>
      <w:r w:rsidRPr="00E16014">
        <w:rPr>
          <w:rFonts w:ascii="Times New Roman" w:hAnsi="Times New Roman" w:cs="Times New Roman"/>
          <w:b/>
          <w:bCs/>
          <w:sz w:val="24"/>
          <w:szCs w:val="24"/>
        </w:rPr>
        <w:t>Leverage Securities Account Holders</w:t>
      </w:r>
      <w:r w:rsidRPr="00E16014">
        <w:rPr>
          <w:rFonts w:ascii="Times New Roman" w:hAnsi="Times New Roman" w:cs="Times New Roman"/>
          <w:sz w:val="24"/>
          <w:szCs w:val="24"/>
        </w:rPr>
        <w:t xml:space="preserve"> – Offer bundled loan + investment packages to financially active customers.</w:t>
      </w:r>
    </w:p>
    <w:p w14:paraId="2C36EC7E" w14:textId="77777777" w:rsidR="00E16014" w:rsidRPr="00E16014" w:rsidRDefault="00E16014" w:rsidP="00E16014">
      <w:pPr>
        <w:numPr>
          <w:ilvl w:val="0"/>
          <w:numId w:val="8"/>
        </w:numPr>
        <w:rPr>
          <w:rFonts w:ascii="Times New Roman" w:hAnsi="Times New Roman" w:cs="Times New Roman"/>
          <w:sz w:val="24"/>
          <w:szCs w:val="24"/>
        </w:rPr>
      </w:pPr>
      <w:r w:rsidRPr="00E16014">
        <w:rPr>
          <w:rFonts w:ascii="Times New Roman" w:hAnsi="Times New Roman" w:cs="Times New Roman"/>
          <w:b/>
          <w:bCs/>
          <w:sz w:val="24"/>
          <w:szCs w:val="24"/>
        </w:rPr>
        <w:lastRenderedPageBreak/>
        <w:t>Cross</w:t>
      </w:r>
      <w:r w:rsidRPr="00E16014">
        <w:rPr>
          <w:rFonts w:ascii="Times New Roman" w:hAnsi="Times New Roman" w:cs="Times New Roman"/>
          <w:b/>
          <w:bCs/>
          <w:sz w:val="24"/>
          <w:szCs w:val="24"/>
        </w:rPr>
        <w:noBreakHyphen/>
        <w:t>Sell to Mortgage Holders</w:t>
      </w:r>
      <w:r w:rsidRPr="00E16014">
        <w:rPr>
          <w:rFonts w:ascii="Times New Roman" w:hAnsi="Times New Roman" w:cs="Times New Roman"/>
          <w:sz w:val="24"/>
          <w:szCs w:val="24"/>
        </w:rPr>
        <w:t xml:space="preserve"> – Position personal loans as complementary products for customers with mortgages.</w:t>
      </w:r>
    </w:p>
    <w:p w14:paraId="521B6854" w14:textId="77777777" w:rsidR="00E16014" w:rsidRPr="00E16014" w:rsidRDefault="00E16014" w:rsidP="00E16014">
      <w:pPr>
        <w:numPr>
          <w:ilvl w:val="0"/>
          <w:numId w:val="8"/>
        </w:numPr>
        <w:rPr>
          <w:rFonts w:ascii="Times New Roman" w:hAnsi="Times New Roman" w:cs="Times New Roman"/>
          <w:sz w:val="24"/>
          <w:szCs w:val="24"/>
        </w:rPr>
      </w:pPr>
      <w:r w:rsidRPr="00E16014">
        <w:rPr>
          <w:rFonts w:ascii="Times New Roman" w:hAnsi="Times New Roman" w:cs="Times New Roman"/>
          <w:b/>
          <w:bCs/>
          <w:sz w:val="24"/>
          <w:szCs w:val="24"/>
        </w:rPr>
        <w:t>Encourage Digital Banking Adoption</w:t>
      </w:r>
      <w:r w:rsidRPr="00E16014">
        <w:rPr>
          <w:rFonts w:ascii="Times New Roman" w:hAnsi="Times New Roman" w:cs="Times New Roman"/>
          <w:sz w:val="24"/>
          <w:szCs w:val="24"/>
        </w:rPr>
        <w:t xml:space="preserve"> – Promote online banking </w:t>
      </w:r>
      <w:proofErr w:type="spellStart"/>
      <w:r w:rsidRPr="00E16014">
        <w:rPr>
          <w:rFonts w:ascii="Times New Roman" w:hAnsi="Times New Roman" w:cs="Times New Roman"/>
          <w:sz w:val="24"/>
          <w:szCs w:val="24"/>
        </w:rPr>
        <w:t>enrollment</w:t>
      </w:r>
      <w:proofErr w:type="spellEnd"/>
      <w:r w:rsidRPr="00E16014">
        <w:rPr>
          <w:rFonts w:ascii="Times New Roman" w:hAnsi="Times New Roman" w:cs="Times New Roman"/>
          <w:sz w:val="24"/>
          <w:szCs w:val="24"/>
        </w:rPr>
        <w:t xml:space="preserve"> to boost acceptance rates.</w:t>
      </w:r>
    </w:p>
    <w:p w14:paraId="007E2E18" w14:textId="77777777" w:rsidR="00E16014" w:rsidRDefault="00E16014" w:rsidP="00E16014">
      <w:pPr>
        <w:numPr>
          <w:ilvl w:val="0"/>
          <w:numId w:val="8"/>
        </w:numPr>
        <w:rPr>
          <w:rFonts w:ascii="Times New Roman" w:hAnsi="Times New Roman" w:cs="Times New Roman"/>
          <w:sz w:val="24"/>
          <w:szCs w:val="24"/>
        </w:rPr>
      </w:pPr>
      <w:r w:rsidRPr="00E16014">
        <w:rPr>
          <w:rFonts w:ascii="Times New Roman" w:hAnsi="Times New Roman" w:cs="Times New Roman"/>
          <w:b/>
          <w:bCs/>
          <w:sz w:val="24"/>
          <w:szCs w:val="24"/>
        </w:rPr>
        <w:t>Segment Family</w:t>
      </w:r>
      <w:r w:rsidRPr="00E16014">
        <w:rPr>
          <w:rFonts w:ascii="Times New Roman" w:hAnsi="Times New Roman" w:cs="Times New Roman"/>
          <w:b/>
          <w:bCs/>
          <w:sz w:val="24"/>
          <w:szCs w:val="24"/>
        </w:rPr>
        <w:noBreakHyphen/>
        <w:t>Based Offers</w:t>
      </w:r>
      <w:r w:rsidRPr="00E16014">
        <w:rPr>
          <w:rFonts w:ascii="Times New Roman" w:hAnsi="Times New Roman" w:cs="Times New Roman"/>
          <w:sz w:val="24"/>
          <w:szCs w:val="24"/>
        </w:rPr>
        <w:t xml:space="preserve"> – Create family</w:t>
      </w:r>
      <w:r w:rsidRPr="00E16014">
        <w:rPr>
          <w:rFonts w:ascii="Times New Roman" w:hAnsi="Times New Roman" w:cs="Times New Roman"/>
          <w:sz w:val="24"/>
          <w:szCs w:val="24"/>
        </w:rPr>
        <w:noBreakHyphen/>
        <w:t>oriented loan bundles for households with 2–4 members.</w:t>
      </w:r>
    </w:p>
    <w:p w14:paraId="56EC4052" w14:textId="77777777" w:rsidR="00E16014" w:rsidRDefault="00E16014" w:rsidP="00E16014">
      <w:pPr>
        <w:ind w:left="720"/>
        <w:rPr>
          <w:rFonts w:ascii="Times New Roman" w:hAnsi="Times New Roman" w:cs="Times New Roman"/>
          <w:b/>
          <w:bCs/>
          <w:sz w:val="24"/>
          <w:szCs w:val="24"/>
        </w:rPr>
      </w:pPr>
    </w:p>
    <w:p w14:paraId="19DAC1CB" w14:textId="77777777" w:rsidR="00E16014" w:rsidRDefault="00E16014" w:rsidP="00E16014">
      <w:pPr>
        <w:ind w:left="720"/>
        <w:rPr>
          <w:rFonts w:ascii="Times New Roman" w:hAnsi="Times New Roman" w:cs="Times New Roman"/>
          <w:b/>
          <w:bCs/>
          <w:sz w:val="24"/>
          <w:szCs w:val="24"/>
        </w:rPr>
      </w:pPr>
    </w:p>
    <w:p w14:paraId="2BD1D14E" w14:textId="77777777" w:rsidR="00E16014" w:rsidRDefault="00E16014" w:rsidP="00E16014">
      <w:pPr>
        <w:ind w:left="720"/>
        <w:rPr>
          <w:rFonts w:ascii="Times New Roman" w:hAnsi="Times New Roman" w:cs="Times New Roman"/>
          <w:b/>
          <w:bCs/>
          <w:sz w:val="24"/>
          <w:szCs w:val="24"/>
        </w:rPr>
      </w:pPr>
    </w:p>
    <w:p w14:paraId="68DCD96E" w14:textId="77777777" w:rsidR="00E16014" w:rsidRPr="00E16014" w:rsidRDefault="00E16014" w:rsidP="00E16014">
      <w:pPr>
        <w:ind w:left="720"/>
        <w:rPr>
          <w:rFonts w:ascii="Times New Roman" w:hAnsi="Times New Roman" w:cs="Times New Roman"/>
          <w:sz w:val="24"/>
          <w:szCs w:val="24"/>
        </w:rPr>
      </w:pPr>
    </w:p>
    <w:p w14:paraId="03BAFE74" w14:textId="77777777" w:rsidR="00E16014" w:rsidRPr="00E16014" w:rsidRDefault="00E16014" w:rsidP="00E16014">
      <w:pPr>
        <w:rPr>
          <w:rFonts w:ascii="Times New Roman" w:hAnsi="Times New Roman" w:cs="Times New Roman"/>
          <w:b/>
          <w:bCs/>
          <w:sz w:val="28"/>
          <w:szCs w:val="28"/>
        </w:rPr>
      </w:pPr>
      <w:r w:rsidRPr="00E16014">
        <w:rPr>
          <w:rFonts w:ascii="Times New Roman" w:hAnsi="Times New Roman" w:cs="Times New Roman"/>
          <w:b/>
          <w:bCs/>
          <w:sz w:val="28"/>
          <w:szCs w:val="28"/>
        </w:rPr>
        <w:t>Top Factors Influencing Loan Acceptance</w:t>
      </w:r>
    </w:p>
    <w:p w14:paraId="37C0504E" w14:textId="77777777" w:rsidR="00E16014" w:rsidRPr="00E16014" w:rsidRDefault="00E16014" w:rsidP="00E16014">
      <w:pPr>
        <w:numPr>
          <w:ilvl w:val="0"/>
          <w:numId w:val="9"/>
        </w:numPr>
        <w:rPr>
          <w:rFonts w:ascii="Times New Roman" w:hAnsi="Times New Roman" w:cs="Times New Roman"/>
          <w:sz w:val="24"/>
          <w:szCs w:val="24"/>
        </w:rPr>
      </w:pPr>
      <w:r w:rsidRPr="00E16014">
        <w:rPr>
          <w:rFonts w:ascii="Times New Roman" w:hAnsi="Times New Roman" w:cs="Times New Roman"/>
          <w:sz w:val="24"/>
          <w:szCs w:val="24"/>
        </w:rPr>
        <w:t>Income</w:t>
      </w:r>
    </w:p>
    <w:p w14:paraId="67D58D18" w14:textId="77777777" w:rsidR="00E16014" w:rsidRPr="00E16014" w:rsidRDefault="00E16014" w:rsidP="00E16014">
      <w:pPr>
        <w:numPr>
          <w:ilvl w:val="0"/>
          <w:numId w:val="9"/>
        </w:numPr>
        <w:rPr>
          <w:rFonts w:ascii="Times New Roman" w:hAnsi="Times New Roman" w:cs="Times New Roman"/>
          <w:sz w:val="24"/>
          <w:szCs w:val="24"/>
        </w:rPr>
      </w:pPr>
      <w:r w:rsidRPr="00E16014">
        <w:rPr>
          <w:rFonts w:ascii="Times New Roman" w:hAnsi="Times New Roman" w:cs="Times New Roman"/>
          <w:sz w:val="24"/>
          <w:szCs w:val="24"/>
        </w:rPr>
        <w:t>Education</w:t>
      </w:r>
    </w:p>
    <w:p w14:paraId="0692BA9F" w14:textId="77777777" w:rsidR="00E16014" w:rsidRPr="00E16014" w:rsidRDefault="00E16014" w:rsidP="00E16014">
      <w:pPr>
        <w:numPr>
          <w:ilvl w:val="0"/>
          <w:numId w:val="9"/>
        </w:numPr>
        <w:rPr>
          <w:rFonts w:ascii="Times New Roman" w:hAnsi="Times New Roman" w:cs="Times New Roman"/>
          <w:sz w:val="24"/>
          <w:szCs w:val="24"/>
        </w:rPr>
      </w:pPr>
      <w:r w:rsidRPr="00E16014">
        <w:rPr>
          <w:rFonts w:ascii="Times New Roman" w:hAnsi="Times New Roman" w:cs="Times New Roman"/>
          <w:sz w:val="24"/>
          <w:szCs w:val="24"/>
        </w:rPr>
        <w:t>Mortgage</w:t>
      </w:r>
    </w:p>
    <w:p w14:paraId="460E24A0" w14:textId="77777777" w:rsidR="00E16014" w:rsidRPr="00E16014" w:rsidRDefault="00E16014" w:rsidP="00E16014">
      <w:pPr>
        <w:numPr>
          <w:ilvl w:val="0"/>
          <w:numId w:val="9"/>
        </w:numPr>
        <w:rPr>
          <w:rFonts w:ascii="Times New Roman" w:hAnsi="Times New Roman" w:cs="Times New Roman"/>
          <w:sz w:val="24"/>
          <w:szCs w:val="24"/>
        </w:rPr>
      </w:pPr>
      <w:r w:rsidRPr="00E16014">
        <w:rPr>
          <w:rFonts w:ascii="Times New Roman" w:hAnsi="Times New Roman" w:cs="Times New Roman"/>
          <w:sz w:val="24"/>
          <w:szCs w:val="24"/>
        </w:rPr>
        <w:t>Credit Card Spending (</w:t>
      </w:r>
      <w:proofErr w:type="spellStart"/>
      <w:r w:rsidRPr="00E16014">
        <w:rPr>
          <w:rFonts w:ascii="Times New Roman" w:hAnsi="Times New Roman" w:cs="Times New Roman"/>
          <w:sz w:val="24"/>
          <w:szCs w:val="24"/>
        </w:rPr>
        <w:t>CCAvg</w:t>
      </w:r>
      <w:proofErr w:type="spellEnd"/>
      <w:r w:rsidRPr="00E16014">
        <w:rPr>
          <w:rFonts w:ascii="Times New Roman" w:hAnsi="Times New Roman" w:cs="Times New Roman"/>
          <w:sz w:val="24"/>
          <w:szCs w:val="24"/>
        </w:rPr>
        <w:t>)</w:t>
      </w:r>
    </w:p>
    <w:p w14:paraId="279FF72D" w14:textId="77777777" w:rsidR="00E16014" w:rsidRDefault="00E16014" w:rsidP="00E16014">
      <w:pPr>
        <w:numPr>
          <w:ilvl w:val="0"/>
          <w:numId w:val="9"/>
        </w:numPr>
        <w:rPr>
          <w:rFonts w:ascii="Times New Roman" w:hAnsi="Times New Roman" w:cs="Times New Roman"/>
          <w:sz w:val="24"/>
          <w:szCs w:val="24"/>
        </w:rPr>
      </w:pPr>
      <w:r w:rsidRPr="00E16014">
        <w:rPr>
          <w:rFonts w:ascii="Times New Roman" w:hAnsi="Times New Roman" w:cs="Times New Roman"/>
          <w:sz w:val="24"/>
          <w:szCs w:val="24"/>
        </w:rPr>
        <w:t>TD Account Ownership</w:t>
      </w:r>
    </w:p>
    <w:p w14:paraId="54CBC833" w14:textId="77777777" w:rsidR="00E16014" w:rsidRPr="00E16014" w:rsidRDefault="00E16014" w:rsidP="00E16014">
      <w:pPr>
        <w:ind w:left="720"/>
        <w:rPr>
          <w:rFonts w:ascii="Times New Roman" w:hAnsi="Times New Roman" w:cs="Times New Roman"/>
          <w:sz w:val="24"/>
          <w:szCs w:val="24"/>
        </w:rPr>
      </w:pPr>
    </w:p>
    <w:p w14:paraId="3EDA4626" w14:textId="77777777" w:rsidR="00E16014" w:rsidRDefault="00E16014" w:rsidP="00E16014">
      <w:pPr>
        <w:rPr>
          <w:rFonts w:ascii="Times New Roman" w:hAnsi="Times New Roman" w:cs="Times New Roman"/>
          <w:b/>
          <w:bCs/>
          <w:sz w:val="28"/>
          <w:szCs w:val="28"/>
        </w:rPr>
      </w:pPr>
      <w:r w:rsidRPr="00E16014">
        <w:rPr>
          <w:rFonts w:ascii="Times New Roman" w:hAnsi="Times New Roman" w:cs="Times New Roman"/>
          <w:b/>
          <w:bCs/>
          <w:sz w:val="28"/>
          <w:szCs w:val="28"/>
        </w:rPr>
        <w:t>Conclusion</w:t>
      </w:r>
    </w:p>
    <w:p w14:paraId="67E9089B" w14:textId="77777777" w:rsidR="00E16014" w:rsidRPr="00E16014" w:rsidRDefault="00E16014" w:rsidP="00E16014">
      <w:pPr>
        <w:rPr>
          <w:rFonts w:ascii="Times New Roman" w:hAnsi="Times New Roman" w:cs="Times New Roman"/>
          <w:b/>
          <w:bCs/>
          <w:sz w:val="28"/>
          <w:szCs w:val="28"/>
        </w:rPr>
      </w:pPr>
    </w:p>
    <w:p w14:paraId="56C2009C" w14:textId="77777777" w:rsidR="00E16014" w:rsidRPr="00E16014" w:rsidRDefault="00E16014" w:rsidP="00E16014">
      <w:pPr>
        <w:rPr>
          <w:rFonts w:ascii="Times New Roman" w:hAnsi="Times New Roman" w:cs="Times New Roman"/>
          <w:sz w:val="24"/>
          <w:szCs w:val="24"/>
        </w:rPr>
      </w:pPr>
      <w:r w:rsidRPr="00E16014">
        <w:rPr>
          <w:rFonts w:ascii="Times New Roman" w:hAnsi="Times New Roman" w:cs="Times New Roman"/>
          <w:sz w:val="24"/>
          <w:szCs w:val="24"/>
        </w:rPr>
        <w:t xml:space="preserve">The dashboard analysis highlights that </w:t>
      </w:r>
      <w:r w:rsidRPr="00E16014">
        <w:rPr>
          <w:rFonts w:ascii="Times New Roman" w:hAnsi="Times New Roman" w:cs="Times New Roman"/>
          <w:b/>
          <w:bCs/>
          <w:sz w:val="24"/>
          <w:szCs w:val="24"/>
        </w:rPr>
        <w:t>income, education, TD account ownership, credit card spending, and mortgage values</w:t>
      </w:r>
      <w:r w:rsidRPr="00E16014">
        <w:rPr>
          <w:rFonts w:ascii="Times New Roman" w:hAnsi="Times New Roman" w:cs="Times New Roman"/>
          <w:sz w:val="24"/>
          <w:szCs w:val="24"/>
        </w:rPr>
        <w:t xml:space="preserve"> are the most influential factors driving personal loan acceptance. While the overall acceptance rate remains modest at 10%, focusing on high</w:t>
      </w:r>
      <w:r w:rsidRPr="00E16014">
        <w:rPr>
          <w:rFonts w:ascii="Times New Roman" w:hAnsi="Times New Roman" w:cs="Times New Roman"/>
          <w:sz w:val="24"/>
          <w:szCs w:val="24"/>
        </w:rPr>
        <w:noBreakHyphen/>
        <w:t>income customers, digitally engaged segments, and those with established financial products (TD accounts, mortgages) can significantly improve conversion efficiency. By aligning marketing strategies with these predictors, HSBC can reduce campaign costs, increase loan uptake, and strengthen customer relationships.</w:t>
      </w:r>
    </w:p>
    <w:p w14:paraId="47E0163E" w14:textId="77777777" w:rsidR="00B24FC7" w:rsidRPr="00E16014" w:rsidRDefault="00B24FC7">
      <w:pPr>
        <w:rPr>
          <w:rFonts w:ascii="Times New Roman" w:hAnsi="Times New Roman" w:cs="Times New Roman"/>
          <w:sz w:val="24"/>
          <w:szCs w:val="24"/>
        </w:rPr>
      </w:pPr>
    </w:p>
    <w:sectPr w:rsidR="00B24FC7" w:rsidRPr="00E16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7FB2"/>
    <w:multiLevelType w:val="multilevel"/>
    <w:tmpl w:val="3EB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33F63"/>
    <w:multiLevelType w:val="multilevel"/>
    <w:tmpl w:val="D1C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13249"/>
    <w:multiLevelType w:val="multilevel"/>
    <w:tmpl w:val="8F3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F2ECD"/>
    <w:multiLevelType w:val="multilevel"/>
    <w:tmpl w:val="6AE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A51C3"/>
    <w:multiLevelType w:val="multilevel"/>
    <w:tmpl w:val="D2C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5321A"/>
    <w:multiLevelType w:val="multilevel"/>
    <w:tmpl w:val="931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D7269"/>
    <w:multiLevelType w:val="multilevel"/>
    <w:tmpl w:val="017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53B03"/>
    <w:multiLevelType w:val="multilevel"/>
    <w:tmpl w:val="63C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13CA8"/>
    <w:multiLevelType w:val="multilevel"/>
    <w:tmpl w:val="79B0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251E92"/>
    <w:multiLevelType w:val="multilevel"/>
    <w:tmpl w:val="FBD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94D2F"/>
    <w:multiLevelType w:val="multilevel"/>
    <w:tmpl w:val="B91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00BFD"/>
    <w:multiLevelType w:val="multilevel"/>
    <w:tmpl w:val="1AE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70DB5"/>
    <w:multiLevelType w:val="multilevel"/>
    <w:tmpl w:val="1F5C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B17117"/>
    <w:multiLevelType w:val="multilevel"/>
    <w:tmpl w:val="923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B1F2F"/>
    <w:multiLevelType w:val="multilevel"/>
    <w:tmpl w:val="2DA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774745">
    <w:abstractNumId w:val="10"/>
  </w:num>
  <w:num w:numId="2" w16cid:durableId="176771385">
    <w:abstractNumId w:val="0"/>
  </w:num>
  <w:num w:numId="3" w16cid:durableId="1268542039">
    <w:abstractNumId w:val="7"/>
  </w:num>
  <w:num w:numId="4" w16cid:durableId="367608896">
    <w:abstractNumId w:val="11"/>
  </w:num>
  <w:num w:numId="5" w16cid:durableId="1333340756">
    <w:abstractNumId w:val="2"/>
  </w:num>
  <w:num w:numId="6" w16cid:durableId="923731531">
    <w:abstractNumId w:val="3"/>
  </w:num>
  <w:num w:numId="7" w16cid:durableId="2042198089">
    <w:abstractNumId w:val="1"/>
  </w:num>
  <w:num w:numId="8" w16cid:durableId="292904467">
    <w:abstractNumId w:val="12"/>
  </w:num>
  <w:num w:numId="9" w16cid:durableId="507716603">
    <w:abstractNumId w:val="8"/>
  </w:num>
  <w:num w:numId="10" w16cid:durableId="1885410933">
    <w:abstractNumId w:val="5"/>
  </w:num>
  <w:num w:numId="11" w16cid:durableId="497841911">
    <w:abstractNumId w:val="4"/>
  </w:num>
  <w:num w:numId="12" w16cid:durableId="1975482947">
    <w:abstractNumId w:val="9"/>
  </w:num>
  <w:num w:numId="13" w16cid:durableId="568998756">
    <w:abstractNumId w:val="6"/>
  </w:num>
  <w:num w:numId="14" w16cid:durableId="1359502506">
    <w:abstractNumId w:val="14"/>
  </w:num>
  <w:num w:numId="15" w16cid:durableId="18195720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0E"/>
    <w:rsid w:val="001B3AE8"/>
    <w:rsid w:val="001C66DC"/>
    <w:rsid w:val="005F7ED3"/>
    <w:rsid w:val="00A7315E"/>
    <w:rsid w:val="00B24FC7"/>
    <w:rsid w:val="00B339E6"/>
    <w:rsid w:val="00C1040E"/>
    <w:rsid w:val="00E16014"/>
    <w:rsid w:val="00ED3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747"/>
  <w15:chartTrackingRefBased/>
  <w15:docId w15:val="{7C4F147E-A6C6-46A0-BCB4-5FD3348D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0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0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40E"/>
    <w:rPr>
      <w:rFonts w:eastAsiaTheme="majorEastAsia" w:cstheme="majorBidi"/>
      <w:color w:val="272727" w:themeColor="text1" w:themeTint="D8"/>
    </w:rPr>
  </w:style>
  <w:style w:type="paragraph" w:styleId="Title">
    <w:name w:val="Title"/>
    <w:basedOn w:val="Normal"/>
    <w:next w:val="Normal"/>
    <w:link w:val="TitleChar"/>
    <w:uiPriority w:val="10"/>
    <w:qFormat/>
    <w:rsid w:val="00C1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40E"/>
    <w:pPr>
      <w:spacing w:before="160"/>
      <w:jc w:val="center"/>
    </w:pPr>
    <w:rPr>
      <w:i/>
      <w:iCs/>
      <w:color w:val="404040" w:themeColor="text1" w:themeTint="BF"/>
    </w:rPr>
  </w:style>
  <w:style w:type="character" w:customStyle="1" w:styleId="QuoteChar">
    <w:name w:val="Quote Char"/>
    <w:basedOn w:val="DefaultParagraphFont"/>
    <w:link w:val="Quote"/>
    <w:uiPriority w:val="29"/>
    <w:rsid w:val="00C1040E"/>
    <w:rPr>
      <w:i/>
      <w:iCs/>
      <w:color w:val="404040" w:themeColor="text1" w:themeTint="BF"/>
    </w:rPr>
  </w:style>
  <w:style w:type="paragraph" w:styleId="ListParagraph">
    <w:name w:val="List Paragraph"/>
    <w:basedOn w:val="Normal"/>
    <w:uiPriority w:val="34"/>
    <w:qFormat/>
    <w:rsid w:val="00C1040E"/>
    <w:pPr>
      <w:ind w:left="720"/>
      <w:contextualSpacing/>
    </w:pPr>
  </w:style>
  <w:style w:type="character" w:styleId="IntenseEmphasis">
    <w:name w:val="Intense Emphasis"/>
    <w:basedOn w:val="DefaultParagraphFont"/>
    <w:uiPriority w:val="21"/>
    <w:qFormat/>
    <w:rsid w:val="00C1040E"/>
    <w:rPr>
      <w:i/>
      <w:iCs/>
      <w:color w:val="2F5496" w:themeColor="accent1" w:themeShade="BF"/>
    </w:rPr>
  </w:style>
  <w:style w:type="paragraph" w:styleId="IntenseQuote">
    <w:name w:val="Intense Quote"/>
    <w:basedOn w:val="Normal"/>
    <w:next w:val="Normal"/>
    <w:link w:val="IntenseQuoteChar"/>
    <w:uiPriority w:val="30"/>
    <w:qFormat/>
    <w:rsid w:val="00C10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40E"/>
    <w:rPr>
      <w:i/>
      <w:iCs/>
      <w:color w:val="2F5496" w:themeColor="accent1" w:themeShade="BF"/>
    </w:rPr>
  </w:style>
  <w:style w:type="character" w:styleId="IntenseReference">
    <w:name w:val="Intense Reference"/>
    <w:basedOn w:val="DefaultParagraphFont"/>
    <w:uiPriority w:val="32"/>
    <w:qFormat/>
    <w:rsid w:val="00C1040E"/>
    <w:rPr>
      <w:b/>
      <w:bCs/>
      <w:smallCaps/>
      <w:color w:val="2F5496" w:themeColor="accent1" w:themeShade="BF"/>
      <w:spacing w:val="5"/>
    </w:rPr>
  </w:style>
  <w:style w:type="paragraph" w:styleId="NormalWeb">
    <w:name w:val="Normal (Web)"/>
    <w:basedOn w:val="Normal"/>
    <w:uiPriority w:val="99"/>
    <w:semiHidden/>
    <w:unhideWhenUsed/>
    <w:rsid w:val="005F7E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7E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kumar</dc:creator>
  <cp:keywords/>
  <dc:description/>
  <cp:lastModifiedBy>Aswin kumar</cp:lastModifiedBy>
  <cp:revision>3</cp:revision>
  <dcterms:created xsi:type="dcterms:W3CDTF">2026-07-13T07:40:00Z</dcterms:created>
  <dcterms:modified xsi:type="dcterms:W3CDTF">2026-07-13T17:56:00Z</dcterms:modified>
</cp:coreProperties>
</file>