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知识库与智能问答协同平台立项报告</w:t>
      </w:r>
    </w:p>
    <w:p>
      <w:r>
        <w:t>项目名称：企业级自适应知识底座建设</w:t>
      </w:r>
    </w:p>
    <w:p>
      <w:r>
        <w:t>目标：解决非结构化文档孤岛、提高检索召回率、赋能业务智能问答场景。</w:t>
      </w:r>
    </w:p>
    <w:p>
      <w:r>
        <w:t>里程碑：完成文档解析流水线、支持大文件断点续传、落地轻量级前端调试环境。</w:t>
      </w:r>
    </w:p>
  </w:body>
</w:document>
</file>