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2F6F5C"/>
          <w:sz w:val="44"/>
        </w:rPr>
        <w:t>Личный план перерывов</w:t>
      </w:r>
    </w:p>
    <w:p>
      <w:pPr>
        <w:jc w:val="center"/>
      </w:pPr>
      <w:r>
        <w:t>Шаблон для планирования работы за экраном и коротких пауз для глаз. Заполните время, отметьте выполнение и добавьте заметки о самочувствии.</w:t>
      </w:r>
    </w:p>
    <w:p>
      <w:r>
        <w:rPr>
          <w:b/>
        </w:rPr>
        <w:t xml:space="preserve">Как пользоваться: </w:t>
      </w:r>
      <w:r>
        <w:t>выберите удобные интервалы, после каждого блока работы сделайте короткий перерыв, затем поставьте отметку в таблице.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  <w:b/>
                <w:color w:val="2F6F5C"/>
              </w:rPr>
              <w:t>Время работы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  <w:b/>
                <w:color w:val="2F6F5C"/>
              </w:rPr>
              <w:t>Перерыв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  <w:b/>
                <w:color w:val="2F6F5C"/>
              </w:rPr>
              <w:t>Упражнение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  <w:b/>
                <w:color w:val="2F6F5C"/>
              </w:rPr>
              <w:t>Выполнено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  <w:b/>
                <w:color w:val="2F6F5C"/>
              </w:rPr>
              <w:t>Заметки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09:00-09:30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2 минуты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20-20-20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□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10:00-10:30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2 минуты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Моргание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□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11:00-11:30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3 минуты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Фокус близко/далеко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□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12:00-12:30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3 минуты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Круговые движения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□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14:00-14:30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2 минуты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20-20-20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□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15:00-15:30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3 минуты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Восьмёрка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□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16:00-16:30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2 минуты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Моргание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□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17:00-17:30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3 минуты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Любое спокойное упражнение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  <w:t>□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DejaVu Sans" w:hAnsi="DejaVu Sans"/>
              </w:rPr>
            </w:r>
          </w:p>
        </w:tc>
      </w:tr>
    </w:tbl>
    <w:p/>
    <w:p>
      <w:r>
        <w:rPr>
          <w:b/>
        </w:rPr>
        <w:t xml:space="preserve">Итог дня: </w:t>
      </w:r>
      <w:r>
        <w:t>сколько перерывов получилось сделать? Что помогло глазам больше всего?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DejaVu Sans" w:hAnsi="DejaVu Sans"/>
              </w:rPr>
              <w:t>Количество выполненных перерывов</w:t>
            </w:r>
          </w:p>
        </w:tc>
        <w:tc>
          <w:tcPr>
            <w:tcW w:type="dxa" w:w="5100"/>
          </w:tcPr>
          <w:p>
            <w:r>
              <w:rPr>
                <w:rFonts w:ascii="DejaVu Sans" w:hAnsi="DejaVu Sans"/>
              </w:rPr>
            </w:r>
          </w:p>
        </w:tc>
      </w:tr>
      <w:tr>
        <w:tc>
          <w:tcPr>
            <w:tcW w:type="dxa" w:w="5100"/>
          </w:tcPr>
          <w:p>
            <w:r>
              <w:rPr>
                <w:rFonts w:ascii="DejaVu Sans" w:hAnsi="DejaVu Sans"/>
              </w:rPr>
              <w:t>Самочувствие глаз вечером</w:t>
            </w:r>
          </w:p>
        </w:tc>
        <w:tc>
          <w:tcPr>
            <w:tcW w:type="dxa" w:w="5100"/>
          </w:tcPr>
          <w:p>
            <w:r>
              <w:rPr>
                <w:rFonts w:ascii="DejaVu Sans" w:hAnsi="DejaVu Sans"/>
              </w:rPr>
            </w:r>
          </w:p>
        </w:tc>
      </w:tr>
      <w:tr>
        <w:tc>
          <w:tcPr>
            <w:tcW w:type="dxa" w:w="5100"/>
          </w:tcPr>
          <w:p>
            <w:r>
              <w:rPr>
                <w:rFonts w:ascii="DejaVu Sans" w:hAnsi="DejaVu Sans"/>
              </w:rPr>
              <w:t>Что изменить завтра</w:t>
            </w:r>
          </w:p>
        </w:tc>
        <w:tc>
          <w:tcPr>
            <w:tcW w:type="dxa" w:w="5100"/>
          </w:tcPr>
          <w:p>
            <w:r>
              <w:rPr>
                <w:rFonts w:ascii="DejaVu Sans" w:hAnsi="DejaVu Sans"/>
              </w:rPr>
            </w:r>
          </w:p>
        </w:tc>
      </w:tr>
    </w:tbl>
    <w:p>
      <w:r>
        <w:t>Важно: шаблон не заменяет медицинскую консультацию. Если дискомфорт в глазах сохраняется, обратитесь к специалисту.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