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color w:val="8B3A2E"/>
          <w:sz w:val="44"/>
        </w:rPr>
        <w:t>Research Context &amp; Literature Map</w:t>
      </w:r>
    </w:p>
    <w:p>
      <w:r>
        <w:rPr>
          <w:rFonts w:ascii="Georgia" w:hAnsi="Georgia"/>
          <w:b w:val="0"/>
          <w:i/>
          <w:color w:val="705638"/>
          <w:sz w:val="24"/>
        </w:rPr>
        <w:t>Hartford County Power Grid Resilience Simulation</w:t>
      </w:r>
    </w:p>
    <w:p>
      <w:r>
        <w:rPr>
          <w:rFonts w:ascii="Georgia" w:hAnsi="Georgia"/>
          <w:b w:val="0"/>
          <w:i/>
          <w:color w:val="705638"/>
          <w:sz w:val="20"/>
        </w:rPr>
        <w:t>Companion to the development journal</w:t>
      </w:r>
    </w:p>
    <w:p>
      <w:r>
        <w:rPr>
          <w:rFonts w:ascii="Georgia" w:hAnsi="Georgia"/>
          <w:b w:val="0"/>
          <w:i w:val="0"/>
          <w:color w:val="3B2F24"/>
          <w:sz w:val="22"/>
        </w:rPr>
      </w:r>
    </w:p>
    <w:p>
      <w:r>
        <w:rPr>
          <w:rFonts w:ascii="Georgia" w:hAnsi="Georgia"/>
          <w:b/>
          <w:i w:val="0"/>
          <w:color w:val="8B3A2E"/>
          <w:sz w:val="30"/>
        </w:rPr>
        <w:t>What This Project Is, In One Paragraph</w:t>
      </w:r>
    </w:p>
    <w:p>
      <w:r>
        <w:rPr>
          <w:rFonts w:ascii="Georgia" w:hAnsi="Georgia"/>
          <w:b w:val="0"/>
          <w:i w:val="0"/>
          <w:color w:val="3B2F24"/>
          <w:sz w:val="22"/>
        </w:rPr>
        <w:t>A browser-first, county-specific interactive simulation of post-storm distribution-grid restoration. Models 100k+ outages and 5 000+ crews at Connecticut scale in under a second per scenario, with a server backend exposing Monte Carlo ensembles. The greedy rolling-horizon scheduler accounts for damage-assessment delay, log-normal repair durations, mutual-aid waves, workday clamps, and crew-routing heuristics. Designed as a foundation for calibration against real Eversource / PURA storm post-mortem data and for benchmarking against an MILP optimal scheduler.</w:t>
      </w:r>
    </w:p>
    <w:p>
      <w:r>
        <w:rPr>
          <w:rFonts w:ascii="Georgia" w:hAnsi="Georgia"/>
          <w:b w:val="0"/>
          <w:i w:val="0"/>
          <w:color w:val="3B2F24"/>
          <w:sz w:val="22"/>
        </w:rPr>
      </w:r>
    </w:p>
    <w:p>
      <w:r>
        <w:rPr>
          <w:rFonts w:ascii="Georgia" w:hAnsi="Georgia"/>
          <w:b/>
          <w:i w:val="0"/>
          <w:color w:val="8B3A2E"/>
          <w:sz w:val="30"/>
        </w:rPr>
        <w:t>The Niche You Are Exploring</w:t>
      </w:r>
    </w:p>
    <w:p>
      <w:r>
        <w:rPr>
          <w:rFonts w:ascii="Georgia" w:hAnsi="Georgia"/>
          <w:b w:val="0"/>
          <w:i/>
          <w:color w:val="705638"/>
          <w:sz w:val="20"/>
        </w:rPr>
        <w:t>Reading of the academic + industry landscape; revise as you find more sources.</w:t>
      </w:r>
    </w:p>
    <w:p>
      <w:r>
        <w:rPr>
          <w:rFonts w:ascii="Georgia" w:hAnsi="Georgia"/>
          <w:b/>
          <w:i w:val="0"/>
          <w:color w:val="8B3A2E"/>
          <w:sz w:val="24"/>
        </w:rPr>
        <w:t xml:space="preserve">▸ </w:t>
      </w:r>
      <w:r>
        <w:rPr>
          <w:rFonts w:ascii="Georgia" w:hAnsi="Georgia"/>
          <w:b/>
          <w:i w:val="0"/>
          <w:color w:val="3B2F24"/>
          <w:sz w:val="22"/>
        </w:rPr>
        <w:t>The UConn group has the prediction side covered — but not the restoration side.</w:t>
      </w:r>
    </w:p>
    <w:p>
      <w:r>
        <w:rPr>
          <w:rFonts w:ascii="Georgia" w:hAnsi="Georgia"/>
          <w:b w:val="0"/>
          <w:i w:val="0"/>
          <w:color w:val="3B2F24"/>
          <w:sz w:val="22"/>
        </w:rPr>
        <w:t xml:space="preserve">    Wanik, Anagnostou, Cerrai, Astitha and collaborators at UConn's Eversource Energy Center have built sophisticated models for predicting WHERE and HOW MANY outages will occur in a Connecticut storm. They have not built a comparable simulator for HOW restoration unfolds once those outages exist. Your work plugs into the downstream of their pipeline: their model says "3 000 outages in this storm," yours says "with M crews, those 3 000 outages get restored in X hours." The natural collaboration.</w:t>
      </w:r>
    </w:p>
    <w:p>
      <w:r>
        <w:rPr>
          <w:rFonts w:ascii="Georgia" w:hAnsi="Georgia"/>
          <w:b/>
          <w:i w:val="0"/>
          <w:color w:val="8B3A2E"/>
          <w:sz w:val="24"/>
        </w:rPr>
        <w:t xml:space="preserve">▸ </w:t>
      </w:r>
      <w:r>
        <w:rPr>
          <w:rFonts w:ascii="Georgia" w:hAnsi="Georgia"/>
          <w:b/>
          <w:i w:val="0"/>
          <w:color w:val="3B2F24"/>
          <w:sz w:val="22"/>
        </w:rPr>
        <w:t>Most academic work on grid restoration is offline batch optimisation.</w:t>
      </w:r>
    </w:p>
    <w:p>
      <w:r>
        <w:rPr>
          <w:rFonts w:ascii="Georgia" w:hAnsi="Georgia"/>
          <w:b w:val="0"/>
          <w:i w:val="0"/>
          <w:color w:val="3B2F24"/>
          <w:sz w:val="22"/>
        </w:rPr>
        <w:t xml:space="preserve">    Coffrin, Van Hentenryck, Arif, and collaborators have produced strong MILP and stochastic-programming models for restoration. Less of it targets distribution-level county-scale, and almost none of it is interactive.</w:t>
      </w:r>
    </w:p>
    <w:p>
      <w:r>
        <w:rPr>
          <w:rFonts w:ascii="Georgia" w:hAnsi="Georgia"/>
          <w:b/>
          <w:i w:val="0"/>
          <w:color w:val="8B3A2E"/>
          <w:sz w:val="24"/>
        </w:rPr>
        <w:t xml:space="preserve">▸ </w:t>
      </w:r>
      <w:r>
        <w:rPr>
          <w:rFonts w:ascii="Georgia" w:hAnsi="Georgia"/>
          <w:b/>
          <w:i w:val="0"/>
          <w:color w:val="3B2F24"/>
          <w:sz w:val="22"/>
        </w:rPr>
        <w:t>Most utility decision-support tools are proprietary and inaccessible.</w:t>
      </w:r>
    </w:p>
    <w:p>
      <w:r>
        <w:rPr>
          <w:rFonts w:ascii="Georgia" w:hAnsi="Georgia"/>
          <w:b w:val="0"/>
          <w:i w:val="0"/>
          <w:color w:val="3B2F24"/>
          <w:sz w:val="22"/>
        </w:rPr>
        <w:t xml:space="preserve">    Eversource, Avangrid, and others use commercial outage-management systems (OMS) like OSI Monarch or GE PowerOn. These run in control rooms and are not accessible for academic exploration.</w:t>
      </w:r>
    </w:p>
    <w:p>
      <w:r>
        <w:rPr>
          <w:rFonts w:ascii="Georgia" w:hAnsi="Georgia"/>
          <w:b/>
          <w:i w:val="0"/>
          <w:color w:val="8B3A2E"/>
          <w:sz w:val="24"/>
        </w:rPr>
        <w:t xml:space="preserve">▸ </w:t>
      </w:r>
      <w:r>
        <w:rPr>
          <w:rFonts w:ascii="Georgia" w:hAnsi="Georgia"/>
          <w:b/>
          <w:i w:val="0"/>
          <w:color w:val="3B2F24"/>
          <w:sz w:val="22"/>
        </w:rPr>
        <w:t>The synthetic-grid corpus targets transmission, not distribution.</w:t>
      </w:r>
    </w:p>
    <w:p>
      <w:r>
        <w:rPr>
          <w:rFonts w:ascii="Georgia" w:hAnsi="Georgia"/>
          <w:b w:val="0"/>
          <w:i w:val="0"/>
          <w:color w:val="3B2F24"/>
          <w:sz w:val="22"/>
        </w:rPr>
        <w:t xml:space="preserve">    ARPA-E's GRID DATA program and Texas A&amp;M's synthetic networks deliver transmission-scale test cases. County-resolution distribution grids with realistic storm-outage patterns are scarce.</w:t>
      </w:r>
    </w:p>
    <w:p>
      <w:r>
        <w:rPr>
          <w:rFonts w:ascii="Georgia" w:hAnsi="Georgia"/>
          <w:b/>
          <w:i w:val="0"/>
          <w:color w:val="8B3A2E"/>
          <w:sz w:val="24"/>
        </w:rPr>
        <w:t xml:space="preserve">▸ </w:t>
      </w:r>
      <w:r>
        <w:rPr>
          <w:rFonts w:ascii="Georgia" w:hAnsi="Georgia"/>
          <w:b/>
          <w:i w:val="0"/>
          <w:color w:val="3B2F24"/>
          <w:sz w:val="22"/>
        </w:rPr>
        <w:t>Browser-first, real-time interactive grid simulation at this fidelity is rare.</w:t>
      </w:r>
    </w:p>
    <w:p>
      <w:r>
        <w:rPr>
          <w:rFonts w:ascii="Georgia" w:hAnsi="Georgia"/>
          <w:b w:val="0"/>
          <w:i w:val="0"/>
          <w:color w:val="3B2F24"/>
          <w:sz w:val="22"/>
        </w:rPr>
        <w:t xml:space="preserve">    There are a few public demos but most are toy-scale (≤ 100 nodes). Running 100 000 outages + 5 000 crews + Monte Carlo in a browser-backed-by-API pipeline is a differentiator.</w:t>
      </w:r>
    </w:p>
    <w:p>
      <w:r>
        <w:rPr>
          <w:rFonts w:ascii="Georgia" w:hAnsi="Georgia"/>
          <w:b/>
          <w:i w:val="0"/>
          <w:color w:val="8B3A2E"/>
          <w:sz w:val="24"/>
        </w:rPr>
        <w:t xml:space="preserve">▸ </w:t>
      </w:r>
      <w:r>
        <w:rPr>
          <w:rFonts w:ascii="Georgia" w:hAnsi="Georgia"/>
          <w:b/>
          <w:i w:val="0"/>
          <w:color w:val="3B2F24"/>
          <w:sz w:val="22"/>
        </w:rPr>
        <w:t>Calibration of restoration timelines against real PURA / Eversource storm filings is largely untouched.</w:t>
      </w:r>
    </w:p>
    <w:p>
      <w:r>
        <w:rPr>
          <w:rFonts w:ascii="Georgia" w:hAnsi="Georgia"/>
          <w:b w:val="0"/>
          <w:i w:val="0"/>
          <w:color w:val="3B2F24"/>
          <w:sz w:val="22"/>
        </w:rPr>
        <w:t xml:space="preserve">    Statistical outage-prediction papers exist (Wanik 2015, Cerrai 2019, Nateghi 2011). Restoration-timeline calibration is much less common — partly because the data lives in regulatory filings rather than open datasets, and partly because the prediction community has historically stopped at the outage-count layer.</w:t>
      </w:r>
    </w:p>
    <w:p>
      <w:r>
        <w:rPr>
          <w:rFonts w:ascii="Georgia" w:hAnsi="Georgia"/>
          <w:b w:val="0"/>
          <w:i w:val="0"/>
          <w:color w:val="3B2F24"/>
          <w:sz w:val="22"/>
        </w:rPr>
      </w:r>
    </w:p>
    <w:p>
      <w:r>
        <w:rPr>
          <w:rFonts w:ascii="Georgia" w:hAnsi="Georgia"/>
          <w:b/>
          <w:i w:val="0"/>
          <w:color w:val="8B3A2E"/>
          <w:sz w:val="24"/>
        </w:rPr>
        <w:t xml:space="preserve">Net positioning: </w:t>
      </w:r>
      <w:r>
        <w:rPr>
          <w:rFonts w:ascii="Georgia" w:hAnsi="Georgia"/>
          <w:b w:val="0"/>
          <w:i w:val="0"/>
          <w:color w:val="3B2F24"/>
          <w:sz w:val="22"/>
        </w:rPr>
        <w:t>a publicly accessible, scale-validated, calibratable interactive grid-resilience simulator for a specific real-world utility service territory. The contribution is the integration — the engineering of an accessible tool with research-grade behaviour — rather than a new algorithm.</w:t>
      </w:r>
    </w:p>
    <w:p>
      <w:r>
        <w:rPr>
          <w:rFonts w:ascii="Georgia" w:hAnsi="Georgia"/>
          <w:b w:val="0"/>
          <w:i w:val="0"/>
          <w:color w:val="3B2F24"/>
          <w:sz w:val="22"/>
        </w:rPr>
      </w:r>
    </w:p>
    <w:p>
      <w:r>
        <w:rPr>
          <w:rFonts w:ascii="Georgia" w:hAnsi="Georgia"/>
          <w:b/>
          <w:i w:val="0"/>
          <w:color w:val="8B3A2E"/>
          <w:sz w:val="30"/>
        </w:rPr>
        <w:t>Literature Map by Theme</w:t>
      </w:r>
    </w:p>
    <w:p>
      <w:r>
        <w:rPr>
          <w:rFonts w:ascii="Georgia" w:hAnsi="Georgia"/>
          <w:b w:val="0"/>
          <w:i/>
          <w:color w:val="705638"/>
          <w:sz w:val="20"/>
        </w:rPr>
        <w:t>Authors and groups whose work directly intersects this project. Verify each citation independently — these are starting points for your own search.</w:t>
      </w:r>
    </w:p>
    <w:p>
      <w:r>
        <w:rPr>
          <w:rFonts w:ascii="Georgia" w:hAnsi="Georgia"/>
          <w:b/>
          <w:i w:val="0"/>
          <w:color w:val="8B3A2E"/>
          <w:sz w:val="30"/>
        </w:rPr>
        <w:t>UConn / Eversource Outage-Prediction Group (your most directly relevant citations)</w:t>
      </w:r>
    </w:p>
    <w:tbl>
      <w:tblPr>
        <w:tblW w:type="auto" w:w="0"/>
        <w:tblLook w:firstColumn="1" w:firstRow="1" w:lastColumn="0" w:lastRow="0" w:noHBand="0" w:noVBand="1" w:val="04A0"/>
      </w:tblPr>
      <w:tblGrid>
        <w:gridCol w:w="9648"/>
      </w:tblGrid>
      <w:tr>
        <w:tc>
          <w:tcPr>
            <w:tcW w:type="dxa" w:w="9216"/>
            <w:shd w:val="clear" w:color="auto" w:fill="FEE2D5"/>
            <w:tcBorders>
              <w:top w:val="single" w:sz="4" w:color="C9B894"/>
              <w:left w:val="single" w:sz="4" w:color="C9B894"/>
              <w:bottom w:val="single" w:sz="4" w:color="C9B894"/>
              <w:right w:val="single" w:sz="4" w:color="C9B894"/>
            </w:tcBorders>
          </w:tcPr>
          <w:p>
            <w:r>
              <w:rPr>
                <w:rFonts w:ascii="Georgia" w:hAnsi="Georgia"/>
                <w:b/>
                <w:i w:val="0"/>
                <w:color w:val="3B2F24"/>
                <w:sz w:val="22"/>
              </w:rPr>
              <w:t>Wanik, D. W., Anagnostou, E. N., Hartman, B. M., Frediani, M. E. B., Astitha, M. (2015). Storm outage modeling for an electric distribution network in Northeastern USA. Natural Hazards 79(2), 1359–1384.</w:t>
            </w:r>
          </w:p>
        </w:tc>
      </w:tr>
    </w:tbl>
    <w:p>
      <w:r>
        <w:rPr>
          <w:rFonts w:ascii="Georgia" w:hAnsi="Georgia"/>
          <w:b/>
          <w:i w:val="0"/>
          <w:color w:val="8B3A2E"/>
          <w:sz w:val="22"/>
        </w:rPr>
        <w:t xml:space="preserve">Why it matters.  </w:t>
      </w:r>
      <w:r>
        <w:rPr>
          <w:rFonts w:ascii="Georgia" w:hAnsi="Georgia"/>
          <w:b w:val="0"/>
          <w:i w:val="0"/>
          <w:color w:val="3B2F24"/>
          <w:sz w:val="22"/>
        </w:rPr>
        <w:t>this is essentially the foundational paper for your project. UConn's Eversource Energy Center built outage-prediction models on real CL&amp;P / Eversource distribution data in Connecticut — the exact territory your simulation models. Anything you publish should cite this work; your simulator can be positioned as the restoration-side counterpart to their outage-prediction side.</w:t>
      </w:r>
    </w:p>
    <w:p>
      <w:r>
        <w:rPr>
          <w:rFonts w:ascii="Georgia" w:hAnsi="Georgia"/>
          <w:b/>
          <w:i w:val="0"/>
          <w:color w:val="8B3A2E"/>
          <w:sz w:val="22"/>
        </w:rPr>
        <w:t xml:space="preserve">What it does.  </w:t>
      </w:r>
      <w:r>
        <w:rPr>
          <w:rFonts w:ascii="Georgia" w:hAnsi="Georgia"/>
          <w:b w:val="0"/>
          <w:i w:val="0"/>
          <w:color w:val="3B2F24"/>
          <w:sz w:val="22"/>
        </w:rPr>
        <w:t>develops a machine-learning model (Random Forest) that predicts the number of outages per municipality for a given storm, using weather and land-cover features. Validated against a multi-year storm catalogue from a Connecticut utility. Establishes the data pipeline that the rest of the UConn corpus builds on.</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Random Forest · outage prediction · storm catalogue · weather features · land-cover features · municipality-level aggregation · Connecticut Light &amp; Power (CL&amp;P) · Eversource Energy Center</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FEE2D5"/>
            <w:tcBorders>
              <w:top w:val="single" w:sz="4" w:color="C9B894"/>
              <w:left w:val="single" w:sz="4" w:color="C9B894"/>
              <w:bottom w:val="single" w:sz="4" w:color="C9B894"/>
              <w:right w:val="single" w:sz="4" w:color="C9B894"/>
            </w:tcBorders>
          </w:tcPr>
          <w:p>
            <w:r>
              <w:rPr>
                <w:rFonts w:ascii="Georgia" w:hAnsi="Georgia"/>
                <w:b/>
                <w:i w:val="0"/>
                <w:color w:val="3B2F24"/>
                <w:sz w:val="22"/>
              </w:rPr>
              <w:t>Wanik, D. W., Parent, J. R., Anagnostou, E. N., Hartman, B. M. (2017). Using vegetation management and LiDAR-derived tree height data to improve outage predictions for electric utilities. Electric Power Systems Research 146, 236–245.</w:t>
            </w:r>
          </w:p>
        </w:tc>
      </w:tr>
    </w:tbl>
    <w:p>
      <w:r>
        <w:rPr>
          <w:rFonts w:ascii="Georgia" w:hAnsi="Georgia"/>
          <w:b/>
          <w:i w:val="0"/>
          <w:color w:val="8B3A2E"/>
          <w:sz w:val="22"/>
        </w:rPr>
        <w:t xml:space="preserve">Why it matters.  </w:t>
      </w:r>
      <w:r>
        <w:rPr>
          <w:rFonts w:ascii="Georgia" w:hAnsi="Georgia"/>
          <w:b w:val="0"/>
          <w:i w:val="0"/>
          <w:color w:val="3B2F24"/>
          <w:sz w:val="22"/>
        </w:rPr>
        <w:t>the vegetation-aware extension. Trees are the dominant cause of storm-induced distribution outages in CT, and this paper shows that adding tree-height data to the model materially improves predictions. Useful citation if you ever add a vegetation layer to your storm model.</w:t>
      </w:r>
    </w:p>
    <w:p>
      <w:r>
        <w:rPr>
          <w:rFonts w:ascii="Georgia" w:hAnsi="Georgia"/>
          <w:b/>
          <w:i w:val="0"/>
          <w:color w:val="8B3A2E"/>
          <w:sz w:val="22"/>
        </w:rPr>
        <w:t xml:space="preserve">What it does.  </w:t>
      </w:r>
      <w:r>
        <w:rPr>
          <w:rFonts w:ascii="Georgia" w:hAnsi="Georgia"/>
          <w:b w:val="0"/>
          <w:i w:val="0"/>
          <w:color w:val="3B2F24"/>
          <w:sz w:val="22"/>
        </w:rPr>
        <w:t>augments the Random Forest outage-prediction model with LiDAR-derived tree-height data and vegetation-management records. Demonstrates that tree height near distribution lines is one of the strongest single predictors of outage count.</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LiDAR · vegetation management · tree height · feature engineering · variable importance · trim cycle · right-of-way · canopy cover</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FEE2D5"/>
            <w:tcBorders>
              <w:top w:val="single" w:sz="4" w:color="C9B894"/>
              <w:left w:val="single" w:sz="4" w:color="C9B894"/>
              <w:bottom w:val="single" w:sz="4" w:color="C9B894"/>
              <w:right w:val="single" w:sz="4" w:color="C9B894"/>
            </w:tcBorders>
          </w:tcPr>
          <w:p>
            <w:r>
              <w:rPr>
                <w:rFonts w:ascii="Georgia" w:hAnsi="Georgia"/>
                <w:b/>
                <w:i w:val="0"/>
                <w:color w:val="3B2F24"/>
                <w:sz w:val="22"/>
              </w:rPr>
              <w:t>Cerrai, D., Wanik, D. W., Bhuiyan, M. A. E., Zhang, X., Yang, J., Frediani, M. E. B., Anagnostou, E. N. (2019). Predicting Storm Outages Through New Representations of Weather and Vegetation. IEEE Access 7, 29639–29654.</w:t>
            </w:r>
          </w:p>
        </w:tc>
      </w:tr>
    </w:tbl>
    <w:p>
      <w:r>
        <w:rPr>
          <w:rFonts w:ascii="Georgia" w:hAnsi="Georgia"/>
          <w:b/>
          <w:i w:val="0"/>
          <w:color w:val="8B3A2E"/>
          <w:sz w:val="22"/>
        </w:rPr>
        <w:t xml:space="preserve">Why it matters.  </w:t>
      </w:r>
      <w:r>
        <w:rPr>
          <w:rFonts w:ascii="Georgia" w:hAnsi="Georgia"/>
          <w:b w:val="0"/>
          <w:i w:val="0"/>
          <w:color w:val="3B2F24"/>
          <w:sz w:val="22"/>
        </w:rPr>
        <w:t>the most refined version of the UConn outage-prediction pipeline. Uses WRF numerical weather model output + vegetation features to predict outages at high spatial resolution. If you ever drive your storm model from real weather forecasts rather than uniform sampling, this paper is the bridge.</w:t>
      </w:r>
    </w:p>
    <w:p>
      <w:r>
        <w:rPr>
          <w:rFonts w:ascii="Georgia" w:hAnsi="Georgia"/>
          <w:b/>
          <w:i w:val="0"/>
          <w:color w:val="8B3A2E"/>
          <w:sz w:val="22"/>
        </w:rPr>
        <w:t xml:space="preserve">What it does.  </w:t>
      </w:r>
      <w:r>
        <w:rPr>
          <w:rFonts w:ascii="Georgia" w:hAnsi="Georgia"/>
          <w:b w:val="0"/>
          <w:i w:val="0"/>
          <w:color w:val="3B2F24"/>
          <w:sz w:val="22"/>
        </w:rPr>
        <w:t>predicts outages on a 2 km grid using WRF (Weather Research &amp; Forecasting) atmospheric model output combined with vegetation rasters. Uses gradient-boosted decision trees; reports significant accuracy improvements over the 2015/2017 baselines.</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Weather Research &amp; Forecasting (WRF) · gradient boosting · spatial resolution · feature representation · model ensemble · outage density · numerical weather prediction · IEEE Access</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FEE2D5"/>
            <w:tcBorders>
              <w:top w:val="single" w:sz="4" w:color="C9B894"/>
              <w:left w:val="single" w:sz="4" w:color="C9B894"/>
              <w:bottom w:val="single" w:sz="4" w:color="C9B894"/>
              <w:right w:val="single" w:sz="4" w:color="C9B894"/>
            </w:tcBorders>
          </w:tcPr>
          <w:p>
            <w:r>
              <w:rPr>
                <w:rFonts w:ascii="Georgia" w:hAnsi="Georgia"/>
                <w:b/>
                <w:i w:val="0"/>
                <w:color w:val="3B2F24"/>
                <w:sz w:val="22"/>
              </w:rPr>
              <w:t>Wanik, D. W., Anagnostou, E. N., Astitha, M., Hartman, B. M., Lackmann, G. M., Yang, J., Cerrai, D., He, J., Frediani, M. (2018). A case study on power outage impacts from future Hurricane Sandy scenarios. Journal of Applied Meteorology and Climatology 57(1), 51–79.</w:t>
            </w:r>
          </w:p>
        </w:tc>
      </w:tr>
    </w:tbl>
    <w:p>
      <w:r>
        <w:rPr>
          <w:rFonts w:ascii="Georgia" w:hAnsi="Georgia"/>
          <w:b/>
          <w:i w:val="0"/>
          <w:color w:val="8B3A2E"/>
          <w:sz w:val="22"/>
        </w:rPr>
        <w:t xml:space="preserve">Why it matters.  </w:t>
      </w:r>
      <w:r>
        <w:rPr>
          <w:rFonts w:ascii="Georgia" w:hAnsi="Georgia"/>
          <w:b w:val="0"/>
          <w:i w:val="0"/>
          <w:color w:val="3B2F24"/>
          <w:sz w:val="22"/>
        </w:rPr>
        <w:t>climate-change-relevant outage modelling. Uses pseudo-global-warming WRF runs to project how Hurricane Sandy would behave under future climate conditions, then runs the outage model on those scenarios. Strong forward-looking citation for any climate-resilience framing of your work.</w:t>
      </w:r>
    </w:p>
    <w:p>
      <w:r>
        <w:rPr>
          <w:rFonts w:ascii="Georgia" w:hAnsi="Georgia"/>
          <w:b/>
          <w:i w:val="0"/>
          <w:color w:val="8B3A2E"/>
          <w:sz w:val="22"/>
        </w:rPr>
        <w:t xml:space="preserve">What it does.  </w:t>
      </w:r>
      <w:r>
        <w:rPr>
          <w:rFonts w:ascii="Georgia" w:hAnsi="Georgia"/>
          <w:b w:val="0"/>
          <w:i w:val="0"/>
          <w:color w:val="3B2F24"/>
          <w:sz w:val="22"/>
        </w:rPr>
        <w:t>couples future-climate atmospheric simulations with the UConn outage model to project how a Sandy-like event would affect Connecticut under 2050s/2080s climate. Quantifies the increase in expected outages under warmer atmospheric scenarios.</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pseudo-global-warming (PGW) · climate scenarios · Hurricane Sandy · tropical cyclone · downscaling · WRF · climate impact assessment · future projection</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FEE2D5"/>
            <w:tcBorders>
              <w:top w:val="single" w:sz="4" w:color="C9B894"/>
              <w:left w:val="single" w:sz="4" w:color="C9B894"/>
              <w:bottom w:val="single" w:sz="4" w:color="C9B894"/>
              <w:right w:val="single" w:sz="4" w:color="C9B894"/>
            </w:tcBorders>
          </w:tcPr>
          <w:p>
            <w:r>
              <w:rPr>
                <w:rFonts w:ascii="Georgia" w:hAnsi="Georgia"/>
                <w:b/>
                <w:i w:val="0"/>
                <w:color w:val="3B2F24"/>
                <w:sz w:val="22"/>
              </w:rPr>
              <w:t>Yang, F., Wanik, D. W., Cerrai, D., Bhuiyan, M. A. E., Anagnostou, E. N. (2020). Quantifying Uncertainty in Machine Learning-Based Power Outage Prediction Model Training Requirements. Forecasting 2(2), 152–169.</w:t>
            </w:r>
          </w:p>
        </w:tc>
      </w:tr>
    </w:tbl>
    <w:p>
      <w:r>
        <w:rPr>
          <w:rFonts w:ascii="Georgia" w:hAnsi="Georgia"/>
          <w:b/>
          <w:i w:val="0"/>
          <w:color w:val="8B3A2E"/>
          <w:sz w:val="22"/>
        </w:rPr>
        <w:t xml:space="preserve">Why it matters.  </w:t>
      </w:r>
      <w:r>
        <w:rPr>
          <w:rFonts w:ascii="Georgia" w:hAnsi="Georgia"/>
          <w:b w:val="0"/>
          <w:i w:val="0"/>
          <w:color w:val="3B2F24"/>
          <w:sz w:val="22"/>
        </w:rPr>
        <w:t>the uncertainty-quantification companion to the prediction work. Important because any restoration model calibrated against outage predictions inherits their uncertainty. Methodology to mirror in your own calibration phase.</w:t>
      </w:r>
    </w:p>
    <w:p>
      <w:r>
        <w:rPr>
          <w:rFonts w:ascii="Georgia" w:hAnsi="Georgia"/>
          <w:b/>
          <w:i w:val="0"/>
          <w:color w:val="8B3A2E"/>
          <w:sz w:val="22"/>
        </w:rPr>
        <w:t xml:space="preserve">What it does.  </w:t>
      </w:r>
      <w:r>
        <w:rPr>
          <w:rFonts w:ascii="Georgia" w:hAnsi="Georgia"/>
          <w:b w:val="0"/>
          <w:i w:val="0"/>
          <w:color w:val="3B2F24"/>
          <w:sz w:val="22"/>
        </w:rPr>
        <w:t>studies how prediction-model accuracy and uncertainty scale with the amount of historical storm data available for training. Provides explicit guidance on data requirements for outage-prediction model deployment.</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uncertainty quantification · training-set size · learning curves · bootstrap · cross-validation · model variance · forecast skill · operational deployment</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FEE2D5"/>
            <w:tcBorders>
              <w:top w:val="single" w:sz="4" w:color="C9B894"/>
              <w:left w:val="single" w:sz="4" w:color="C9B894"/>
              <w:bottom w:val="single" w:sz="4" w:color="C9B894"/>
              <w:right w:val="single" w:sz="4" w:color="C9B894"/>
            </w:tcBorders>
          </w:tcPr>
          <w:p>
            <w:r>
              <w:rPr>
                <w:rFonts w:ascii="Georgia" w:hAnsi="Georgia"/>
                <w:b/>
                <w:i w:val="0"/>
                <w:color w:val="3B2F24"/>
                <w:sz w:val="22"/>
              </w:rPr>
              <w:t>Frediani, M. E. B., Anagnostou, E. N., Astitha, M. (2017). A new verification method for assessing the performance of high-resolution atmospheric simulations. Monthly Weather Review 145(2), 769–784.</w:t>
            </w:r>
          </w:p>
        </w:tc>
      </w:tr>
    </w:tbl>
    <w:p>
      <w:r>
        <w:rPr>
          <w:rFonts w:ascii="Georgia" w:hAnsi="Georgia"/>
          <w:b/>
          <w:i w:val="0"/>
          <w:color w:val="8B3A2E"/>
          <w:sz w:val="22"/>
        </w:rPr>
        <w:t xml:space="preserve">Why it matters.  </w:t>
      </w:r>
      <w:r>
        <w:rPr>
          <w:rFonts w:ascii="Georgia" w:hAnsi="Georgia"/>
          <w:b w:val="0"/>
          <w:i w:val="0"/>
          <w:color w:val="3B2F24"/>
          <w:sz w:val="22"/>
        </w:rPr>
        <w:t>the atmospheric-model verification methodology underlying the UConn pipeline. Cite this when explaining how the storm inputs to the outage-prediction model are themselves validated.</w:t>
      </w:r>
    </w:p>
    <w:p>
      <w:r>
        <w:rPr>
          <w:rFonts w:ascii="Georgia" w:hAnsi="Georgia"/>
          <w:b/>
          <w:i w:val="0"/>
          <w:color w:val="8B3A2E"/>
          <w:sz w:val="22"/>
        </w:rPr>
        <w:t xml:space="preserve">What it does.  </w:t>
      </w:r>
      <w:r>
        <w:rPr>
          <w:rFonts w:ascii="Georgia" w:hAnsi="Georgia"/>
          <w:b w:val="0"/>
          <w:i w:val="0"/>
          <w:color w:val="3B2F24"/>
          <w:sz w:val="22"/>
        </w:rPr>
        <w:t>develops object-based verification methods for high-resolution mesoscale atmospheric simulations, used to validate WRF runs against observed storm events.</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mesoscale atmospheric simulation · object-based verification · forecast skill · WRF validation · feature detection · storm tracking · MODE · verification metric</w:t>
            </w:r>
          </w:p>
        </w:tc>
      </w:tr>
    </w:tbl>
    <w:p>
      <w:r>
        <w:rPr>
          <w:rFonts w:ascii="Georgia" w:hAnsi="Georgia"/>
          <w:b w:val="0"/>
          <w:i w:val="0"/>
          <w:color w:val="3B2F24"/>
          <w:sz w:val="22"/>
        </w:rPr>
      </w:r>
    </w:p>
    <w:p>
      <w:r>
        <w:rPr>
          <w:rFonts w:ascii="Georgia" w:hAnsi="Georgia"/>
          <w:b/>
          <w:i w:val="0"/>
          <w:color w:val="8B3A2E"/>
          <w:sz w:val="30"/>
        </w:rPr>
        <w:t>Grid Restoration Optimisation (MILP / Stochastic)</w:t>
      </w:r>
    </w:p>
    <w:tbl>
      <w:tblPr>
        <w:tblW w:type="auto" w:w="0"/>
        <w:tblLook w:firstColumn="1" w:firstRow="1" w:lastColumn="0" w:lastRow="0" w:noHBand="0" w:noVBand="1" w:val="04A0"/>
      </w:tblPr>
      <w:tblGrid>
        <w:gridCol w:w="9648"/>
      </w:tblGrid>
      <w:tr>
        <w:tc>
          <w:tcPr>
            <w:tcW w:type="dxa" w:w="9216"/>
            <w:shd w:val="clear" w:color="auto" w:fill="DBEAFE"/>
            <w:tcBorders>
              <w:top w:val="single" w:sz="4" w:color="C9B894"/>
              <w:left w:val="single" w:sz="4" w:color="C9B894"/>
              <w:bottom w:val="single" w:sz="4" w:color="C9B894"/>
              <w:right w:val="single" w:sz="4" w:color="C9B894"/>
            </w:tcBorders>
          </w:tcPr>
          <w:p>
            <w:r>
              <w:rPr>
                <w:rFonts w:ascii="Georgia" w:hAnsi="Georgia"/>
                <w:b/>
                <w:i w:val="0"/>
                <w:color w:val="3B2F24"/>
                <w:sz w:val="22"/>
              </w:rPr>
              <w:t>Van Hentenryck, P., Coffrin, C., Bent, R. (2011). Vehicle Routing for the Last Mile of Power System Restoration. Proc. Power Systems Computation Conference (PSCC).</w:t>
            </w:r>
          </w:p>
        </w:tc>
      </w:tr>
    </w:tbl>
    <w:p>
      <w:r>
        <w:rPr>
          <w:rFonts w:ascii="Georgia" w:hAnsi="Georgia"/>
          <w:b/>
          <w:i w:val="0"/>
          <w:color w:val="8B3A2E"/>
          <w:sz w:val="22"/>
        </w:rPr>
        <w:t xml:space="preserve">Why it matters.  </w:t>
      </w:r>
      <w:r>
        <w:rPr>
          <w:rFonts w:ascii="Georgia" w:hAnsi="Georgia"/>
          <w:b w:val="0"/>
          <w:i w:val="0"/>
          <w:color w:val="3B2F24"/>
          <w:sz w:val="22"/>
        </w:rPr>
        <w:t>formulates power restoration explicitly as a vehicle-routing problem (VRP) on top of network constraints — essentially the academic version of the dispatch problem your scheduler solves heuristically.</w:t>
      </w:r>
    </w:p>
    <w:p>
      <w:r>
        <w:rPr>
          <w:rFonts w:ascii="Georgia" w:hAnsi="Georgia"/>
          <w:b/>
          <w:i w:val="0"/>
          <w:color w:val="8B3A2E"/>
          <w:sz w:val="22"/>
        </w:rPr>
        <w:t xml:space="preserve">What it does.  </w:t>
      </w:r>
      <w:r>
        <w:rPr>
          <w:rFonts w:ascii="Georgia" w:hAnsi="Georgia"/>
          <w:b w:val="0"/>
          <w:i w:val="0"/>
          <w:color w:val="3B2F24"/>
          <w:sz w:val="22"/>
        </w:rPr>
        <w:t>derives a constraint-programming formulation that schedules repair crews across damaged feeders to minimise total customer-minutes without service, with travel times and repair durations as inputs. Uses constraint-based search rather than MILP. Closest single citation to your problem statement.</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Vehicle Routing Problem (VRP) · last-mile restoration · constraint programming · crew scheduling · customer-minutes · feeder repair · objective function · branch-and-bound</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DBEAFE"/>
            <w:tcBorders>
              <w:top w:val="single" w:sz="4" w:color="C9B894"/>
              <w:left w:val="single" w:sz="4" w:color="C9B894"/>
              <w:bottom w:val="single" w:sz="4" w:color="C9B894"/>
              <w:right w:val="single" w:sz="4" w:color="C9B894"/>
            </w:tcBorders>
          </w:tcPr>
          <w:p>
            <w:r>
              <w:rPr>
                <w:rFonts w:ascii="Georgia" w:hAnsi="Georgia"/>
                <w:b/>
                <w:i w:val="0"/>
                <w:color w:val="3B2F24"/>
                <w:sz w:val="22"/>
              </w:rPr>
              <w:t>Coffrin, C., Van Hentenryck, P. (2015). Transmission System Restoration with Co-Optimization of Repairs, Load Pickups, and Generation Dispatch. IEEE Transactions on Power Systems.</w:t>
            </w:r>
          </w:p>
        </w:tc>
      </w:tr>
    </w:tbl>
    <w:p>
      <w:r>
        <w:rPr>
          <w:rFonts w:ascii="Georgia" w:hAnsi="Georgia"/>
          <w:b/>
          <w:i w:val="0"/>
          <w:color w:val="8B3A2E"/>
          <w:sz w:val="22"/>
        </w:rPr>
        <w:t xml:space="preserve">Why it matters.  </w:t>
      </w:r>
      <w:r>
        <w:rPr>
          <w:rFonts w:ascii="Georgia" w:hAnsi="Georgia"/>
          <w:b w:val="0"/>
          <w:i w:val="0"/>
          <w:color w:val="3B2F24"/>
          <w:sz w:val="22"/>
        </w:rPr>
        <w:t>defines the MILP optimal scheduler you'd benchmark your greedy against. Establishes the standard form for restoration-as-optimisation in the academic literature.</w:t>
      </w:r>
    </w:p>
    <w:p>
      <w:r>
        <w:rPr>
          <w:rFonts w:ascii="Georgia" w:hAnsi="Georgia"/>
          <w:b/>
          <w:i w:val="0"/>
          <w:color w:val="8B3A2E"/>
          <w:sz w:val="22"/>
        </w:rPr>
        <w:t xml:space="preserve">What it does.  </w:t>
      </w:r>
      <w:r>
        <w:rPr>
          <w:rFonts w:ascii="Georgia" w:hAnsi="Georgia"/>
          <w:b w:val="0"/>
          <w:i w:val="0"/>
          <w:color w:val="3B2F24"/>
          <w:sz w:val="22"/>
        </w:rPr>
        <w:t>joint MILP for choosing which damaged lines to repair, in what order, while simultaneously dispatching generation and picking up load. Demonstrated on transmission case studies; the formulation generalises to distribution.</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Mixed-Integer Linear Program (MILP) · co-optimisation · transmission restoration · load pickup · generation dispatch · convex relaxation · decision variables · feasibility cuts</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DBEAFE"/>
            <w:tcBorders>
              <w:top w:val="single" w:sz="4" w:color="C9B894"/>
              <w:left w:val="single" w:sz="4" w:color="C9B894"/>
              <w:bottom w:val="single" w:sz="4" w:color="C9B894"/>
              <w:right w:val="single" w:sz="4" w:color="C9B894"/>
            </w:tcBorders>
          </w:tcPr>
          <w:p>
            <w:r>
              <w:rPr>
                <w:rFonts w:ascii="Georgia" w:hAnsi="Georgia"/>
                <w:b/>
                <w:i w:val="0"/>
                <w:color w:val="3B2F24"/>
                <w:sz w:val="22"/>
              </w:rPr>
              <w:t>Arif, A., Wang, Z., Wang, J., Mather, B., Bashualdo, H., Zhao, D. (2018). Power Distribution System Outage Management with Co-Optimization of Repairs, Reconfiguration, and DG Dispatch. IEEE Transactions on Smart Grid 9(5), 4109–4118.</w:t>
            </w:r>
          </w:p>
        </w:tc>
      </w:tr>
    </w:tbl>
    <w:p>
      <w:r>
        <w:rPr>
          <w:rFonts w:ascii="Georgia" w:hAnsi="Georgia"/>
          <w:b/>
          <w:i w:val="0"/>
          <w:color w:val="8B3A2E"/>
          <w:sz w:val="22"/>
        </w:rPr>
        <w:t xml:space="preserve">Why it matters.  </w:t>
      </w:r>
      <w:r>
        <w:rPr>
          <w:rFonts w:ascii="Georgia" w:hAnsi="Georgia"/>
          <w:b w:val="0"/>
          <w:i w:val="0"/>
          <w:color w:val="3B2F24"/>
          <w:sz w:val="22"/>
        </w:rPr>
        <w:t>closest single paper to your problem at the distribution level. Same kind of problem (crews + outages + time), same scale (distribution, not transmission), with the addition of distributed-generation islanding.</w:t>
      </w:r>
    </w:p>
    <w:p>
      <w:r>
        <w:rPr>
          <w:rFonts w:ascii="Georgia" w:hAnsi="Georgia"/>
          <w:b/>
          <w:i w:val="0"/>
          <w:color w:val="8B3A2E"/>
          <w:sz w:val="22"/>
        </w:rPr>
        <w:t xml:space="preserve">What it does.  </w:t>
      </w:r>
      <w:r>
        <w:rPr>
          <w:rFonts w:ascii="Georgia" w:hAnsi="Georgia"/>
          <w:b w:val="0"/>
          <w:i w:val="0"/>
          <w:color w:val="3B2F24"/>
          <w:sz w:val="22"/>
        </w:rPr>
        <w:t>a two-stage stochastic MILP that schedules repair crews while simultaneously reconfiguring the network topology and dispatching distributed generators. Models uncertainty in repair times via scenarios.</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two-stage stochastic optimisation · distribution feeder reconfiguration · distributed generation (DG) · microgrid islanding · scenario tree · repair crew dispatch · outage management system (OMS) · MILP</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DBEAFE"/>
            <w:tcBorders>
              <w:top w:val="single" w:sz="4" w:color="C9B894"/>
              <w:left w:val="single" w:sz="4" w:color="C9B894"/>
              <w:bottom w:val="single" w:sz="4" w:color="C9B894"/>
              <w:right w:val="single" w:sz="4" w:color="C9B894"/>
            </w:tcBorders>
          </w:tcPr>
          <w:p>
            <w:r>
              <w:rPr>
                <w:rFonts w:ascii="Georgia" w:hAnsi="Georgia"/>
                <w:b/>
                <w:i w:val="0"/>
                <w:color w:val="3B2F24"/>
                <w:sz w:val="22"/>
              </w:rPr>
              <w:t>Watson, J-P., Hart, W. E., Murray, R. (2005). Formal Methods for the Real-Time Restoration of Electric Power. Sandia National Laboratories Technical Report.</w:t>
            </w:r>
          </w:p>
        </w:tc>
      </w:tr>
    </w:tbl>
    <w:p>
      <w:r>
        <w:rPr>
          <w:rFonts w:ascii="Georgia" w:hAnsi="Georgia"/>
          <w:b/>
          <w:i w:val="0"/>
          <w:color w:val="8B3A2E"/>
          <w:sz w:val="22"/>
        </w:rPr>
        <w:t xml:space="preserve">Why it matters.  </w:t>
      </w:r>
      <w:r>
        <w:rPr>
          <w:rFonts w:ascii="Georgia" w:hAnsi="Georgia"/>
          <w:b w:val="0"/>
          <w:i w:val="0"/>
          <w:color w:val="3B2F24"/>
          <w:sz w:val="22"/>
        </w:rPr>
        <w:t>one of the early Sandia/DOE-funded reports defining the infrastructure-restoration scheduling problem formally. Foundational reference for situating your work in the security-of-supply literature.</w:t>
      </w:r>
    </w:p>
    <w:p>
      <w:r>
        <w:rPr>
          <w:rFonts w:ascii="Georgia" w:hAnsi="Georgia"/>
          <w:b/>
          <w:i w:val="0"/>
          <w:color w:val="8B3A2E"/>
          <w:sz w:val="22"/>
        </w:rPr>
        <w:t xml:space="preserve">What it does.  </w:t>
      </w:r>
      <w:r>
        <w:rPr>
          <w:rFonts w:ascii="Georgia" w:hAnsi="Georgia"/>
          <w:b w:val="0"/>
          <w:i w:val="0"/>
          <w:color w:val="3B2F24"/>
          <w:sz w:val="22"/>
        </w:rPr>
        <w:t>develops mathematical-programming foundations for the restoration problem with uncertainty, including stochastic repair durations and crew availability.</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infrastructure resilience · stochastic programming · scenario-based optimisation · mathematical programming · critical-infrastructure protection · real-time decision support · Sandia · DOE</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DBEAFE"/>
            <w:tcBorders>
              <w:top w:val="single" w:sz="4" w:color="C9B894"/>
              <w:left w:val="single" w:sz="4" w:color="C9B894"/>
              <w:bottom w:val="single" w:sz="4" w:color="C9B894"/>
              <w:right w:val="single" w:sz="4" w:color="C9B894"/>
            </w:tcBorders>
          </w:tcPr>
          <w:p>
            <w:r>
              <w:rPr>
                <w:rFonts w:ascii="Georgia" w:hAnsi="Georgia"/>
                <w:b/>
                <w:i w:val="0"/>
                <w:color w:val="3B2F24"/>
                <w:sz w:val="22"/>
              </w:rPr>
              <w:t>Castillo, A. (2014). Risk Analysis and Management in Power Outage and Restoration: A Literature Survey. Electric Power Systems Research 107, 9–15.</w:t>
            </w:r>
          </w:p>
        </w:tc>
      </w:tr>
    </w:tbl>
    <w:p>
      <w:r>
        <w:rPr>
          <w:rFonts w:ascii="Georgia" w:hAnsi="Georgia"/>
          <w:b/>
          <w:i w:val="0"/>
          <w:color w:val="8B3A2E"/>
          <w:sz w:val="22"/>
        </w:rPr>
        <w:t xml:space="preserve">Why it matters.  </w:t>
      </w:r>
      <w:r>
        <w:rPr>
          <w:rFonts w:ascii="Georgia" w:hAnsi="Georgia"/>
          <w:b w:val="0"/>
          <w:i w:val="0"/>
          <w:color w:val="3B2F24"/>
          <w:sz w:val="22"/>
        </w:rPr>
        <w:t>the single survey to cite in your introduction when situating your greedy among the broader model family.</w:t>
      </w:r>
    </w:p>
    <w:p>
      <w:r>
        <w:rPr>
          <w:rFonts w:ascii="Georgia" w:hAnsi="Georgia"/>
          <w:b/>
          <w:i w:val="0"/>
          <w:color w:val="8B3A2E"/>
          <w:sz w:val="22"/>
        </w:rPr>
        <w:t xml:space="preserve">What it does.  </w:t>
      </w:r>
      <w:r>
        <w:rPr>
          <w:rFonts w:ascii="Georgia" w:hAnsi="Georgia"/>
          <w:b w:val="0"/>
          <w:i w:val="0"/>
          <w:color w:val="3B2F24"/>
          <w:sz w:val="22"/>
        </w:rPr>
        <w:t>surveys restoration approaches across heuristics, MILP, stochastic programming, and decomposition methods; tabulates assumptions and limitations.</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literature survey · risk analysis · heuristics · MILP · stochastic programming · Benders decomposition · taxonomy · outage restoration</w:t>
            </w:r>
          </w:p>
        </w:tc>
      </w:tr>
    </w:tbl>
    <w:p>
      <w:r>
        <w:rPr>
          <w:rFonts w:ascii="Georgia" w:hAnsi="Georgia"/>
          <w:b w:val="0"/>
          <w:i w:val="0"/>
          <w:color w:val="3B2F24"/>
          <w:sz w:val="22"/>
        </w:rPr>
      </w:r>
    </w:p>
    <w:p>
      <w:r>
        <w:rPr>
          <w:rFonts w:ascii="Georgia" w:hAnsi="Georgia"/>
          <w:b/>
          <w:i w:val="0"/>
          <w:color w:val="8B3A2E"/>
          <w:sz w:val="30"/>
        </w:rPr>
        <w:t>Storm-Induced Outage Modelling &amp; Prediction</w:t>
      </w:r>
    </w:p>
    <w:tbl>
      <w:tblPr>
        <w:tblW w:type="auto" w:w="0"/>
        <w:tblLook w:firstColumn="1" w:firstRow="1" w:lastColumn="0" w:lastRow="0" w:noHBand="0" w:noVBand="1" w:val="04A0"/>
      </w:tblPr>
      <w:tblGrid>
        <w:gridCol w:w="9648"/>
      </w:tblGrid>
      <w:tr>
        <w:tc>
          <w:tcPr>
            <w:tcW w:type="dxa" w:w="9216"/>
            <w:shd w:val="clear" w:color="auto" w:fill="CCFBF1"/>
            <w:tcBorders>
              <w:top w:val="single" w:sz="4" w:color="C9B894"/>
              <w:left w:val="single" w:sz="4" w:color="C9B894"/>
              <w:bottom w:val="single" w:sz="4" w:color="C9B894"/>
              <w:right w:val="single" w:sz="4" w:color="C9B894"/>
            </w:tcBorders>
          </w:tcPr>
          <w:p>
            <w:r>
              <w:rPr>
                <w:rFonts w:ascii="Georgia" w:hAnsi="Georgia"/>
                <w:b/>
                <w:i w:val="0"/>
                <w:color w:val="3B2F24"/>
                <w:sz w:val="22"/>
              </w:rPr>
              <w:t>Nateghi, R., Guikema, S. D., Quiring, S. M. (2011). Comparison and Validation of Statistical Methods for Predicting Power Outage Durations in the Event of Hurricanes. Risk Analysis 31(12), 1897–1906.</w:t>
            </w:r>
          </w:p>
        </w:tc>
      </w:tr>
    </w:tbl>
    <w:p>
      <w:r>
        <w:rPr>
          <w:rFonts w:ascii="Georgia" w:hAnsi="Georgia"/>
          <w:b/>
          <w:i w:val="0"/>
          <w:color w:val="8B3A2E"/>
          <w:sz w:val="22"/>
        </w:rPr>
        <w:t xml:space="preserve">Why it matters.  </w:t>
      </w:r>
      <w:r>
        <w:rPr>
          <w:rFonts w:ascii="Georgia" w:hAnsi="Georgia"/>
          <w:b w:val="0"/>
          <w:i w:val="0"/>
          <w:color w:val="3B2F24"/>
          <w:sz w:val="22"/>
        </w:rPr>
        <w:t>the calibration target methodology. If you ever fit your scheduler against real Eversource event timelines, this paper's evaluation framework (statistical durations vs observed) is what you'll follow.</w:t>
      </w:r>
    </w:p>
    <w:p>
      <w:r>
        <w:rPr>
          <w:rFonts w:ascii="Georgia" w:hAnsi="Georgia"/>
          <w:b/>
          <w:i w:val="0"/>
          <w:color w:val="8B3A2E"/>
          <w:sz w:val="22"/>
        </w:rPr>
        <w:t xml:space="preserve">What it does.  </w:t>
      </w:r>
      <w:r>
        <w:rPr>
          <w:rFonts w:ascii="Georgia" w:hAnsi="Georgia"/>
          <w:b w:val="0"/>
          <w:i w:val="0"/>
          <w:color w:val="3B2F24"/>
          <w:sz w:val="22"/>
        </w:rPr>
        <w:t>benchmarks several statistical models (Cox proportional hazards, accelerated failure time, etc.) for predicting how long restoration will take after a hurricane, validated against utility data.</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Cox proportional hazards · accelerated failure time (AFT) · survival analysis · outage duration · hurricane impact · cross-validation · model comparison · MAPE / RMSE</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CCFBF1"/>
            <w:tcBorders>
              <w:top w:val="single" w:sz="4" w:color="C9B894"/>
              <w:left w:val="single" w:sz="4" w:color="C9B894"/>
              <w:bottom w:val="single" w:sz="4" w:color="C9B894"/>
              <w:right w:val="single" w:sz="4" w:color="C9B894"/>
            </w:tcBorders>
          </w:tcPr>
          <w:p>
            <w:r>
              <w:rPr>
                <w:rFonts w:ascii="Georgia" w:hAnsi="Georgia"/>
                <w:b/>
                <w:i w:val="0"/>
                <w:color w:val="3B2F24"/>
                <w:sz w:val="22"/>
              </w:rPr>
              <w:t>Han, S-R., Guikema, S. D., Quiring, S. M., Lee, D-Y., Rosowsky, D., Davidson, R. A. (2009). Estimating the Spatial Distribution of Power Outages during Hurricanes in the Gulf Coast Region. Reliability Engineering &amp; System Safety 94(2), 199–210.</w:t>
            </w:r>
          </w:p>
        </w:tc>
      </w:tr>
    </w:tbl>
    <w:p>
      <w:r>
        <w:rPr>
          <w:rFonts w:ascii="Georgia" w:hAnsi="Georgia"/>
          <w:b/>
          <w:i w:val="0"/>
          <w:color w:val="8B3A2E"/>
          <w:sz w:val="22"/>
        </w:rPr>
        <w:t xml:space="preserve">Why it matters.  </w:t>
      </w:r>
      <w:r>
        <w:rPr>
          <w:rFonts w:ascii="Georgia" w:hAnsi="Georgia"/>
          <w:b w:val="0"/>
          <w:i w:val="0"/>
          <w:color w:val="3B2F24"/>
          <w:sz w:val="22"/>
        </w:rPr>
        <w:t>spatial outage prediction. If you want to make your storm model less synthetic — driving outage locations from weather forecasts rather than uniform random sampling — this is the template.</w:t>
      </w:r>
    </w:p>
    <w:p>
      <w:r>
        <w:rPr>
          <w:rFonts w:ascii="Georgia" w:hAnsi="Georgia"/>
          <w:b/>
          <w:i w:val="0"/>
          <w:color w:val="8B3A2E"/>
          <w:sz w:val="22"/>
        </w:rPr>
        <w:t xml:space="preserve">What it does.  </w:t>
      </w:r>
      <w:r>
        <w:rPr>
          <w:rFonts w:ascii="Georgia" w:hAnsi="Georgia"/>
          <w:b w:val="0"/>
          <w:i w:val="0"/>
          <w:color w:val="3B2F24"/>
          <w:sz w:val="22"/>
        </w:rPr>
        <w:t>spatial generalized linear mixed model for predicting where, geographically, outages will occur during a hurricane. Inputs include wind speed, soil moisture, tree cover; outputs are spatially explicit outage probabilities.</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generalised linear mixed model (GLMM) · spatial regression · wind speed · soil moisture · tree canopy cover · outage density · spatially explicit prediction · grid cell aggregation</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CCFBF1"/>
            <w:tcBorders>
              <w:top w:val="single" w:sz="4" w:color="C9B894"/>
              <w:left w:val="single" w:sz="4" w:color="C9B894"/>
              <w:bottom w:val="single" w:sz="4" w:color="C9B894"/>
              <w:right w:val="single" w:sz="4" w:color="C9B894"/>
            </w:tcBorders>
          </w:tcPr>
          <w:p>
            <w:r>
              <w:rPr>
                <w:rFonts w:ascii="Georgia" w:hAnsi="Georgia"/>
                <w:b/>
                <w:i w:val="0"/>
                <w:color w:val="3B2F24"/>
                <w:sz w:val="22"/>
              </w:rPr>
              <w:t>Liu, H., Davidson, R. A., Apanasovich, T. V. (2007). Statistical Forecasting of Electric Power Restoration Times in Hurricanes and Ice Storms. IEEE Transactions on Power Systems 22(4), 2270–2279.</w:t>
            </w:r>
          </w:p>
        </w:tc>
      </w:tr>
    </w:tbl>
    <w:p>
      <w:r>
        <w:rPr>
          <w:rFonts w:ascii="Georgia" w:hAnsi="Georgia"/>
          <w:b/>
          <w:i w:val="0"/>
          <w:color w:val="8B3A2E"/>
          <w:sz w:val="22"/>
        </w:rPr>
        <w:t xml:space="preserve">Why it matters.  </w:t>
      </w:r>
      <w:r>
        <w:rPr>
          <w:rFonts w:ascii="Georgia" w:hAnsi="Georgia"/>
          <w:b w:val="0"/>
          <w:i w:val="0"/>
          <w:color w:val="3B2F24"/>
          <w:sz w:val="22"/>
        </w:rPr>
        <w:t>a direct predecessor of the Nateghi line, focused on restoration time forecasting (not just outage counts). Useful for situating the calibration phase.</w:t>
      </w:r>
    </w:p>
    <w:p>
      <w:r>
        <w:rPr>
          <w:rFonts w:ascii="Georgia" w:hAnsi="Georgia"/>
          <w:b/>
          <w:i w:val="0"/>
          <w:color w:val="8B3A2E"/>
          <w:sz w:val="22"/>
        </w:rPr>
        <w:t xml:space="preserve">What it does.  </w:t>
      </w:r>
      <w:r>
        <w:rPr>
          <w:rFonts w:ascii="Georgia" w:hAnsi="Georgia"/>
          <w:b w:val="0"/>
          <w:i w:val="0"/>
          <w:color w:val="3B2F24"/>
          <w:sz w:val="22"/>
        </w:rPr>
        <w:t>regression-based forecasts of restoration completion times given storm intensity and grid attributes; evaluated on Carolinas hurricane and ice storm data.</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restoration time forecasting · negative binomial regression · ice storm · hurricane · storm intensity index · customer-restored curve · service territory · forecast horizon</w:t>
            </w:r>
          </w:p>
        </w:tc>
      </w:tr>
    </w:tbl>
    <w:p>
      <w:r>
        <w:rPr>
          <w:rFonts w:ascii="Georgia" w:hAnsi="Georgia"/>
          <w:b w:val="0"/>
          <w:i w:val="0"/>
          <w:color w:val="3B2F24"/>
          <w:sz w:val="22"/>
        </w:rPr>
      </w:r>
    </w:p>
    <w:p>
      <w:r>
        <w:rPr>
          <w:rFonts w:ascii="Georgia" w:hAnsi="Georgia"/>
          <w:b/>
          <w:i w:val="0"/>
          <w:color w:val="8B3A2E"/>
          <w:sz w:val="30"/>
        </w:rPr>
        <w:t>Synthetic Grid Generation</w:t>
      </w:r>
    </w:p>
    <w:tbl>
      <w:tblPr>
        <w:tblW w:type="auto" w:w="0"/>
        <w:tblLook w:firstColumn="1" w:firstRow="1" w:lastColumn="0" w:lastRow="0" w:noHBand="0" w:noVBand="1" w:val="04A0"/>
      </w:tblPr>
      <w:tblGrid>
        <w:gridCol w:w="9648"/>
      </w:tblGrid>
      <w:tr>
        <w:tc>
          <w:tcPr>
            <w:tcW w:type="dxa" w:w="9216"/>
            <w:shd w:val="clear" w:color="auto" w:fill="FEF3C7"/>
            <w:tcBorders>
              <w:top w:val="single" w:sz="4" w:color="C9B894"/>
              <w:left w:val="single" w:sz="4" w:color="C9B894"/>
              <w:bottom w:val="single" w:sz="4" w:color="C9B894"/>
              <w:right w:val="single" w:sz="4" w:color="C9B894"/>
            </w:tcBorders>
          </w:tcPr>
          <w:p>
            <w:r>
              <w:rPr>
                <w:rFonts w:ascii="Georgia" w:hAnsi="Georgia"/>
                <w:b/>
                <w:i w:val="0"/>
                <w:color w:val="3B2F24"/>
                <w:sz w:val="22"/>
              </w:rPr>
              <w:t>Birchfield, A. B., Xu, T., Gegner, K. M., Shetye, K. S., Overbye, T. J. (2017). Grid Structural Characteristics as Validation Criteria for Synthetic Networks. IEEE Transactions on Power Systems 32(4), 3258–3265.</w:t>
            </w:r>
          </w:p>
        </w:tc>
      </w:tr>
    </w:tbl>
    <w:p>
      <w:r>
        <w:rPr>
          <w:rFonts w:ascii="Georgia" w:hAnsi="Georgia"/>
          <w:b/>
          <w:i w:val="0"/>
          <w:color w:val="8B3A2E"/>
          <w:sz w:val="22"/>
        </w:rPr>
        <w:t xml:space="preserve">Why it matters.  </w:t>
      </w:r>
      <w:r>
        <w:rPr>
          <w:rFonts w:ascii="Georgia" w:hAnsi="Georgia"/>
          <w:b w:val="0"/>
          <w:i w:val="0"/>
          <w:color w:val="3B2F24"/>
          <w:sz w:val="22"/>
        </w:rPr>
        <w:t>the canonical Texas A&amp;M synthetic-grid paper. Methods (k-means clustering, demand allocation, topology validation) directly informed your distribution-level approach even though the paper itself targets transmission.</w:t>
      </w:r>
    </w:p>
    <w:p>
      <w:r>
        <w:rPr>
          <w:rFonts w:ascii="Georgia" w:hAnsi="Georgia"/>
          <w:b/>
          <w:i w:val="0"/>
          <w:color w:val="8B3A2E"/>
          <w:sz w:val="22"/>
        </w:rPr>
        <w:t xml:space="preserve">What it does.  </w:t>
      </w:r>
      <w:r>
        <w:rPr>
          <w:rFonts w:ascii="Georgia" w:hAnsi="Georgia"/>
          <w:b w:val="0"/>
          <w:i w:val="0"/>
          <w:color w:val="3B2F24"/>
          <w:sz w:val="22"/>
        </w:rPr>
        <w:t>develops statistical criteria (degree distribution, line lengths, generator-load distance) for judging whether a synthetic grid behaves like a real one, then uses those criteria to validate the Texas A&amp;M transmission test cases used widely in the literature.</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synthetic transmission network · k-means clustering · degree distribution · line length distribution · graph topology · validation criteria · ACTIVSg test cases · generator-load proximity</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FEF3C7"/>
            <w:tcBorders>
              <w:top w:val="single" w:sz="4" w:color="C9B894"/>
              <w:left w:val="single" w:sz="4" w:color="C9B894"/>
              <w:bottom w:val="single" w:sz="4" w:color="C9B894"/>
              <w:right w:val="single" w:sz="4" w:color="C9B894"/>
            </w:tcBorders>
          </w:tcPr>
          <w:p>
            <w:r>
              <w:rPr>
                <w:rFonts w:ascii="Georgia" w:hAnsi="Georgia"/>
                <w:b/>
                <w:i w:val="0"/>
                <w:color w:val="3B2F24"/>
                <w:sz w:val="22"/>
              </w:rPr>
              <w:t>Kersting, W. H. (2001/2018). Distribution System Modeling and Analysis. CRC Press (textbook).</w:t>
            </w:r>
          </w:p>
        </w:tc>
      </w:tr>
    </w:tbl>
    <w:p>
      <w:r>
        <w:rPr>
          <w:rFonts w:ascii="Georgia" w:hAnsi="Georgia"/>
          <w:b/>
          <w:i w:val="0"/>
          <w:color w:val="8B3A2E"/>
          <w:sz w:val="22"/>
        </w:rPr>
        <w:t xml:space="preserve">Why it matters.  </w:t>
      </w:r>
      <w:r>
        <w:rPr>
          <w:rFonts w:ascii="Georgia" w:hAnsi="Georgia"/>
          <w:b w:val="0"/>
          <w:i w:val="0"/>
          <w:color w:val="3B2F24"/>
          <w:sz w:val="22"/>
        </w:rPr>
        <w:t>the standard reference for IEEE PES distribution test feeders (13-node, 34-node, 123-node). If you ever want a hand-curated ground-truth feeder topology to validate your synthetic generator against, this is the source.</w:t>
      </w:r>
    </w:p>
    <w:p>
      <w:r>
        <w:rPr>
          <w:rFonts w:ascii="Georgia" w:hAnsi="Georgia"/>
          <w:b/>
          <w:i w:val="0"/>
          <w:color w:val="8B3A2E"/>
          <w:sz w:val="22"/>
        </w:rPr>
        <w:t xml:space="preserve">What it does.  </w:t>
      </w:r>
      <w:r>
        <w:rPr>
          <w:rFonts w:ascii="Georgia" w:hAnsi="Georgia"/>
          <w:b w:val="0"/>
          <w:i w:val="0"/>
          <w:color w:val="3B2F24"/>
          <w:sz w:val="22"/>
        </w:rPr>
        <w:t>textbook covering radial distribution analysis methods plus the standard IEEE PES test feeder dataset definitions.</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radial distribution feeder · IEEE 13/34/123-node test feeder · three-phase modelling · ladder iterative method · per-unit system · backbone vs lateral · service transformer · load model</w:t>
            </w:r>
          </w:p>
        </w:tc>
      </w:tr>
    </w:tbl>
    <w:p>
      <w:r>
        <w:rPr>
          <w:rFonts w:ascii="Georgia" w:hAnsi="Georgia"/>
          <w:b w:val="0"/>
          <w:i w:val="0"/>
          <w:color w:val="3B2F24"/>
          <w:sz w:val="22"/>
        </w:rPr>
      </w:r>
    </w:p>
    <w:p>
      <w:r>
        <w:rPr>
          <w:rFonts w:ascii="Georgia" w:hAnsi="Georgia"/>
          <w:b/>
          <w:i w:val="0"/>
          <w:color w:val="8B3A2E"/>
          <w:sz w:val="30"/>
        </w:rPr>
        <w:t>Crew Routing &amp; Vehicle Routing Variants</w:t>
      </w:r>
    </w:p>
    <w:tbl>
      <w:tblPr>
        <w:tblW w:type="auto" w:w="0"/>
        <w:tblLook w:firstColumn="1" w:firstRow="1" w:lastColumn="0" w:lastRow="0" w:noHBand="0" w:noVBand="1" w:val="04A0"/>
      </w:tblPr>
      <w:tblGrid>
        <w:gridCol w:w="9648"/>
      </w:tblGrid>
      <w:tr>
        <w:tc>
          <w:tcPr>
            <w:tcW w:type="dxa" w:w="9216"/>
            <w:shd w:val="clear" w:color="auto" w:fill="DCFCE7"/>
            <w:tcBorders>
              <w:top w:val="single" w:sz="4" w:color="C9B894"/>
              <w:left w:val="single" w:sz="4" w:color="C9B894"/>
              <w:bottom w:val="single" w:sz="4" w:color="C9B894"/>
              <w:right w:val="single" w:sz="4" w:color="C9B894"/>
            </w:tcBorders>
          </w:tcPr>
          <w:p>
            <w:r>
              <w:rPr>
                <w:rFonts w:ascii="Georgia" w:hAnsi="Georgia"/>
                <w:b/>
                <w:i w:val="0"/>
                <w:color w:val="3B2F24"/>
                <w:sz w:val="22"/>
              </w:rPr>
              <w:t>Toth, P., Vigo, D. (eds.) (2014). Vehicle Routing: Problems, Methods, and Applications (2nd edition). SIAM MOS-SIAM Series on Optimization.</w:t>
            </w:r>
          </w:p>
        </w:tc>
      </w:tr>
    </w:tbl>
    <w:p>
      <w:r>
        <w:rPr>
          <w:rFonts w:ascii="Georgia" w:hAnsi="Georgia"/>
          <w:b/>
          <w:i w:val="0"/>
          <w:color w:val="8B3A2E"/>
          <w:sz w:val="22"/>
        </w:rPr>
        <w:t xml:space="preserve">Why it matters.  </w:t>
      </w:r>
      <w:r>
        <w:rPr>
          <w:rFonts w:ascii="Georgia" w:hAnsi="Georgia"/>
          <w:b w:val="0"/>
          <w:i w:val="0"/>
          <w:color w:val="3B2F24"/>
          <w:sz w:val="22"/>
        </w:rPr>
        <w:t>the foundational reference for VRP variants. Your crew dispatch is structurally a multi-vehicle VRP with time-dependent service (discovery delays) and stochastic service times (repair durations). Citing this places your work in the right algorithmic family.</w:t>
      </w:r>
    </w:p>
    <w:p>
      <w:r>
        <w:rPr>
          <w:rFonts w:ascii="Georgia" w:hAnsi="Georgia"/>
          <w:b/>
          <w:i w:val="0"/>
          <w:color w:val="8B3A2E"/>
          <w:sz w:val="22"/>
        </w:rPr>
        <w:t xml:space="preserve">What it does.  </w:t>
      </w:r>
      <w:r>
        <w:rPr>
          <w:rFonts w:ascii="Georgia" w:hAnsi="Georgia"/>
          <w:b w:val="0"/>
          <w:i w:val="0"/>
          <w:color w:val="3B2F24"/>
          <w:sz w:val="22"/>
        </w:rPr>
        <w:t>comprehensive textbook chapters on VRP variants (time windows, stochastic demands, dynamic VRP, multi-depot) and the exact / heuristic / metaheuristic methods used to solve them.</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Vehicle Routing Problem (VRP) · VRP with time windows (VRPTW) · stochastic VRP · multi-depot VRP · branch-and-cut · column generation · savings algorithm · large neighbourhood search</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DCFCE7"/>
            <w:tcBorders>
              <w:top w:val="single" w:sz="4" w:color="C9B894"/>
              <w:left w:val="single" w:sz="4" w:color="C9B894"/>
              <w:bottom w:val="single" w:sz="4" w:color="C9B894"/>
              <w:right w:val="single" w:sz="4" w:color="C9B894"/>
            </w:tcBorders>
          </w:tcPr>
          <w:p>
            <w:r>
              <w:rPr>
                <w:rFonts w:ascii="Georgia" w:hAnsi="Georgia"/>
                <w:b/>
                <w:i w:val="0"/>
                <w:color w:val="3B2F24"/>
                <w:sz w:val="22"/>
              </w:rPr>
              <w:t>Solomon, M. M. (1987). Algorithms for the Vehicle Routing and Scheduling Problems with Time Window Constraints. Operations Research 35(2), 254–265.</w:t>
            </w:r>
          </w:p>
        </w:tc>
      </w:tr>
    </w:tbl>
    <w:p>
      <w:r>
        <w:rPr>
          <w:rFonts w:ascii="Georgia" w:hAnsi="Georgia"/>
          <w:b/>
          <w:i w:val="0"/>
          <w:color w:val="8B3A2E"/>
          <w:sz w:val="22"/>
        </w:rPr>
        <w:t xml:space="preserve">Why it matters.  </w:t>
      </w:r>
      <w:r>
        <w:rPr>
          <w:rFonts w:ascii="Georgia" w:hAnsi="Georgia"/>
          <w:b w:val="0"/>
          <w:i w:val="0"/>
          <w:color w:val="3B2F24"/>
          <w:sz w:val="22"/>
        </w:rPr>
        <w:t>the canonical VRPTW benchmark instances are the de facto standard test set. If you ever compare your greedy on a synthetic benchmark against published MILP / metaheuristic results, this is where the instances come from.</w:t>
      </w:r>
    </w:p>
    <w:p>
      <w:r>
        <w:rPr>
          <w:rFonts w:ascii="Georgia" w:hAnsi="Georgia"/>
          <w:b/>
          <w:i w:val="0"/>
          <w:color w:val="8B3A2E"/>
          <w:sz w:val="22"/>
        </w:rPr>
        <w:t xml:space="preserve">What it does.  </w:t>
      </w:r>
      <w:r>
        <w:rPr>
          <w:rFonts w:ascii="Georgia" w:hAnsi="Georgia"/>
          <w:b w:val="0"/>
          <w:i w:val="0"/>
          <w:color w:val="3B2F24"/>
          <w:sz w:val="22"/>
        </w:rPr>
        <w:t>introduces VRPTW benchmark instances (the 'Solomon benchmarks') plus several construction and improvement heuristics.</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Solomon benchmarks · VRPTW · time windows · insertion heuristic · savings algorithm · construction heuristic · improvement heuristic · feasibility check</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DCFCE7"/>
            <w:tcBorders>
              <w:top w:val="single" w:sz="4" w:color="C9B894"/>
              <w:left w:val="single" w:sz="4" w:color="C9B894"/>
              <w:bottom w:val="single" w:sz="4" w:color="C9B894"/>
              <w:right w:val="single" w:sz="4" w:color="C9B894"/>
            </w:tcBorders>
          </w:tcPr>
          <w:p>
            <w:r>
              <w:rPr>
                <w:rFonts w:ascii="Georgia" w:hAnsi="Georgia"/>
                <w:b/>
                <w:i w:val="0"/>
                <w:color w:val="3B2F24"/>
                <w:sz w:val="22"/>
              </w:rPr>
              <w:t>Perrier, N., Langevin, A., Campbell, J. F. (2007). A Survey of Models and Algorithms for Winter Road Maintenance. Part IV: Vehicle Routing and Depot Location for Spreading. Computers &amp; Operations Research 34(1), 258–294.</w:t>
            </w:r>
          </w:p>
        </w:tc>
      </w:tr>
    </w:tbl>
    <w:p>
      <w:r>
        <w:rPr>
          <w:rFonts w:ascii="Georgia" w:hAnsi="Georgia"/>
          <w:b/>
          <w:i w:val="0"/>
          <w:color w:val="8B3A2E"/>
          <w:sz w:val="22"/>
        </w:rPr>
        <w:t xml:space="preserve">Why it matters.  </w:t>
      </w:r>
      <w:r>
        <w:rPr>
          <w:rFonts w:ascii="Georgia" w:hAnsi="Georgia"/>
          <w:b w:val="0"/>
          <w:i w:val="0"/>
          <w:color w:val="3B2F24"/>
          <w:sz w:val="22"/>
        </w:rPr>
        <w:t>snowplow routing is the canonical 'crews dispatched after disruption' problem. Methodologically the closest analogue to power restoration outside the power-engineering literature.</w:t>
      </w:r>
    </w:p>
    <w:p>
      <w:r>
        <w:rPr>
          <w:rFonts w:ascii="Georgia" w:hAnsi="Georgia"/>
          <w:b/>
          <w:i w:val="0"/>
          <w:color w:val="8B3A2E"/>
          <w:sz w:val="22"/>
        </w:rPr>
        <w:t xml:space="preserve">What it does.  </w:t>
      </w:r>
      <w:r>
        <w:rPr>
          <w:rFonts w:ascii="Georgia" w:hAnsi="Georgia"/>
          <w:b w:val="0"/>
          <w:i w:val="0"/>
          <w:color w:val="3B2F24"/>
          <w:sz w:val="22"/>
        </w:rPr>
        <w:t>surveys VRP variants tailored to winter road maintenance with time-critical service, route-density constraints, and depot placement — all of which have direct analogues in crew-restoration dispatch.</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winter road maintenance · snowplow routing · Chinese postman problem · arc routing · depot location · time-critical service · multi-period routing · fleet sizing</w:t>
            </w:r>
          </w:p>
        </w:tc>
      </w:tr>
    </w:tbl>
    <w:p>
      <w:r>
        <w:rPr>
          <w:rFonts w:ascii="Georgia" w:hAnsi="Georgia"/>
          <w:b w:val="0"/>
          <w:i w:val="0"/>
          <w:color w:val="3B2F24"/>
          <w:sz w:val="22"/>
        </w:rPr>
      </w:r>
    </w:p>
    <w:p>
      <w:r>
        <w:rPr>
          <w:rFonts w:ascii="Georgia" w:hAnsi="Georgia"/>
          <w:b/>
          <w:i w:val="0"/>
          <w:color w:val="8B3A2E"/>
          <w:sz w:val="30"/>
        </w:rPr>
        <w:t>Resilience Metrics &amp; Frameworks</w:t>
      </w:r>
    </w:p>
    <w:tbl>
      <w:tblPr>
        <w:tblW w:type="auto" w:w="0"/>
        <w:tblLook w:firstColumn="1" w:firstRow="1" w:lastColumn="0" w:lastRow="0" w:noHBand="0" w:noVBand="1" w:val="04A0"/>
      </w:tblPr>
      <w:tblGrid>
        <w:gridCol w:w="9648"/>
      </w:tblGrid>
      <w:tr>
        <w:tc>
          <w:tcPr>
            <w:tcW w:type="dxa" w:w="9216"/>
            <w:shd w:val="clear" w:color="auto" w:fill="FEE2D5"/>
            <w:tcBorders>
              <w:top w:val="single" w:sz="4" w:color="C9B894"/>
              <w:left w:val="single" w:sz="4" w:color="C9B894"/>
              <w:bottom w:val="single" w:sz="4" w:color="C9B894"/>
              <w:right w:val="single" w:sz="4" w:color="C9B894"/>
            </w:tcBorders>
          </w:tcPr>
          <w:p>
            <w:r>
              <w:rPr>
                <w:rFonts w:ascii="Georgia" w:hAnsi="Georgia"/>
                <w:b/>
                <w:i w:val="0"/>
                <w:color w:val="3B2F24"/>
                <w:sz w:val="22"/>
              </w:rPr>
              <w:t>Panteli, M., Mancarella, P. (2015). The Grid: Stronger, Bigger, Smarter?: Presenting a Conceptual Framework of Power System Resilience. IEEE Power and Energy Magazine 13(3), 58–66.</w:t>
            </w:r>
          </w:p>
        </w:tc>
      </w:tr>
    </w:tbl>
    <w:p>
      <w:r>
        <w:rPr>
          <w:rFonts w:ascii="Georgia" w:hAnsi="Georgia"/>
          <w:b/>
          <w:i w:val="0"/>
          <w:color w:val="8B3A2E"/>
          <w:sz w:val="22"/>
        </w:rPr>
        <w:t xml:space="preserve">Why it matters.  </w:t>
      </w:r>
      <w:r>
        <w:rPr>
          <w:rFonts w:ascii="Georgia" w:hAnsi="Georgia"/>
          <w:b w:val="0"/>
          <w:i w:val="0"/>
          <w:color w:val="3B2F24"/>
          <w:sz w:val="22"/>
        </w:rPr>
        <w:t>defines the widely cited 'resilience trapezoid' — the before/during/after-disturbance performance curve. This is the figure shape your simulation's customer-minutes-without-service output naturally produces, so framing your output in this language helps a paper introduction.</w:t>
      </w:r>
    </w:p>
    <w:p>
      <w:r>
        <w:rPr>
          <w:rFonts w:ascii="Georgia" w:hAnsi="Georgia"/>
          <w:b/>
          <w:i w:val="0"/>
          <w:color w:val="8B3A2E"/>
          <w:sz w:val="22"/>
        </w:rPr>
        <w:t xml:space="preserve">What it does.  </w:t>
      </w:r>
      <w:r>
        <w:rPr>
          <w:rFonts w:ascii="Georgia" w:hAnsi="Georgia"/>
          <w:b w:val="0"/>
          <w:i w:val="0"/>
          <w:color w:val="3B2F24"/>
          <w:sz w:val="22"/>
        </w:rPr>
        <w:t>introduces a conceptual framework distinguishing reliability (steady-state) from resilience (under disturbance), with metrics for each phase of the trapezoid.</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resilience trapezoid · reliability vs resilience · disturbance phase · post-event recovery · hardening · operational resilience · performance function F(t) · system performance metric</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FEE2D5"/>
            <w:tcBorders>
              <w:top w:val="single" w:sz="4" w:color="C9B894"/>
              <w:left w:val="single" w:sz="4" w:color="C9B894"/>
              <w:bottom w:val="single" w:sz="4" w:color="C9B894"/>
              <w:right w:val="single" w:sz="4" w:color="C9B894"/>
            </w:tcBorders>
          </w:tcPr>
          <w:p>
            <w:r>
              <w:rPr>
                <w:rFonts w:ascii="Georgia" w:hAnsi="Georgia"/>
                <w:b/>
                <w:i w:val="0"/>
                <w:color w:val="3B2F24"/>
                <w:sz w:val="22"/>
              </w:rPr>
              <w:t>Panteli, M., Mancarella, P. (2015). Influence of Extreme Weather and Climate Change on the Resilience of Power Systems: Impacts and Possible Mitigation Strategies. Electric Power Systems Research 127, 259–270.</w:t>
            </w:r>
          </w:p>
        </w:tc>
      </w:tr>
    </w:tbl>
    <w:p>
      <w:r>
        <w:rPr>
          <w:rFonts w:ascii="Georgia" w:hAnsi="Georgia"/>
          <w:b/>
          <w:i w:val="0"/>
          <w:color w:val="8B3A2E"/>
          <w:sz w:val="22"/>
        </w:rPr>
        <w:t xml:space="preserve">Why it matters.  </w:t>
      </w:r>
      <w:r>
        <w:rPr>
          <w:rFonts w:ascii="Georgia" w:hAnsi="Georgia"/>
          <w:b w:val="0"/>
          <w:i w:val="0"/>
          <w:color w:val="3B2F24"/>
          <w:sz w:val="22"/>
        </w:rPr>
        <w:t>directly relevant to motivating Connecticut storm-resilience work in your introduction. Establishes the climate-change connection.</w:t>
      </w:r>
    </w:p>
    <w:p>
      <w:r>
        <w:rPr>
          <w:rFonts w:ascii="Georgia" w:hAnsi="Georgia"/>
          <w:b/>
          <w:i w:val="0"/>
          <w:color w:val="8B3A2E"/>
          <w:sz w:val="22"/>
        </w:rPr>
        <w:t xml:space="preserve">What it does.  </w:t>
      </w:r>
      <w:r>
        <w:rPr>
          <w:rFonts w:ascii="Georgia" w:hAnsi="Georgia"/>
          <w:b w:val="0"/>
          <w:i w:val="0"/>
          <w:color w:val="3B2F24"/>
          <w:sz w:val="22"/>
        </w:rPr>
        <w:t>reviews extreme-weather impacts on power systems and surveys hardening / restoration mitigation strategies.</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extreme weather · climate change · hardening strategy · undergrounding · vegetation management · mitigation · high-impact low-probability (HILP) events · adaptation</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FEE2D5"/>
            <w:tcBorders>
              <w:top w:val="single" w:sz="4" w:color="C9B894"/>
              <w:left w:val="single" w:sz="4" w:color="C9B894"/>
              <w:bottom w:val="single" w:sz="4" w:color="C9B894"/>
              <w:right w:val="single" w:sz="4" w:color="C9B894"/>
            </w:tcBorders>
          </w:tcPr>
          <w:p>
            <w:r>
              <w:rPr>
                <w:rFonts w:ascii="Georgia" w:hAnsi="Georgia"/>
                <w:b/>
                <w:i w:val="0"/>
                <w:color w:val="3B2F24"/>
                <w:sz w:val="22"/>
              </w:rPr>
              <w:t>Bie, Z., Lin, Y., Li, G., Li, F. (2017). Battling the Extreme: A Study on the Power System Resilience. Proceedings of the IEEE 105(7), 1253–1266.</w:t>
            </w:r>
          </w:p>
        </w:tc>
      </w:tr>
    </w:tbl>
    <w:p>
      <w:r>
        <w:rPr>
          <w:rFonts w:ascii="Georgia" w:hAnsi="Georgia"/>
          <w:b/>
          <w:i w:val="0"/>
          <w:color w:val="8B3A2E"/>
          <w:sz w:val="22"/>
        </w:rPr>
        <w:t xml:space="preserve">Why it matters.  </w:t>
      </w:r>
      <w:r>
        <w:rPr>
          <w:rFonts w:ascii="Georgia" w:hAnsi="Georgia"/>
          <w:b w:val="0"/>
          <w:i w:val="0"/>
          <w:color w:val="3B2F24"/>
          <w:sz w:val="22"/>
        </w:rPr>
        <w:t>a recent (relatively) survey of resilience in distribution systems including microgrid islanding. Good for the literature-review section of any paper.</w:t>
      </w:r>
    </w:p>
    <w:p>
      <w:r>
        <w:rPr>
          <w:rFonts w:ascii="Georgia" w:hAnsi="Georgia"/>
          <w:b/>
          <w:i w:val="0"/>
          <w:color w:val="8B3A2E"/>
          <w:sz w:val="22"/>
        </w:rPr>
        <w:t xml:space="preserve">What it does.  </w:t>
      </w:r>
      <w:r>
        <w:rPr>
          <w:rFonts w:ascii="Georgia" w:hAnsi="Georgia"/>
          <w:b w:val="0"/>
          <w:i w:val="0"/>
          <w:color w:val="3B2F24"/>
          <w:sz w:val="22"/>
        </w:rPr>
        <w:t>survey article covering resilience metrics, modelling approaches, hardening strategies, and the role of distributed energy resources.</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distribution-system resilience · microgrid · distributed energy resources (DER) · islanding · resilience index · self-healing grid · sectionalising switch · proactive operation</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FEE2D5"/>
            <w:tcBorders>
              <w:top w:val="single" w:sz="4" w:color="C9B894"/>
              <w:left w:val="single" w:sz="4" w:color="C9B894"/>
              <w:bottom w:val="single" w:sz="4" w:color="C9B894"/>
              <w:right w:val="single" w:sz="4" w:color="C9B894"/>
            </w:tcBorders>
          </w:tcPr>
          <w:p>
            <w:r>
              <w:rPr>
                <w:rFonts w:ascii="Georgia" w:hAnsi="Georgia"/>
                <w:b/>
                <w:i w:val="0"/>
                <w:color w:val="3B2F24"/>
                <w:sz w:val="22"/>
              </w:rPr>
              <w:t>National Academies of Sciences, Engineering, and Medicine (2017). Enhancing the Resilience of the Nation's Electricity System. Washington, DC: The National Academies Press.</w:t>
            </w:r>
          </w:p>
        </w:tc>
      </w:tr>
    </w:tbl>
    <w:p>
      <w:r>
        <w:rPr>
          <w:rFonts w:ascii="Georgia" w:hAnsi="Georgia"/>
          <w:b/>
          <w:i w:val="0"/>
          <w:color w:val="8B3A2E"/>
          <w:sz w:val="22"/>
        </w:rPr>
        <w:t xml:space="preserve">Why it matters.  </w:t>
      </w:r>
      <w:r>
        <w:rPr>
          <w:rFonts w:ascii="Georgia" w:hAnsi="Georgia"/>
          <w:b w:val="0"/>
          <w:i w:val="0"/>
          <w:color w:val="3B2F24"/>
          <w:sz w:val="22"/>
        </w:rPr>
        <w:t>the policy-context citation. Cite this in your introduction to establish that grid resilience is a recognised national-priority research area, not a niche academic interest.</w:t>
      </w:r>
    </w:p>
    <w:p>
      <w:r>
        <w:rPr>
          <w:rFonts w:ascii="Georgia" w:hAnsi="Georgia"/>
          <w:b/>
          <w:i w:val="0"/>
          <w:color w:val="8B3A2E"/>
          <w:sz w:val="22"/>
        </w:rPr>
        <w:t xml:space="preserve">What it does.  </w:t>
      </w:r>
      <w:r>
        <w:rPr>
          <w:rFonts w:ascii="Georgia" w:hAnsi="Georgia"/>
          <w:b w:val="0"/>
          <w:i w:val="0"/>
          <w:color w:val="3B2F24"/>
          <w:sz w:val="22"/>
        </w:rPr>
        <w:t>National Academies consensus study laying out the research and policy agenda for U.S. electricity-system resilience. Open-access download.</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policy framework · research agenda · electricity system · national resilience · interdependent infrastructure · cyber-physical security · federal R&amp;D · consensus study</w:t>
            </w:r>
          </w:p>
        </w:tc>
      </w:tr>
    </w:tbl>
    <w:p>
      <w:r>
        <w:rPr>
          <w:rFonts w:ascii="Georgia" w:hAnsi="Georgia"/>
          <w:b w:val="0"/>
          <w:i w:val="0"/>
          <w:color w:val="3B2F24"/>
          <w:sz w:val="22"/>
        </w:rPr>
      </w:r>
    </w:p>
    <w:p>
      <w:r>
        <w:rPr>
          <w:rFonts w:ascii="Georgia" w:hAnsi="Georgia"/>
          <w:b/>
          <w:i w:val="0"/>
          <w:color w:val="8B3A2E"/>
          <w:sz w:val="30"/>
        </w:rPr>
        <w:t>Interactive &amp; Browser-Based Visualization</w:t>
      </w:r>
    </w:p>
    <w:tbl>
      <w:tblPr>
        <w:tblW w:type="auto" w:w="0"/>
        <w:tblLook w:firstColumn="1" w:firstRow="1" w:lastColumn="0" w:lastRow="0" w:noHBand="0" w:noVBand="1" w:val="04A0"/>
      </w:tblPr>
      <w:tblGrid>
        <w:gridCol w:w="9648"/>
      </w:tblGrid>
      <w:tr>
        <w:tc>
          <w:tcPr>
            <w:tcW w:type="dxa" w:w="9216"/>
            <w:shd w:val="clear" w:color="auto" w:fill="F3E8FF"/>
            <w:tcBorders>
              <w:top w:val="single" w:sz="4" w:color="C9B894"/>
              <w:left w:val="single" w:sz="4" w:color="C9B894"/>
              <w:bottom w:val="single" w:sz="4" w:color="C9B894"/>
              <w:right w:val="single" w:sz="4" w:color="C9B894"/>
            </w:tcBorders>
          </w:tcPr>
          <w:p>
            <w:r>
              <w:rPr>
                <w:rFonts w:ascii="Georgia" w:hAnsi="Georgia"/>
                <w:b/>
                <w:i w:val="0"/>
                <w:color w:val="3B2F24"/>
                <w:sz w:val="22"/>
              </w:rPr>
              <w:t>Overbye, T. J., Wiegmann, D. A., Rich, A. M., Sun, Y. (2003). Human Factors Aspects of Power System Voltage Contour Visualization. IEEE Transactions on Power Systems 18(1), 76–82.</w:t>
            </w:r>
          </w:p>
        </w:tc>
      </w:tr>
    </w:tbl>
    <w:p>
      <w:r>
        <w:rPr>
          <w:rFonts w:ascii="Georgia" w:hAnsi="Georgia"/>
          <w:b/>
          <w:i w:val="0"/>
          <w:color w:val="8B3A2E"/>
          <w:sz w:val="22"/>
        </w:rPr>
        <w:t xml:space="preserve">Why it matters.  </w:t>
      </w:r>
      <w:r>
        <w:rPr>
          <w:rFonts w:ascii="Georgia" w:hAnsi="Georgia"/>
          <w:b w:val="0"/>
          <w:i w:val="0"/>
          <w:color w:val="3B2F24"/>
          <w:sz w:val="22"/>
        </w:rPr>
        <w:t>one of the few peer-reviewed papers on grid visualisation specifically. Cite as a methodological precedent if asked why visualisation is part of your contribution rather than just engineering polish.</w:t>
      </w:r>
    </w:p>
    <w:p>
      <w:r>
        <w:rPr>
          <w:rFonts w:ascii="Georgia" w:hAnsi="Georgia"/>
          <w:b/>
          <w:i w:val="0"/>
          <w:color w:val="8B3A2E"/>
          <w:sz w:val="22"/>
        </w:rPr>
        <w:t xml:space="preserve">What it does.  </w:t>
      </w:r>
      <w:r>
        <w:rPr>
          <w:rFonts w:ascii="Georgia" w:hAnsi="Georgia"/>
          <w:b w:val="0"/>
          <w:i w:val="0"/>
          <w:color w:val="3B2F24"/>
          <w:sz w:val="22"/>
        </w:rPr>
        <w:t>human-factors evaluation of contour-map visualisation of power-system voltages. Establishes that visualisation choices materially affect operator decisions.</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human factors · situational awareness · voltage contour map · operator decision support · visualisation evaluation · cognitive load · energy management system (EMS) · control-room display</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F3E8FF"/>
            <w:tcBorders>
              <w:top w:val="single" w:sz="4" w:color="C9B894"/>
              <w:left w:val="single" w:sz="4" w:color="C9B894"/>
              <w:bottom w:val="single" w:sz="4" w:color="C9B894"/>
              <w:right w:val="single" w:sz="4" w:color="C9B894"/>
            </w:tcBorders>
          </w:tcPr>
          <w:p>
            <w:r>
              <w:rPr>
                <w:rFonts w:ascii="Georgia" w:hAnsi="Georgia"/>
                <w:b/>
                <w:i w:val="0"/>
                <w:color w:val="3B2F24"/>
                <w:sz w:val="22"/>
              </w:rPr>
              <w:t>Note on the broader gap</w:t>
            </w:r>
          </w:p>
        </w:tc>
      </w:tr>
    </w:tbl>
    <w:p>
      <w:r>
        <w:rPr>
          <w:rFonts w:ascii="Georgia" w:hAnsi="Georgia"/>
          <w:b/>
          <w:i w:val="0"/>
          <w:color w:val="8B3A2E"/>
          <w:sz w:val="22"/>
        </w:rPr>
        <w:t xml:space="preserve">Why it matters.  </w:t>
      </w:r>
      <w:r>
        <w:rPr>
          <w:rFonts w:ascii="Georgia" w:hAnsi="Georgia"/>
          <w:b w:val="0"/>
          <w:i w:val="0"/>
          <w:color w:val="3B2F24"/>
          <w:sz w:val="22"/>
        </w:rPr>
        <w:t>the academic literature on web-based / browser-first interactive grid simulation is sparse. Most decision-support tools are commercial (OSI Monarch, GE PowerOn) and proprietary; most open demos are toy-scale (≤100 nodes). The peer-reviewed gap is itself part of the case for your work occupying a distinctive niche.</w:t>
      </w:r>
    </w:p>
    <w:p>
      <w:r>
        <w:rPr>
          <w:rFonts w:ascii="Georgia" w:hAnsi="Georgia"/>
          <w:b/>
          <w:i w:val="0"/>
          <w:color w:val="8B3A2E"/>
          <w:sz w:val="22"/>
        </w:rPr>
        <w:t xml:space="preserve">What it does.  </w:t>
      </w:r>
      <w:r>
        <w:rPr>
          <w:rFonts w:ascii="Georgia" w:hAnsi="Georgia"/>
          <w:b w:val="0"/>
          <w:i w:val="0"/>
          <w:color w:val="3B2F24"/>
          <w:sz w:val="22"/>
        </w:rPr>
        <w:t>cite engineering precedents (Leaflet, D3.js) in methods, not literature; cite Overbye for the visualisation-matters point; build the rest of the niche argument around the access/scale/calibration gaps.</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outage management system (OMS) · decision-support tool · proprietary vs open-source · Leaflet · D3.js · interactive simulation · web-based GIS · literature gap</w:t>
            </w:r>
          </w:p>
        </w:tc>
      </w:tr>
    </w:tbl>
    <w:p>
      <w:r>
        <w:rPr>
          <w:rFonts w:ascii="Georgia" w:hAnsi="Georgia"/>
          <w:b w:val="0"/>
          <w:i w:val="0"/>
          <w:color w:val="3B2F24"/>
          <w:sz w:val="22"/>
        </w:rPr>
      </w:r>
    </w:p>
    <w:p>
      <w:r>
        <w:rPr>
          <w:rFonts w:ascii="Georgia" w:hAnsi="Georgia"/>
          <w:b w:val="0"/>
          <w:i w:val="0"/>
          <w:color w:val="3B2F24"/>
          <w:sz w:val="22"/>
        </w:rPr>
      </w:r>
    </w:p>
    <w:p>
      <w:r>
        <w:rPr>
          <w:rFonts w:ascii="Georgia" w:hAnsi="Georgia"/>
          <w:b/>
          <w:i w:val="0"/>
          <w:color w:val="8B3A2E"/>
          <w:sz w:val="30"/>
        </w:rPr>
        <w:t>Where Your Contribution Sits — A Sketch for the Introduction</w:t>
      </w:r>
    </w:p>
    <w:p>
      <w:r>
        <w:rPr>
          <w:rFonts w:ascii="Georgia" w:hAnsi="Georgia"/>
          <w:b w:val="0"/>
          <w:i w:val="0"/>
          <w:color w:val="3B2F24"/>
          <w:sz w:val="22"/>
        </w:rPr>
        <w:t>Restoration scheduling for distribution-system outages has a rich operations-research literature dominated by MILP and stochastic-programming formulations (Van Hentenryck et al. 2011; Coffrin &amp; Van Hentenryck 2015; Arif et al. 2018). In parallel, the UConn Eversource Energy Center group (Wanik, Anagnostou, Cerrai, Astitha and collaborators) has built sophisticated machine-learning outage-prediction pipelines tuned specifically to Connecticut Light &amp; Power / Eversource service territory (Wanik et al. 2015, 2017, 2018; Cerrai et al. 2019). Yet two gaps remain: (i) the decision-support pipeline between the prediction community and the restoration-scheduling community is largely proprietary, trapped inside commercial OMS platforms; and (ii) academic restoration models are rarely validated against the publicly available PURA storm-event filings that Connecticut utilities are required to produce.</w:t>
      </w:r>
    </w:p>
    <w:p>
      <w:r>
        <w:rPr>
          <w:rFonts w:ascii="Georgia" w:hAnsi="Georgia"/>
          <w:b w:val="0"/>
          <w:i w:val="0"/>
          <w:color w:val="3B2F24"/>
          <w:sz w:val="22"/>
        </w:rPr>
        <w:t>This work contributes a publicly accessible, browser-first interactive simulator for Hartford County and (by extension) the Connecticut service territory, with the engineering capacity to run 100 000-outage scenarios and Monte Carlo ensembles in tens of milliseconds. It is positioned as the downstream complement to the UConn prediction pipeline — their work answers "how many outages and where?"; this work answers "once those outages exist, how long until restoration?" The simulator is also positioned as the calibration substrate for future work matching synthetic restoration timelines against real Eversource event histories. The intended contribution is the integration — an accessible, scale-validated, calibratable tool — rather than a novel scheduling algorithm.</w:t>
      </w:r>
    </w:p>
    <w:p>
      <w:r>
        <w:rPr>
          <w:rFonts w:ascii="Georgia" w:hAnsi="Georgia"/>
          <w:b w:val="0"/>
          <w:i w:val="0"/>
          <w:color w:val="3B2F24"/>
          <w:sz w:val="22"/>
        </w:rPr>
      </w:r>
    </w:p>
    <w:p>
      <w:r>
        <w:rPr>
          <w:rFonts w:ascii="Georgia" w:hAnsi="Georgia"/>
          <w:b/>
          <w:i w:val="0"/>
          <w:color w:val="8B3A2E"/>
          <w:sz w:val="30"/>
        </w:rPr>
        <w:t>Open Questions Your Paper Can Answer</w:t>
      </w:r>
    </w:p>
    <w:p>
      <w:r>
        <w:rPr>
          <w:rFonts w:ascii="Georgia" w:hAnsi="Georgia"/>
          <w:b/>
          <w:i w:val="0"/>
          <w:color w:val="7C2D12"/>
          <w:sz w:val="24"/>
        </w:rPr>
        <w:t xml:space="preserve">?  </w:t>
      </w:r>
      <w:r>
        <w:rPr>
          <w:rFonts w:ascii="Georgia" w:hAnsi="Georgia"/>
          <w:b w:val="0"/>
          <w:i w:val="0"/>
          <w:color w:val="3B2F24"/>
          <w:sz w:val="22"/>
        </w:rPr>
        <w:t>How close is the greedy rolling-horizon heuristic to MILP-optimal restoration at the scales where MILP is tractable (N ≤ 50)? What is the suboptimality gap as a function of crew/outage ratio?</w:t>
      </w:r>
    </w:p>
    <w:p>
      <w:r>
        <w:rPr>
          <w:rFonts w:ascii="Georgia" w:hAnsi="Georgia"/>
          <w:b/>
          <w:i w:val="0"/>
          <w:color w:val="7C2D12"/>
          <w:sz w:val="24"/>
        </w:rPr>
        <w:t xml:space="preserve">?  </w:t>
      </w:r>
      <w:r>
        <w:rPr>
          <w:rFonts w:ascii="Georgia" w:hAnsi="Georgia"/>
          <w:b w:val="0"/>
          <w:i w:val="0"/>
          <w:color w:val="3B2F24"/>
          <w:sz w:val="22"/>
        </w:rPr>
        <w:t>Given calibration against one real Eversource storm event (e.g., Isaias 2020 or the May 2018 tornado outage), how well do the model's parameters generalise to a held-out storm?</w:t>
      </w:r>
    </w:p>
    <w:p>
      <w:r>
        <w:rPr>
          <w:rFonts w:ascii="Georgia" w:hAnsi="Georgia"/>
          <w:b/>
          <w:i w:val="0"/>
          <w:color w:val="7C2D12"/>
          <w:sz w:val="24"/>
        </w:rPr>
        <w:t xml:space="preserve">?  </w:t>
      </w:r>
      <w:r>
        <w:rPr>
          <w:rFonts w:ascii="Georgia" w:hAnsi="Georgia"/>
          <w:b w:val="0"/>
          <w:i w:val="0"/>
          <w:color w:val="3B2F24"/>
          <w:sz w:val="22"/>
        </w:rPr>
        <w:t>How do restoration-time distributions change as you scale from county- to state-level outage counts? Is there a phase transition in crew-utilisation efficiency?</w:t>
      </w:r>
    </w:p>
    <w:p>
      <w:r>
        <w:rPr>
          <w:rFonts w:ascii="Georgia" w:hAnsi="Georgia"/>
          <w:b/>
          <w:i w:val="0"/>
          <w:color w:val="7C2D12"/>
          <w:sz w:val="24"/>
        </w:rPr>
        <w:t xml:space="preserve">?  </w:t>
      </w:r>
      <w:r>
        <w:rPr>
          <w:rFonts w:ascii="Georgia" w:hAnsi="Georgia"/>
          <w:b w:val="0"/>
          <w:i w:val="0"/>
          <w:color w:val="3B2F24"/>
          <w:sz w:val="22"/>
        </w:rPr>
        <w:t>Does adding stochastic re-discovery (delayed outage reporting) change the optimal crew dispatch strategy versus deterministic assumptions?</w:t>
      </w:r>
    </w:p>
    <w:p>
      <w:r>
        <w:rPr>
          <w:rFonts w:ascii="Georgia" w:hAnsi="Georgia"/>
          <w:b w:val="0"/>
          <w:i w:val="0"/>
          <w:color w:val="3B2F24"/>
          <w:sz w:val="22"/>
        </w:rPr>
      </w:r>
    </w:p>
    <w:p>
      <w:r>
        <w:rPr>
          <w:rFonts w:ascii="Georgia" w:hAnsi="Georgia"/>
          <w:b/>
          <w:i w:val="0"/>
          <w:color w:val="8B3A2E"/>
          <w:sz w:val="30"/>
        </w:rPr>
        <w:t>Data Sources to Pursue</w:t>
      </w:r>
    </w:p>
    <w:p>
      <w:r>
        <w:rPr>
          <w:rFonts w:ascii="Georgia" w:hAnsi="Georgia"/>
          <w:b/>
          <w:i w:val="0"/>
          <w:color w:val="8B3A2E"/>
          <w:sz w:val="24"/>
        </w:rPr>
        <w:t xml:space="preserve">■ </w:t>
      </w:r>
      <w:r>
        <w:rPr>
          <w:rFonts w:ascii="Georgia" w:hAnsi="Georgia"/>
          <w:b/>
          <w:i w:val="0"/>
          <w:color w:val="3B2F24"/>
          <w:sz w:val="22"/>
        </w:rPr>
        <w:t xml:space="preserve">Connecticut PURA dockets.  </w:t>
      </w:r>
      <w:r>
        <w:rPr>
          <w:rFonts w:ascii="Georgia" w:hAnsi="Georgia"/>
          <w:b w:val="0"/>
          <w:i w:val="0"/>
          <w:color w:val="3B2F24"/>
          <w:sz w:val="22"/>
        </w:rPr>
        <w:t>Post-storm filings for major events (Isaias 2020, May 2018 tornado). Searchable at dpuc.state.ct.us. Restoration timelines, crew counts, mutual-aid arrivals.</w:t>
      </w:r>
    </w:p>
    <w:p>
      <w:r>
        <w:rPr>
          <w:rFonts w:ascii="Georgia" w:hAnsi="Georgia"/>
          <w:b/>
          <w:i w:val="0"/>
          <w:color w:val="8B3A2E"/>
          <w:sz w:val="24"/>
        </w:rPr>
        <w:t xml:space="preserve">■ </w:t>
      </w:r>
      <w:r>
        <w:rPr>
          <w:rFonts w:ascii="Georgia" w:hAnsi="Georgia"/>
          <w:b/>
          <w:i w:val="0"/>
          <w:color w:val="3B2F24"/>
          <w:sz w:val="22"/>
        </w:rPr>
        <w:t xml:space="preserve">Eversource storm reports.  </w:t>
      </w:r>
      <w:r>
        <w:rPr>
          <w:rFonts w:ascii="Georgia" w:hAnsi="Georgia"/>
          <w:b w:val="0"/>
          <w:i w:val="0"/>
          <w:color w:val="3B2F24"/>
          <w:sz w:val="22"/>
        </w:rPr>
        <w:t>Public-facing post-storm documents and PURA submissions. Often include outage curve, crew totals, customer-minutes-without-service.</w:t>
      </w:r>
    </w:p>
    <w:p>
      <w:r>
        <w:rPr>
          <w:rFonts w:ascii="Georgia" w:hAnsi="Georgia"/>
          <w:b/>
          <w:i w:val="0"/>
          <w:color w:val="8B3A2E"/>
          <w:sz w:val="24"/>
        </w:rPr>
        <w:t xml:space="preserve">■ </w:t>
      </w:r>
      <w:r>
        <w:rPr>
          <w:rFonts w:ascii="Georgia" w:hAnsi="Georgia"/>
          <w:b/>
          <w:i w:val="0"/>
          <w:color w:val="3B2F24"/>
          <w:sz w:val="22"/>
        </w:rPr>
        <w:t xml:space="preserve">U.S. Energy Information Administration Form EIA-417.  </w:t>
      </w:r>
      <w:r>
        <w:rPr>
          <w:rFonts w:ascii="Georgia" w:hAnsi="Georgia"/>
          <w:b w:val="0"/>
          <w:i w:val="0"/>
          <w:color w:val="3B2F24"/>
          <w:sz w:val="22"/>
        </w:rPr>
        <w:t>Major electric-disturbance reports. Coarse but federal-level coverage of major outage events including Connecticut.</w:t>
      </w:r>
    </w:p>
    <w:p>
      <w:r>
        <w:rPr>
          <w:rFonts w:ascii="Georgia" w:hAnsi="Georgia"/>
          <w:b/>
          <w:i w:val="0"/>
          <w:color w:val="8B3A2E"/>
          <w:sz w:val="24"/>
        </w:rPr>
        <w:t xml:space="preserve">■ </w:t>
      </w:r>
      <w:r>
        <w:rPr>
          <w:rFonts w:ascii="Georgia" w:hAnsi="Georgia"/>
          <w:b/>
          <w:i w:val="0"/>
          <w:color w:val="3B2F24"/>
          <w:sz w:val="22"/>
        </w:rPr>
        <w:t xml:space="preserve">DOE OE-417 disturbance dataset.  </w:t>
      </w:r>
      <w:r>
        <w:rPr>
          <w:rFonts w:ascii="Georgia" w:hAnsi="Georgia"/>
          <w:b w:val="0"/>
          <w:i w:val="0"/>
          <w:color w:val="3B2F24"/>
          <w:sz w:val="22"/>
        </w:rPr>
        <w:t>Similar federal dataset, downloadable bulk.</w:t>
      </w:r>
    </w:p>
    <w:p>
      <w:r>
        <w:rPr>
          <w:rFonts w:ascii="Georgia" w:hAnsi="Georgia"/>
          <w:b/>
          <w:i w:val="0"/>
          <w:color w:val="8B3A2E"/>
          <w:sz w:val="24"/>
        </w:rPr>
        <w:t xml:space="preserve">■ </w:t>
      </w:r>
      <w:r>
        <w:rPr>
          <w:rFonts w:ascii="Georgia" w:hAnsi="Georgia"/>
          <w:b/>
          <w:i w:val="0"/>
          <w:color w:val="3B2F24"/>
          <w:sz w:val="22"/>
        </w:rPr>
        <w:t xml:space="preserve">County / municipal GIS.  </w:t>
      </w:r>
      <w:r>
        <w:rPr>
          <w:rFonts w:ascii="Georgia" w:hAnsi="Georgia"/>
          <w:b w:val="0"/>
          <w:i w:val="0"/>
          <w:color w:val="3B2F24"/>
          <w:sz w:val="22"/>
        </w:rPr>
        <w:t>For real road network and population density — eventual upgrade from the synthetic demand-point model.</w:t>
      </w:r>
    </w:p>
    <w:p>
      <w:r>
        <w:rPr>
          <w:rFonts w:ascii="Georgia" w:hAnsi="Georgia"/>
          <w:b w:val="0"/>
          <w:i w:val="0"/>
          <w:color w:val="3B2F24"/>
          <w:sz w:val="22"/>
        </w:rPr>
      </w:r>
    </w:p>
    <w:p>
      <w:r>
        <w:rPr>
          <w:rFonts w:ascii="Georgia" w:hAnsi="Georgia"/>
          <w:b w:val="0"/>
          <w:i/>
          <w:color w:val="705638"/>
          <w:sz w:val="20"/>
        </w:rPr>
        <w:t>These citations are starting points drawn from a literature scan rather than an exhaustive bibliography. Verify each on Google Scholar / IEEE Xplore before citing in a manuscript, and use this map to seed a more thorough review.</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