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800" w:lineRule="auto"/>
        <w:rPr/>
      </w:pPr>
      <w:r w:rsidDel="00000000" w:rsidR="00000000" w:rsidRPr="00000000">
        <w:rPr>
          <w:b w:val="1"/>
          <w:bCs w:val="1"/>
          <w:color w:val="1f3864"/>
          <w:sz w:val="48"/>
          <w:szCs w:val="48"/>
          <w:rtl w:val="0"/>
        </w:rPr>
        <w:t xml:space="preserve">Описательный анализ данных Т-001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color w:val="404040"/>
          <w:sz w:val="32"/>
          <w:szCs w:val="32"/>
          <w:rtl w:val="0"/>
        </w:rPr>
        <w:t xml:space="preserve">Обследование рабочей силы, 2021–2024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4" w:sz="8" w:val="single"/>
        </w:pBd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Отчёт по результатам EDA четырёх годовых выгрузок (2021.csv – 2024.csv) и архива со структурами датасетов. Полный расчёт с таблицами и графиками — в файле analysis.ipynb.</w:t>
      </w:r>
    </w:p>
    <w:p w:rsidR="00000000" w:rsidDel="00000000" w:rsidP="00000000" w:rsidRDefault="00000000" w:rsidRPr="00000000" w14:paraId="00000005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Краткое резюме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Природа данных.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CSV лежат микроданные респондентов (около 470 тыс. строк в год, 39–40 колонок), а не агрегаты. Всего около 1,9 млн строк. Значения — числовые коды ответов анкеты.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Связать годы нельзя.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Уникального ID респондента нет; совпадение по псевдоключу между соседними годами (около 88 %) не отличается от случайного (около 87 %). Панельный анализ не подтверждается.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Анкета менялась.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Набор колонок, набор кодов и логика пропусков различаются по годам; в 10 из 37 общих колонок есть признаки несопоставимости.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Качество приемлемое, но с оговорками.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Возраст и даты согласованы (не менее 99,9 %), полные дубликаты — 0,14 % в 2022–2024 и 1,27 % в 2021, четыре колонки пусты на 90–99 % по структурным причинам.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2. Данные и методика</w:t>
      </w:r>
    </w:p>
    <w:p w:rsidR="00000000" w:rsidDel="00000000" w:rsidP="00000000" w:rsidRDefault="00000000" w:rsidRPr="00000000" w14:paraId="0000000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Входные файлы: четыре CSV по ~40 МБ (кодировка ASCII, разделитель «,») и архив со структурами (.doc за 2016–2022 и 2022–2024) и справочником аббревиатур (.xlsx). Все поля читались как строки, чтобы сохранить ведущие нули в кодах (06, 048); количественные поля (год рождения, возраст vosr, число проживающих, дни и часы работы) затем приведены к числам, остальные — к категориям (память сократилась с ~810 до ~42 МБ на год).</w:t>
      </w:r>
    </w:p>
    <w:p w:rsidR="00000000" w:rsidDel="00000000" w:rsidP="00000000" w:rsidRDefault="00000000" w:rsidRPr="00000000" w14:paraId="0000000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Для каждого года посчитаны: размерность и типы, пропуски, дубликаты (полные и по псевдоключу), описательная статистика и выбросы по IQR, топ-5 значений категорий, проверки дат, корреляции с |r| &gt; 0,5. Между годами сравнивались состав колонок, наборы кодов, пропуски и сдвиг распределения (расстояние полной вариации, TV). Названия колонок не переводились; трактовка кодов ограничена справочником аббревиатур.</w:t>
      </w:r>
    </w:p>
    <w:p w:rsidR="00000000" w:rsidDel="00000000" w:rsidP="00000000" w:rsidRDefault="00000000" w:rsidRPr="00000000" w14:paraId="0000000E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3. Профиль по годам</w:t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1600"/>
        <w:gridCol w:w="1600"/>
        <w:gridCol w:w="1600"/>
        <w:gridCol w:w="1646"/>
        <w:tblGridChange w:id="0">
          <w:tblGrid>
            <w:gridCol w:w="3300"/>
            <w:gridCol w:w="1600"/>
            <w:gridCol w:w="1600"/>
            <w:gridCol w:w="1600"/>
            <w:gridCol w:w="16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Строк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472 456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467 667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475 635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469 352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Колонок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Колонок с пропусками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Колонок с пропусками ≥ 90 %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Полные дубликаты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5 993 (1,27 %)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645 (0,14 %)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684 (0,14 %)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652 (0,14 %)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Год рождения, диапазон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1915–2006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1906–2007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1922–2008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1923–2009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vosr согласован с годом рождения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99,9 %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99,9 %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99,9 %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vosr &gt; 100 (строк)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ZAN_VREMYA_2 = 0 (строк)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5 704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5 427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5 347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4 519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Поле времени опроса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mes, kv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mes, kv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mes, kv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Пропуски. </w:t>
      </w:r>
      <w:r w:rsidDel="00000000" w:rsidR="00000000" w:rsidRPr="00000000">
        <w:rPr>
          <w:rtl w:val="0"/>
        </w:rPr>
        <w:t xml:space="preserve">Почти пустые колонки — PRICH_ZANV (только с 2022), DRB_PKHDHL, PRD_STATUS, LP_POTREBL. Это, скорее всего, результат маршрутизации анкеты (вопрос задавался узкой группе), поэтому доли нужно считать от подгруппы, а не от всех строк. Блок вопросов об основной работе (ORB_*, ZAN_VREMYA_*) пуст примерно на треть — это неработающие респонденты.</w:t>
      </w:r>
    </w:p>
    <w:p w:rsidR="00000000" w:rsidDel="00000000" w:rsidP="00000000" w:rsidRDefault="00000000" w:rsidRPr="00000000" w14:paraId="00000048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Числовые поля. </w:t>
      </w:r>
      <w:r w:rsidDel="00000000" w:rsidR="00000000" w:rsidRPr="00000000">
        <w:rPr>
          <w:rtl w:val="0"/>
        </w:rPr>
        <w:t xml:space="preserve">Часы работы (ZAN_VREMYA_2, ORB_PRODOL_2) дают 26–32 % «выбросов» по IQR: распределение сжато около 40 часов, поэтому правило IQR здесь не годится, а не данные ошибочны. Подозрительны нули в ZAN_VREMYA_2 (4,5–5,7 тыс. строк в год) и единичные vosr &gt; 100.</w:t>
      </w:r>
    </w:p>
    <w:p w:rsidR="00000000" w:rsidDel="00000000" w:rsidP="00000000" w:rsidRDefault="00000000" w:rsidRPr="00000000" w14:paraId="00000049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Корреляции. </w:t>
      </w:r>
      <w:r w:rsidDel="00000000" w:rsidR="00000000" w:rsidRPr="00000000">
        <w:rPr>
          <w:rtl w:val="0"/>
        </w:rPr>
        <w:t xml:space="preserve">Среди числовых сильны связи ZAN_VREMYA_1–ORB_PRODOL_1 (r ≈ 0,92–0,93) и ZAN_VREMYA_2–ORB_PRODOL_2 (r ≈ 0,96–0,97), то есть фактические и обычные часы почти совпадают; DH_DATROZH_3 и vosr связаны как r ≈ −1 (один признак дублирует другой). Среди категориальных (V Крамера &gt; 0,5) сильные пары структурны — например PR_NEPOISK–ZAN_RABOTA и ORB_TRDDOG–PRD_STATUS: вопросы адресованы взаимоисключающим группам, содержательного вывода отсюда нет.</w:t>
      </w:r>
    </w:p>
    <w:p w:rsidR="00000000" w:rsidDel="00000000" w:rsidP="00000000" w:rsidRDefault="00000000" w:rsidRPr="00000000" w14:paraId="0000004A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Время. </w:t>
      </w:r>
      <w:r w:rsidDel="00000000" w:rsidR="00000000" w:rsidRPr="00000000">
        <w:rPr>
          <w:rtl w:val="0"/>
        </w:rPr>
        <w:t xml:space="preserve">В 2022–2024 присутствуют все 12 месяцев, квартал kv согласуется с месяцем mes; в 2021 времени опроса нет, доступна только годовая гранулярность.</w:t>
      </w:r>
    </w:p>
    <w:p w:rsidR="00000000" w:rsidDel="00000000" w:rsidP="00000000" w:rsidRDefault="00000000" w:rsidRPr="00000000" w14:paraId="0000004B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96000" cy="3019425"/>
            <wp:effectExtent b="0" l="0" r="0" t="0"/>
            <wp:docPr descr="Рис. 1. Профиль датасета 2021: пропуски, распределения, корреляции" id="2" name="image2.png"/>
            <a:graphic>
              <a:graphicData uri="http://schemas.openxmlformats.org/drawingml/2006/picture">
                <pic:pic>
                  <pic:nvPicPr>
                    <pic:cNvPr descr="Рис. 1. Профиль датасета 2021: пропуски, распределения, корреляции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Рис. 1. Профиль датасета 2021: пропуски, распределения, корреляции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96000" cy="3019425"/>
            <wp:effectExtent b="0" l="0" r="0" t="0"/>
            <wp:docPr descr="Рис. 2. Профиль датасета 2024: пропуски, распределения, динамика по месяцам" id="4" name="image3.png"/>
            <a:graphic>
              <a:graphicData uri="http://schemas.openxmlformats.org/drawingml/2006/picture">
                <pic:pic>
                  <pic:nvPicPr>
                    <pic:cNvPr descr="Рис. 2. Профиль датасета 2024: пропуски, распределения, динамика по месяцам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Рис. 2. Профиль датасета 2024: пропуски, распределения, динамика по месяцам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4. Сопоставимость лет</w:t>
      </w:r>
    </w:p>
    <w:p w:rsidR="00000000" w:rsidDel="00000000" w:rsidP="00000000" w:rsidRDefault="00000000" w:rsidRPr="00000000" w14:paraId="0000005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Общих колонок для всех четырёх лет — 37 из 42. Различия в составе:</w:t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1600"/>
        <w:gridCol w:w="1600"/>
        <w:gridCol w:w="1600"/>
        <w:gridCol w:w="1646"/>
        <w:tblGridChange w:id="0">
          <w:tblGrid>
            <w:gridCol w:w="3300"/>
            <w:gridCol w:w="1600"/>
            <w:gridCol w:w="1600"/>
            <w:gridCol w:w="1600"/>
            <w:gridCol w:w="16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Колонка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DH_PROZHIV_5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ORB_CHISRB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PRICH_ZANV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есть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есть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kv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есть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Из 37 общих колонок 10 имеют признаки несопоставимости (скачок пропусков более 10 п.п., смена набора кодов или TV-сдвиг более 0,10):</w:t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5900"/>
        <w:gridCol w:w="1446"/>
        <w:tblGridChange w:id="0">
          <w:tblGrid>
            <w:gridCol w:w="2400"/>
            <w:gridCol w:w="5900"/>
            <w:gridCol w:w="14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Колонка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Что изменилось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TV 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DH_OBRAZOV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с 2022 появился код 9 (8 → 9 кодов)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0,284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17 кодов в 2021 → 20 с 2022 (новые 10, 33, 62)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0,117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DRB_PKHDHL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с 2022 новый код 5; пропуски 97 → 99,5 %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0,091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PRD_STATUS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коды 8 и 9 появляются и исчезают по годам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0,031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ORB_OTRASL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код 20 есть в 2022, нет в 2021 и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0,025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ORB_TERRIT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пропуски 33 % (2022) → 69 % (2023)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0,024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DOP_RABOTA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пропуски 33 % (2022) → 69 % (2023)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0,019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PROZHSROZH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пропуски 0 % (2022) → 57 % (2023)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0,015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RSPD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в 2021 есть значения 10 и 12, затем 9 кодов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0,011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PR_NEPOISK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набор кодов меняется каждый год (13, 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0,009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Ключи и join. </w:t>
      </w:r>
      <w:r w:rsidDel="00000000" w:rsidR="00000000" w:rsidRPr="00000000">
        <w:rPr>
          <w:rtl w:val="0"/>
        </w:rPr>
        <w:t xml:space="preserve">Единственные общие служебные поля (TE, K, RSPD) не идентифицируют человека: RSPD — номер респондента внутри домохозяйства (9–11 значений). Совпадение по псевдоключу [TE, K, RSPD, год и месяц рождения, пол] составляет 87,7–88,0 % строк, а при случайной перестановке года рождения — 86,4–86,7 %. Разница в 1–1,5 п.п. означает, что ключ фактически не различает людей; соединять годы нельзя.</w:t>
      </w:r>
    </w:p>
    <w:p w:rsidR="00000000" w:rsidDel="00000000" w:rsidP="00000000" w:rsidRDefault="00000000" w:rsidRPr="00000000" w14:paraId="00000094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Динамика показателей. </w:t>
      </w:r>
      <w:r w:rsidDel="00000000" w:rsidR="00000000" w:rsidRPr="00000000">
        <w:rPr>
          <w:rtl w:val="0"/>
        </w:rPr>
        <w:t xml:space="preserve">Доля занятых (ZAN_RABOTA = 1) снижается: 67,6 % → 67,2 % → 66,4 % → 65,9 %; средний возраст растёт с 44,5 до 45,1 года; доля женщин стабильна (около 53,8 %); объём выгрузки стабилен (468–476 тыс.). Так как весов выборки в данных нет, это динамика по респондентам, а не оценка по населению.</w:t>
      </w:r>
    </w:p>
    <w:p w:rsidR="00000000" w:rsidDel="00000000" w:rsidP="00000000" w:rsidRDefault="00000000" w:rsidRPr="00000000" w14:paraId="00000095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96000" cy="2676525"/>
            <wp:effectExtent b="0" l="0" r="0" t="0"/>
            <wp:docPr descr="Рис. 3. Пропуски по колонкам и годам; ключевые показатели (2021 = 100)" id="3" name="image1.png"/>
            <a:graphic>
              <a:graphicData uri="http://schemas.openxmlformats.org/drawingml/2006/picture">
                <pic:pic>
                  <pic:nvPicPr>
                    <pic:cNvPr descr="Рис. 3. Пропуски по колонкам и годам; ключевые показатели (2021 = 100)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Рис. 3. Пропуски по колонкам и годам; ключевые показатели (2021 = 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r w:rsidDel="00000000" w:rsidR="00000000" w:rsidRPr="00000000">
        <w:rPr>
          <w:rtl w:val="0"/>
        </w:rPr>
        <w:t xml:space="preserve">5. Ключевые находки и проблемы качества данных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микроданные, не агрегаты: ~470 тыс. респондентов в год, уникального ID респондента нет.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и панельный анализ между годами невозможны: совпадение по псевдоключу на уровне случайного.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Смена анкеты видна в составе колонок: DH_PROZHIV_5 и ORB_CHISRB только в 2021; mes, kv, PRICH_ZANV только с 2022; в 2021 нет времени опроса.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Скачок пропусков в 2023 (DOP_RABOTA, ORB_TERRIT — с 33 до 69 %; PROZHSROZH — с 0 до 57 %): значения 2021–2022 и 2023–2024 несопоставимы без учёта логики опросника.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Дрейф кодов: новый код 9 в DH_OBRAZOV с 2022 (TV = 0,28), 17 → 20 кодов в TE, лишние значения RSPD в 2021, нестабильные коды PRD_STATUS, ORB_OTRASL, PR_NEPOISK.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Документация неполна: файлы структуры «2016–2022» и «2022–2024» идентичны по тексту, хотя колонки меняются; нет справочника «код → подпись»; не расшифрованы vosr, mes, kv, PRICH_ZANV, ZAN_PR_ST; ORB_OTRASL в структуре отсутствует (есть ORB_OTRASLkod).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Дубликаты: полных 1,27 % в 2021 (5 993) против ~0,14 % позже; без ID нельзя отличить ошибки от совпадающих респондентов.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Структурные пропуски: четыре колонки пусты на 90–99 %, DH_PROZHIV_0 — примерно на 52 %; это «вопрос не задавался», а не потеря данных.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Даты и возраст в порядке (согласованность не менее 99,9 %, месяцы рождения валидны); единичные vosr &gt; 100 (3–15 в год) требуют проверки.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ZAN_VREMYA_2 = 0 (4,5–5,7 тыс. строк в год) и 26–32 % «выбросов» по IQR: нули нужно пояснить по анкете, для часов работы нужны предметные правила вместо IQR.</w:t>
      </w:r>
    </w:p>
    <w:p w:rsidR="00000000" w:rsidDel="00000000" w:rsidP="00000000" w:rsidRDefault="00000000" w:rsidRPr="00000000" w14:paraId="000000A2">
      <w:pPr>
        <w:pStyle w:val="Heading1"/>
        <w:rPr/>
      </w:pPr>
      <w:r w:rsidDel="00000000" w:rsidR="00000000" w:rsidRPr="00000000">
        <w:rPr>
          <w:rtl w:val="0"/>
        </w:rPr>
        <w:t xml:space="preserve">6. Рекомендации для дальнейшей работы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Запросить у владельца данных справочник «код → подпись» по годам и актуальные структуры и опросники для 2023–2024; до этого не трактовать коды шире справочника аббревиатур.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Построить таблицу соответствия колонок и кодов между годами (crosswalk); сравнивать годы только по колонкам без флагов дрейфа, а DH_OBRAZOV, TE, PRD_STATUS анализировать раздельно для 2021 и 2022–2024.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сравнивать напрямую DOP_RABOTA, ORB_TERRIT, PROZHSROZH до и после 2023 без уточнения изменений маршрута вопросов; считать доли от подгруппы, которой вопрос задавался.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Уточнить наличие весов выборки и идентификатора домохозяйства или респондента; без них оценки по населению и панельный анализ некорректны.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Дубликаты (особенно 5 993 в 2021) сверить с источником до удаления.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часов работы задать предметные правила (нули, значения выше 84 часов и т. п.) вместо IQR; проверить строки с vosr &gt; 100.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Следующий шаг: показатели по подгруппам (пол DH_POLRESP, возраст, TE, месяц или квартал для 2022–2024) отдельно по каждому году; типизированные данные сохранить в parquet.</w:t>
      </w:r>
    </w:p>
    <w:sectPr>
      <w:footerReference r:id="rId10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jc w:val="center"/>
      <w:rPr/>
    </w:pPr>
    <w:r w:rsidDel="00000000" w:rsidR="00000000" w:rsidRPr="00000000">
      <w:rPr>
        <w:color w:val="7f7f7f"/>
        <w:sz w:val="18"/>
        <w:szCs w:val="18"/>
        <w:rtl w:val="0"/>
      </w:rPr>
      <w:t xml:space="preserve">Стр. </w:t>
    </w:r>
    <w:r w:rsidDel="00000000" w:rsidR="00000000" w:rsidRPr="00000000"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f549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p6fisW37qz6Nd7sZXXauf8O6KQ==">CgMxLjA4AHIhMXJuaERLbGxoV1JsaEZ6aHRFbGo5Z1BsaEFkcTE5RGlr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2026-09-29T07:35:10.557Z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