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80742" cy="1817563"/>
            <wp:effectExtent b="0" l="0" r="0" t="0"/>
            <wp:docPr id="40"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3880742" cy="1817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spacing w:after="240" w:before="240" w:line="240" w:lineRule="auto"/>
        <w:jc w:val="center"/>
        <w:rPr>
          <w:rFonts w:ascii="Times New Roman" w:cs="Times New Roman" w:eastAsia="Times New Roman" w:hAnsi="Times New Roman"/>
          <w:b w:val="1"/>
          <w:i w:val="1"/>
          <w:color w:val="000000"/>
          <w:sz w:val="28"/>
          <w:szCs w:val="28"/>
        </w:rPr>
      </w:pPr>
      <w:bookmarkStart w:colFirst="0" w:colLast="0" w:name="_gjdgxs" w:id="0"/>
      <w:bookmarkEnd w:id="0"/>
      <w:r w:rsidDel="00000000" w:rsidR="00000000" w:rsidRPr="00000000">
        <w:rPr>
          <w:rFonts w:ascii="Times New Roman" w:cs="Times New Roman" w:eastAsia="Times New Roman" w:hAnsi="Times New Roman"/>
          <w:b w:val="1"/>
          <w:i w:val="1"/>
          <w:color w:val="000000"/>
          <w:sz w:val="28"/>
          <w:szCs w:val="28"/>
          <w:rtl w:val="0"/>
        </w:rPr>
        <w:t xml:space="preserve"> </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Subtitle"/>
        <w:spacing w:after="240" w:before="240" w:line="240" w:lineRule="auto"/>
        <w:jc w:val="center"/>
        <w:rPr>
          <w:rFonts w:ascii="Times New Roman" w:cs="Times New Roman" w:eastAsia="Times New Roman" w:hAnsi="Times New Roman"/>
          <w:b w:val="1"/>
          <w:i w:val="1"/>
          <w:color w:val="000000"/>
          <w:sz w:val="28"/>
          <w:szCs w:val="28"/>
        </w:rPr>
      </w:pPr>
      <w:bookmarkStart w:colFirst="0" w:colLast="0" w:name="_30j0zll" w:id="1"/>
      <w:bookmarkEnd w:id="1"/>
      <w:r w:rsidDel="00000000" w:rsidR="00000000" w:rsidRPr="00000000">
        <w:rPr>
          <w:rFonts w:ascii="Times New Roman" w:cs="Times New Roman" w:eastAsia="Times New Roman" w:hAnsi="Times New Roman"/>
          <w:b w:val="1"/>
          <w:i w:val="1"/>
          <w:color w:val="000000"/>
          <w:sz w:val="28"/>
          <w:szCs w:val="28"/>
          <w:rtl w:val="0"/>
        </w:rPr>
        <w:t xml:space="preserve">SSK4409-1: BIG DATA ANALYTICS</w:t>
      </w:r>
    </w:p>
    <w:p w:rsidR="00000000" w:rsidDel="00000000" w:rsidP="00000000" w:rsidRDefault="00000000" w:rsidRPr="00000000" w14:paraId="00000005">
      <w:pPr>
        <w:pStyle w:val="Title"/>
        <w:spacing w:after="240" w:before="240" w:line="240" w:lineRule="auto"/>
        <w:jc w:val="center"/>
        <w:rPr>
          <w:rFonts w:ascii="Times New Roman" w:cs="Times New Roman" w:eastAsia="Times New Roman" w:hAnsi="Times New Roman"/>
          <w:b w:val="1"/>
          <w:sz w:val="32"/>
          <w:szCs w:val="32"/>
        </w:rPr>
      </w:pPr>
      <w:bookmarkStart w:colFirst="0" w:colLast="0" w:name="_1fob9te" w:id="2"/>
      <w:bookmarkEnd w:id="2"/>
      <w:r w:rsidDel="00000000" w:rsidR="00000000" w:rsidRPr="00000000">
        <w:rPr>
          <w:rFonts w:ascii="Times New Roman" w:cs="Times New Roman" w:eastAsia="Times New Roman" w:hAnsi="Times New Roman"/>
          <w:b w:val="1"/>
          <w:sz w:val="32"/>
          <w:szCs w:val="32"/>
          <w:rtl w:val="0"/>
        </w:rPr>
        <w:t xml:space="preserve">PROJECT</w:t>
      </w:r>
      <w:r w:rsidDel="00000000" w:rsidR="00000000" w:rsidRPr="00000000">
        <w:rPr>
          <w:rtl w:val="0"/>
        </w:rPr>
      </w:r>
    </w:p>
    <w:p w:rsidR="00000000" w:rsidDel="00000000" w:rsidP="00000000" w:rsidRDefault="00000000" w:rsidRPr="00000000" w14:paraId="00000006">
      <w:pPr>
        <w:pStyle w:val="Subtitle"/>
        <w:spacing w:after="240" w:before="240" w:line="240" w:lineRule="auto"/>
        <w:jc w:val="center"/>
        <w:rPr>
          <w:rFonts w:ascii="Times New Roman" w:cs="Times New Roman" w:eastAsia="Times New Roman" w:hAnsi="Times New Roman"/>
          <w:i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i w:val="1"/>
          <w:color w:val="000000"/>
          <w:sz w:val="28"/>
          <w:szCs w:val="28"/>
          <w:rtl w:val="0"/>
        </w:rPr>
        <w:t xml:space="preserve">PROF. MADYA TS. DR. ISKANDAR BIN ISHAK</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6480"/>
        <w:gridCol w:w="2040"/>
        <w:tblGridChange w:id="0">
          <w:tblGrid>
            <w:gridCol w:w="840"/>
            <w:gridCol w:w="6480"/>
            <w:gridCol w:w="2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Anas Zulkifli bin Mohd Jeffry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206520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 Muhammad Asyraf bin Nik Ismail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206630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Amir Nurhakim bin Mohd Zaid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Ikhwan Khuzairi bin Rozdi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206568</w:t>
            </w:r>
          </w:p>
        </w:tc>
      </w:tr>
    </w:tbl>
    <w:p w:rsidR="00000000" w:rsidDel="00000000" w:rsidP="00000000" w:rsidRDefault="00000000" w:rsidRPr="00000000" w14:paraId="0000001D">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9jja3nyr3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1 - Big Data Platform</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7jdv9ict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Apache Hadoop Installation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7nisn5w57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Installation details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qr8cd0ad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Environment Information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grkkgx2a1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Web Interfaces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7u96cboo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MapReduce program on word counting on a text file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1cdveurs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2: Data Analytics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p1u1vq0aq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Data Analytics Tasks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uw1slcd2h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Pre-processing</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5pdauedg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Data Cleaning</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3t4p2gv0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Modeling</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2vppyv42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Results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q67couuuz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3: Data Visualization</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7i8r2nkv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Public Tableau Installation</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m6zykd3x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Installation Details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ot3uyqip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Creation of Public Tableau account in Public Tableau Site</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9zr44869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Relationships in The Chosen Dataset with Tableau Analysis</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74t4gpiae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Worksheet 1: Time Trend Analysis</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zpw0g2ei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Worksheet 2: Distribution in Urban and Rural Areas</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6hln5e1i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Worksheet 3: Geographic Distribution</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188j26dj3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Worksheet 4: Severity on the Map</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mvvefkgo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Worksheet 5: Factors by Severity</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jh529w4a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Worksheet 6: Light Conditions and Vehicle Types</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lhm8o4t1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Combination of Worksheets into a Single Story</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0r9o5yu6t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Dashboard 1</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5hyw2pfr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Dashboard 2</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nptnpub4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Dashboard 3</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7isial05o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Story Publication in Tableau Public Page</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240" w:lineRule="auto"/>
        <w:jc w:val="both"/>
        <w:rPr/>
      </w:pPr>
      <w:bookmarkStart w:colFirst="0" w:colLast="0" w:name="_x9jja3nyr3fd" w:id="4"/>
      <w:bookmarkEnd w:id="4"/>
      <w:r w:rsidDel="00000000" w:rsidR="00000000" w:rsidRPr="00000000">
        <w:rPr>
          <w:rtl w:val="0"/>
        </w:rPr>
        <w:t xml:space="preserve">Part 1 - Big Data Platform</w:t>
      </w:r>
    </w:p>
    <w:p w:rsidR="00000000" w:rsidDel="00000000" w:rsidP="00000000" w:rsidRDefault="00000000" w:rsidRPr="00000000" w14:paraId="0000003D">
      <w:pPr>
        <w:pStyle w:val="Heading2"/>
        <w:numPr>
          <w:ilvl w:val="0"/>
          <w:numId w:val="9"/>
        </w:numPr>
        <w:ind w:left="720" w:hanging="360"/>
        <w:jc w:val="both"/>
        <w:rPr>
          <w:u w:val="none"/>
        </w:rPr>
      </w:pPr>
      <w:bookmarkStart w:colFirst="0" w:colLast="0" w:name="_6f7jdv9ict2u" w:id="5"/>
      <w:bookmarkEnd w:id="5"/>
      <w:r w:rsidDel="00000000" w:rsidR="00000000" w:rsidRPr="00000000">
        <w:rPr>
          <w:rtl w:val="0"/>
        </w:rPr>
        <w:t xml:space="preserve">Apache Hadoop Installation</w:t>
      </w:r>
    </w:p>
    <w:p w:rsidR="00000000" w:rsidDel="00000000" w:rsidP="00000000" w:rsidRDefault="00000000" w:rsidRPr="00000000" w14:paraId="0000003E">
      <w:pPr>
        <w:ind w:left="720" w:firstLine="0"/>
        <w:jc w:val="both"/>
        <w:rPr/>
      </w:pPr>
      <w:r w:rsidDel="00000000" w:rsidR="00000000" w:rsidRPr="00000000">
        <w:rPr>
          <w:rtl w:val="0"/>
        </w:rPr>
        <w:t xml:space="preserve">This part provides evidence of the successful installation of Apache Hadoop on our machine. Part 1 covers installation details, environment information, daemon status, web interfaces.</w:t>
      </w:r>
    </w:p>
    <w:p w:rsidR="00000000" w:rsidDel="00000000" w:rsidP="00000000" w:rsidRDefault="00000000" w:rsidRPr="00000000" w14:paraId="0000003F">
      <w:pPr>
        <w:ind w:left="720" w:firstLine="0"/>
        <w:jc w:val="both"/>
        <w:rPr/>
      </w:pPr>
      <w:r w:rsidDel="00000000" w:rsidR="00000000" w:rsidRPr="00000000">
        <w:rPr>
          <w:rtl w:val="0"/>
        </w:rPr>
      </w:r>
    </w:p>
    <w:p w:rsidR="00000000" w:rsidDel="00000000" w:rsidP="00000000" w:rsidRDefault="00000000" w:rsidRPr="00000000" w14:paraId="00000040">
      <w:pPr>
        <w:pStyle w:val="Heading3"/>
        <w:numPr>
          <w:ilvl w:val="1"/>
          <w:numId w:val="9"/>
        </w:numPr>
        <w:ind w:left="1440" w:hanging="360"/>
        <w:jc w:val="both"/>
        <w:rPr/>
      </w:pPr>
      <w:bookmarkStart w:colFirst="0" w:colLast="0" w:name="_97nisn5w5751" w:id="6"/>
      <w:bookmarkEnd w:id="6"/>
      <w:r w:rsidDel="00000000" w:rsidR="00000000" w:rsidRPr="00000000">
        <w:rPr>
          <w:rtl w:val="0"/>
        </w:rPr>
        <w:t xml:space="preserve">Installation details</w:t>
      </w:r>
    </w:p>
    <w:p w:rsidR="00000000" w:rsidDel="00000000" w:rsidP="00000000" w:rsidRDefault="00000000" w:rsidRPr="00000000" w14:paraId="00000041">
      <w:pPr>
        <w:ind w:left="1440" w:firstLine="0"/>
        <w:jc w:val="both"/>
        <w:rPr/>
      </w:pPr>
      <w:r w:rsidDel="00000000" w:rsidR="00000000" w:rsidRPr="00000000">
        <w:rPr>
          <w:rtl w:val="0"/>
        </w:rPr>
        <w:t xml:space="preserve">Key configuration files, such as ‘hadoop-env’, ‘core-site.xml’, and ‘hdfs-site.xml’, were modified as per the installation requirements.</w:t>
      </w:r>
    </w:p>
    <w:p w:rsidR="00000000" w:rsidDel="00000000" w:rsidP="00000000" w:rsidRDefault="00000000" w:rsidRPr="00000000" w14:paraId="00000042">
      <w:pPr>
        <w:numPr>
          <w:ilvl w:val="0"/>
          <w:numId w:val="12"/>
        </w:numPr>
        <w:ind w:left="2160" w:hanging="360"/>
        <w:jc w:val="both"/>
        <w:rPr>
          <w:u w:val="none"/>
        </w:rPr>
      </w:pPr>
      <w:r w:rsidDel="00000000" w:rsidR="00000000" w:rsidRPr="00000000">
        <w:rPr>
          <w:rtl w:val="0"/>
        </w:rPr>
        <w:t xml:space="preserve">hadoop-env</w:t>
      </w:r>
    </w:p>
    <w:p w:rsidR="00000000" w:rsidDel="00000000" w:rsidP="00000000" w:rsidRDefault="00000000" w:rsidRPr="00000000" w14:paraId="00000043">
      <w:pPr>
        <w:ind w:left="2160" w:firstLine="0"/>
        <w:jc w:val="both"/>
        <w:rPr/>
      </w:pPr>
      <w:r w:rsidDel="00000000" w:rsidR="00000000" w:rsidRPr="00000000">
        <w:rPr/>
        <w:drawing>
          <wp:inline distB="114300" distT="114300" distL="114300" distR="114300">
            <wp:extent cx="4548188" cy="2762250"/>
            <wp:effectExtent b="0" l="0" r="0" t="0"/>
            <wp:docPr id="3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54818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3"/>
        </w:numPr>
        <w:ind w:left="2160" w:hanging="360"/>
        <w:jc w:val="both"/>
        <w:rPr>
          <w:u w:val="none"/>
        </w:rPr>
      </w:pPr>
      <w:r w:rsidDel="00000000" w:rsidR="00000000" w:rsidRPr="00000000">
        <w:rPr>
          <w:rtl w:val="0"/>
        </w:rPr>
        <w:t xml:space="preserve">core-site.xml</w:t>
      </w:r>
    </w:p>
    <w:p w:rsidR="00000000" w:rsidDel="00000000" w:rsidP="00000000" w:rsidRDefault="00000000" w:rsidRPr="00000000" w14:paraId="00000045">
      <w:pPr>
        <w:ind w:left="2160" w:firstLine="0"/>
        <w:jc w:val="both"/>
        <w:rPr/>
      </w:pPr>
      <w:r w:rsidDel="00000000" w:rsidR="00000000" w:rsidRPr="00000000">
        <w:rPr/>
        <w:drawing>
          <wp:inline distB="114300" distT="114300" distL="114300" distR="114300">
            <wp:extent cx="4576763" cy="2381250"/>
            <wp:effectExtent b="0" l="0" r="0" t="0"/>
            <wp:docPr id="2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57676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ind w:left="2160" w:hanging="360"/>
        <w:jc w:val="both"/>
        <w:rPr>
          <w:u w:val="none"/>
        </w:rPr>
      </w:pPr>
      <w:r w:rsidDel="00000000" w:rsidR="00000000" w:rsidRPr="00000000">
        <w:rPr>
          <w:rtl w:val="0"/>
        </w:rPr>
        <w:t xml:space="preserve">hdfs-site.xml</w:t>
      </w:r>
    </w:p>
    <w:p w:rsidR="00000000" w:rsidDel="00000000" w:rsidP="00000000" w:rsidRDefault="00000000" w:rsidRPr="00000000" w14:paraId="00000047">
      <w:pPr>
        <w:ind w:left="2160" w:firstLine="0"/>
        <w:jc w:val="both"/>
        <w:rPr/>
      </w:pPr>
      <w:r w:rsidDel="00000000" w:rsidR="00000000" w:rsidRPr="00000000">
        <w:rPr/>
        <w:drawing>
          <wp:inline distB="114300" distT="114300" distL="114300" distR="114300">
            <wp:extent cx="4529138" cy="3057525"/>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291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numPr>
          <w:ilvl w:val="1"/>
          <w:numId w:val="9"/>
        </w:numPr>
        <w:ind w:left="1440" w:hanging="360"/>
        <w:jc w:val="both"/>
        <w:rPr>
          <w:color w:val="434343"/>
          <w:sz w:val="28"/>
          <w:szCs w:val="28"/>
        </w:rPr>
      </w:pPr>
      <w:bookmarkStart w:colFirst="0" w:colLast="0" w:name="_5oqr8cd0add2" w:id="7"/>
      <w:bookmarkEnd w:id="7"/>
      <w:r w:rsidDel="00000000" w:rsidR="00000000" w:rsidRPr="00000000">
        <w:rPr>
          <w:rtl w:val="0"/>
        </w:rPr>
        <w:t xml:space="preserve">Environment Information</w:t>
      </w:r>
    </w:p>
    <w:p w:rsidR="00000000" w:rsidDel="00000000" w:rsidP="00000000" w:rsidRDefault="00000000" w:rsidRPr="00000000" w14:paraId="00000049">
      <w:pPr>
        <w:ind w:left="1440" w:firstLine="0"/>
        <w:jc w:val="both"/>
        <w:rPr/>
      </w:pPr>
      <w:r w:rsidDel="00000000" w:rsidR="00000000" w:rsidRPr="00000000">
        <w:rPr>
          <w:rtl w:val="0"/>
        </w:rPr>
        <w:t xml:space="preserve">The installed Apache Hadoop version is verified using the following command:</w:t>
      </w:r>
    </w:p>
    <w:p w:rsidR="00000000" w:rsidDel="00000000" w:rsidP="00000000" w:rsidRDefault="00000000" w:rsidRPr="00000000" w14:paraId="0000004A">
      <w:pPr>
        <w:ind w:left="1440" w:firstLine="0"/>
        <w:rPr/>
      </w:pPr>
      <w:r w:rsidDel="00000000" w:rsidR="00000000" w:rsidRPr="00000000">
        <w:rPr/>
        <w:drawing>
          <wp:inline distB="114300" distT="114300" distL="114300" distR="114300">
            <wp:extent cx="5033963" cy="1400175"/>
            <wp:effectExtent b="0" l="0" r="0" t="0"/>
            <wp:docPr id="48"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033963"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numPr>
          <w:ilvl w:val="1"/>
          <w:numId w:val="9"/>
        </w:numPr>
        <w:ind w:left="1440" w:hanging="360"/>
        <w:jc w:val="both"/>
        <w:rPr>
          <w:color w:val="434343"/>
          <w:sz w:val="28"/>
          <w:szCs w:val="28"/>
        </w:rPr>
      </w:pPr>
      <w:bookmarkStart w:colFirst="0" w:colLast="0" w:name="_ngrkkgx2a1zt" w:id="8"/>
      <w:bookmarkEnd w:id="8"/>
      <w:r w:rsidDel="00000000" w:rsidR="00000000" w:rsidRPr="00000000">
        <w:rPr>
          <w:rtl w:val="0"/>
        </w:rPr>
        <w:t xml:space="preserve">Web Interfaces</w:t>
      </w:r>
    </w:p>
    <w:p w:rsidR="00000000" w:rsidDel="00000000" w:rsidP="00000000" w:rsidRDefault="00000000" w:rsidRPr="00000000" w14:paraId="0000004C">
      <w:pPr>
        <w:ind w:left="1440" w:firstLine="0"/>
        <w:rPr/>
      </w:pPr>
      <w:r w:rsidDel="00000000" w:rsidR="00000000" w:rsidRPr="00000000">
        <w:rPr>
          <w:rtl w:val="0"/>
        </w:rPr>
        <w:t xml:space="preserve">Accessing Hadoop web interfaces to monitor system status</w:t>
      </w:r>
    </w:p>
    <w:p w:rsidR="00000000" w:rsidDel="00000000" w:rsidP="00000000" w:rsidRDefault="00000000" w:rsidRPr="00000000" w14:paraId="0000004D">
      <w:pPr>
        <w:numPr>
          <w:ilvl w:val="0"/>
          <w:numId w:val="6"/>
        </w:numPr>
        <w:ind w:left="2160" w:hanging="360"/>
        <w:rPr>
          <w:u w:val="none"/>
        </w:rPr>
      </w:pPr>
      <w:r w:rsidDel="00000000" w:rsidR="00000000" w:rsidRPr="00000000">
        <w:rPr>
          <w:rtl w:val="0"/>
        </w:rPr>
        <w:t xml:space="preserve">HDFS NameNode</w:t>
      </w:r>
    </w:p>
    <w:p w:rsidR="00000000" w:rsidDel="00000000" w:rsidP="00000000" w:rsidRDefault="00000000" w:rsidRPr="00000000" w14:paraId="0000004E">
      <w:pPr>
        <w:ind w:left="2160" w:firstLine="0"/>
        <w:rPr/>
      </w:pPr>
      <w:r w:rsidDel="00000000" w:rsidR="00000000" w:rsidRPr="00000000">
        <w:rPr/>
        <w:drawing>
          <wp:inline distB="114300" distT="114300" distL="114300" distR="114300">
            <wp:extent cx="4624388" cy="2375368"/>
            <wp:effectExtent b="0" l="0" r="0" t="0"/>
            <wp:docPr id="41"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624388" cy="237536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2160" w:firstLine="0"/>
        <w:rPr/>
      </w:pPr>
      <w:r w:rsidDel="00000000" w:rsidR="00000000" w:rsidRPr="00000000">
        <w:rPr>
          <w:rtl w:val="0"/>
        </w:rPr>
      </w:r>
    </w:p>
    <w:p w:rsidR="00000000" w:rsidDel="00000000" w:rsidP="00000000" w:rsidRDefault="00000000" w:rsidRPr="00000000" w14:paraId="00000050">
      <w:pPr>
        <w:numPr>
          <w:ilvl w:val="0"/>
          <w:numId w:val="13"/>
        </w:numPr>
        <w:ind w:left="2160" w:hanging="360"/>
        <w:rPr>
          <w:u w:val="none"/>
        </w:rPr>
      </w:pPr>
      <w:r w:rsidDel="00000000" w:rsidR="00000000" w:rsidRPr="00000000">
        <w:rPr>
          <w:rtl w:val="0"/>
        </w:rPr>
        <w:t xml:space="preserve">HDFS datanode</w:t>
      </w:r>
    </w:p>
    <w:p w:rsidR="00000000" w:rsidDel="00000000" w:rsidP="00000000" w:rsidRDefault="00000000" w:rsidRPr="00000000" w14:paraId="00000051">
      <w:pPr>
        <w:ind w:left="2160" w:firstLine="0"/>
        <w:rPr/>
      </w:pPr>
      <w:r w:rsidDel="00000000" w:rsidR="00000000" w:rsidRPr="00000000">
        <w:rPr/>
        <w:drawing>
          <wp:inline distB="114300" distT="114300" distL="114300" distR="114300">
            <wp:extent cx="4559399" cy="2104338"/>
            <wp:effectExtent b="0" l="0" r="0" t="0"/>
            <wp:docPr id="3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4559399" cy="21043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5"/>
        </w:numPr>
        <w:ind w:left="2160" w:hanging="360"/>
        <w:rPr>
          <w:u w:val="none"/>
        </w:rPr>
      </w:pPr>
      <w:r w:rsidDel="00000000" w:rsidR="00000000" w:rsidRPr="00000000">
        <w:rPr>
          <w:rtl w:val="0"/>
        </w:rPr>
        <w:t xml:space="preserve">YARN resource manager</w:t>
      </w:r>
    </w:p>
    <w:p w:rsidR="00000000" w:rsidDel="00000000" w:rsidP="00000000" w:rsidRDefault="00000000" w:rsidRPr="00000000" w14:paraId="00000053">
      <w:pPr>
        <w:ind w:left="2160" w:firstLine="0"/>
        <w:rPr/>
      </w:pPr>
      <w:r w:rsidDel="00000000" w:rsidR="00000000" w:rsidRPr="00000000">
        <w:rPr/>
        <w:drawing>
          <wp:inline distB="114300" distT="114300" distL="114300" distR="114300">
            <wp:extent cx="4738688" cy="1609939"/>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38688" cy="160993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2160" w:firstLine="0"/>
        <w:rPr/>
      </w:pPr>
      <w:r w:rsidDel="00000000" w:rsidR="00000000" w:rsidRPr="00000000">
        <w:rPr>
          <w:rtl w:val="0"/>
        </w:rPr>
      </w:r>
    </w:p>
    <w:p w:rsidR="00000000" w:rsidDel="00000000" w:rsidP="00000000" w:rsidRDefault="00000000" w:rsidRPr="00000000" w14:paraId="00000055">
      <w:pPr>
        <w:pStyle w:val="Heading2"/>
        <w:numPr>
          <w:ilvl w:val="0"/>
          <w:numId w:val="9"/>
        </w:numPr>
        <w:spacing w:after="0" w:afterAutospacing="0"/>
        <w:ind w:left="720" w:hanging="360"/>
        <w:jc w:val="both"/>
        <w:rPr>
          <w:sz w:val="32"/>
          <w:szCs w:val="32"/>
        </w:rPr>
      </w:pPr>
      <w:bookmarkStart w:colFirst="0" w:colLast="0" w:name="_737u96cboool" w:id="9"/>
      <w:bookmarkEnd w:id="9"/>
      <w:r w:rsidDel="00000000" w:rsidR="00000000" w:rsidRPr="00000000">
        <w:rPr>
          <w:rtl w:val="0"/>
        </w:rPr>
        <w:t xml:space="preserve">MapReduce program on word counting on a text file</w:t>
      </w:r>
    </w:p>
    <w:p w:rsidR="00000000" w:rsidDel="00000000" w:rsidP="00000000" w:rsidRDefault="00000000" w:rsidRPr="00000000" w14:paraId="00000056">
      <w:pPr>
        <w:numPr>
          <w:ilvl w:val="1"/>
          <w:numId w:val="9"/>
        </w:numPr>
        <w:ind w:left="1440" w:hanging="360"/>
      </w:pPr>
      <w:r w:rsidDel="00000000" w:rsidR="00000000" w:rsidRPr="00000000">
        <w:rPr>
          <w:rtl w:val="0"/>
        </w:rPr>
        <w:t xml:space="preserve">Open cmd in Administrator mode and move to “C:\Hadoop\hadoop-3.2.1\sbin” and start cluster</w:t>
      </w:r>
    </w:p>
    <w:p w:rsidR="00000000" w:rsidDel="00000000" w:rsidP="00000000" w:rsidRDefault="00000000" w:rsidRPr="00000000" w14:paraId="00000057">
      <w:pPr>
        <w:ind w:left="1440" w:firstLine="0"/>
        <w:rPr/>
      </w:pPr>
      <w:r w:rsidDel="00000000" w:rsidR="00000000" w:rsidRPr="00000000">
        <w:rPr/>
        <w:drawing>
          <wp:inline distB="114300" distT="114300" distL="114300" distR="114300">
            <wp:extent cx="5224463" cy="241129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24463" cy="24112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numPr>
          <w:ilvl w:val="1"/>
          <w:numId w:val="9"/>
        </w:numPr>
        <w:ind w:left="1440" w:hanging="360"/>
      </w:pPr>
      <w:r w:rsidDel="00000000" w:rsidR="00000000" w:rsidRPr="00000000">
        <w:rPr>
          <w:rtl w:val="0"/>
        </w:rPr>
        <w:t xml:space="preserve">Create an input directory in HDFS.</w:t>
      </w:r>
    </w:p>
    <w:p w:rsidR="00000000" w:rsidDel="00000000" w:rsidP="00000000" w:rsidRDefault="00000000" w:rsidRPr="00000000" w14:paraId="0000005A">
      <w:pPr>
        <w:numPr>
          <w:ilvl w:val="1"/>
          <w:numId w:val="9"/>
        </w:numPr>
        <w:ind w:left="1440" w:hanging="360"/>
        <w:rPr>
          <w:u w:val="none"/>
        </w:rPr>
      </w:pPr>
      <w:r w:rsidDel="00000000" w:rsidR="00000000" w:rsidRPr="00000000">
        <w:rPr>
          <w:rtl w:val="0"/>
        </w:rPr>
        <w:t xml:space="preserve">Copy the input text file named file1.txt in the input directory (input_dir)of HDFS.</w:t>
      </w:r>
    </w:p>
    <w:p w:rsidR="00000000" w:rsidDel="00000000" w:rsidP="00000000" w:rsidRDefault="00000000" w:rsidRPr="00000000" w14:paraId="0000005B">
      <w:pPr>
        <w:numPr>
          <w:ilvl w:val="1"/>
          <w:numId w:val="9"/>
        </w:numPr>
        <w:ind w:left="1440" w:hanging="360"/>
        <w:rPr>
          <w:u w:val="none"/>
        </w:rPr>
      </w:pPr>
      <w:r w:rsidDel="00000000" w:rsidR="00000000" w:rsidRPr="00000000">
        <w:rPr>
          <w:rtl w:val="0"/>
        </w:rPr>
        <w:t xml:space="preserve">Verify file1.txt available in HDFS input directory (input_dir).</w:t>
      </w:r>
    </w:p>
    <w:p w:rsidR="00000000" w:rsidDel="00000000" w:rsidP="00000000" w:rsidRDefault="00000000" w:rsidRPr="00000000" w14:paraId="0000005C">
      <w:pPr>
        <w:ind w:left="1440" w:firstLine="0"/>
        <w:rPr/>
      </w:pPr>
      <w:r w:rsidDel="00000000" w:rsidR="00000000" w:rsidRPr="00000000">
        <w:rPr/>
        <w:drawing>
          <wp:inline distB="114300" distT="114300" distL="114300" distR="114300">
            <wp:extent cx="5253038" cy="2601264"/>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53038" cy="260126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numPr>
          <w:ilvl w:val="1"/>
          <w:numId w:val="9"/>
        </w:numPr>
        <w:ind w:left="1440" w:hanging="360"/>
      </w:pPr>
      <w:r w:rsidDel="00000000" w:rsidR="00000000" w:rsidRPr="00000000">
        <w:rPr>
          <w:rtl w:val="0"/>
        </w:rPr>
        <w:t xml:space="preserve">Verify the content of the copied file.</w:t>
      </w:r>
    </w:p>
    <w:p w:rsidR="00000000" w:rsidDel="00000000" w:rsidP="00000000" w:rsidRDefault="00000000" w:rsidRPr="00000000" w14:paraId="0000005F">
      <w:pPr>
        <w:ind w:left="1440" w:firstLine="0"/>
        <w:rPr/>
      </w:pPr>
      <w:r w:rsidDel="00000000" w:rsidR="00000000" w:rsidRPr="00000000">
        <w:rPr/>
        <w:drawing>
          <wp:inline distB="114300" distT="114300" distL="114300" distR="114300">
            <wp:extent cx="5262563" cy="1087934"/>
            <wp:effectExtent b="0" l="0" r="0" t="0"/>
            <wp:docPr id="39"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262563" cy="108793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numPr>
          <w:ilvl w:val="1"/>
          <w:numId w:val="9"/>
        </w:numPr>
        <w:ind w:left="1440" w:hanging="360"/>
      </w:pPr>
      <w:r w:rsidDel="00000000" w:rsidR="00000000" w:rsidRPr="00000000">
        <w:rPr>
          <w:rtl w:val="0"/>
        </w:rPr>
        <w:t xml:space="preserve">Run MapReduceClient.jar and also provide input and out directories.</w:t>
      </w:r>
    </w:p>
    <w:p w:rsidR="00000000" w:rsidDel="00000000" w:rsidP="00000000" w:rsidRDefault="00000000" w:rsidRPr="00000000" w14:paraId="00000062">
      <w:pPr>
        <w:ind w:left="1440" w:firstLine="0"/>
        <w:rPr/>
      </w:pPr>
      <w:r w:rsidDel="00000000" w:rsidR="00000000" w:rsidRPr="00000000">
        <w:rPr/>
        <w:drawing>
          <wp:inline distB="114300" distT="114300" distL="114300" distR="114300">
            <wp:extent cx="5062538" cy="4316138"/>
            <wp:effectExtent b="0" l="0" r="0" t="0"/>
            <wp:docPr id="50"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062538" cy="43161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numPr>
          <w:ilvl w:val="1"/>
          <w:numId w:val="9"/>
        </w:numPr>
        <w:ind w:left="1440" w:hanging="360"/>
      </w:pPr>
      <w:r w:rsidDel="00000000" w:rsidR="00000000" w:rsidRPr="00000000">
        <w:rPr>
          <w:rtl w:val="0"/>
        </w:rPr>
        <w:t xml:space="preserve">Verify content for the generated output file.</w:t>
      </w:r>
    </w:p>
    <w:p w:rsidR="00000000" w:rsidDel="00000000" w:rsidP="00000000" w:rsidRDefault="00000000" w:rsidRPr="00000000" w14:paraId="00000065">
      <w:pPr>
        <w:ind w:left="1440" w:firstLine="0"/>
        <w:rPr/>
      </w:pPr>
      <w:r w:rsidDel="00000000" w:rsidR="00000000" w:rsidRPr="00000000">
        <w:rPr/>
        <w:drawing>
          <wp:inline distB="114300" distT="114300" distL="114300" distR="114300">
            <wp:extent cx="5072063" cy="1560635"/>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72063" cy="15606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drawing>
          <wp:inline distB="114300" distT="114300" distL="114300" distR="114300">
            <wp:extent cx="5119688" cy="1575288"/>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19688" cy="15752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pStyle w:val="Heading1"/>
        <w:rPr/>
      </w:pPr>
      <w:bookmarkStart w:colFirst="0" w:colLast="0" w:name="_z41cdveursam" w:id="10"/>
      <w:bookmarkEnd w:id="10"/>
      <w:r w:rsidDel="00000000" w:rsidR="00000000" w:rsidRPr="00000000">
        <w:rPr>
          <w:rtl w:val="0"/>
        </w:rPr>
        <w:t xml:space="preserve">Part 2: Data Analytics</w:t>
      </w:r>
    </w:p>
    <w:p w:rsidR="00000000" w:rsidDel="00000000" w:rsidP="00000000" w:rsidRDefault="00000000" w:rsidRPr="00000000" w14:paraId="00000069">
      <w:pPr>
        <w:pStyle w:val="Heading2"/>
        <w:rPr/>
      </w:pPr>
      <w:bookmarkStart w:colFirst="0" w:colLast="0" w:name="_sp1u1vq0aqoz" w:id="11"/>
      <w:bookmarkEnd w:id="11"/>
      <w:r w:rsidDel="00000000" w:rsidR="00000000" w:rsidRPr="00000000">
        <w:rPr>
          <w:rtl w:val="0"/>
        </w:rPr>
        <w:t xml:space="preserve">2.1 Data Analytics Tasks</w:t>
      </w:r>
    </w:p>
    <w:p w:rsidR="00000000" w:rsidDel="00000000" w:rsidP="00000000" w:rsidRDefault="00000000" w:rsidRPr="00000000" w14:paraId="0000006A">
      <w:pPr>
        <w:numPr>
          <w:ilvl w:val="0"/>
          <w:numId w:val="11"/>
        </w:numPr>
        <w:ind w:left="720" w:hanging="360"/>
      </w:pPr>
      <w:r w:rsidDel="00000000" w:rsidR="00000000" w:rsidRPr="00000000">
        <w:rPr>
          <w:rtl w:val="0"/>
        </w:rPr>
        <w:t xml:space="preserve">Dataset link:</w:t>
      </w:r>
    </w:p>
    <w:p w:rsidR="00000000" w:rsidDel="00000000" w:rsidP="00000000" w:rsidRDefault="00000000" w:rsidRPr="00000000" w14:paraId="0000006B">
      <w:pPr>
        <w:ind w:left="720" w:firstLine="0"/>
        <w:rPr/>
      </w:pPr>
      <w:hyperlink r:id="rId20">
        <w:r w:rsidDel="00000000" w:rsidR="00000000" w:rsidRPr="00000000">
          <w:rPr>
            <w:color w:val="1155cc"/>
            <w:u w:val="single"/>
            <w:rtl w:val="0"/>
          </w:rPr>
          <w:t xml:space="preserve">https://www.kaggle.com/datasets/nezukokamaado/road-accident-casualties-dataset/data</w:t>
        </w:r>
      </w:hyperlink>
      <w:r w:rsidDel="00000000" w:rsidR="00000000" w:rsidRPr="00000000">
        <w:rPr>
          <w:rtl w:val="0"/>
        </w:rPr>
      </w:r>
    </w:p>
    <w:p w:rsidR="00000000" w:rsidDel="00000000" w:rsidP="00000000" w:rsidRDefault="00000000" w:rsidRPr="00000000" w14:paraId="0000006C">
      <w:pPr>
        <w:pStyle w:val="Heading3"/>
        <w:rPr/>
      </w:pPr>
      <w:bookmarkStart w:colFirst="0" w:colLast="0" w:name="_vuw1slcd2hza" w:id="12"/>
      <w:bookmarkEnd w:id="12"/>
      <w:r w:rsidDel="00000000" w:rsidR="00000000" w:rsidRPr="00000000">
        <w:rPr>
          <w:rtl w:val="0"/>
        </w:rPr>
        <w:t xml:space="preserve">2.1.1 Pre-processing</w:t>
      </w:r>
    </w:p>
    <w:p w:rsidR="00000000" w:rsidDel="00000000" w:rsidP="00000000" w:rsidRDefault="00000000" w:rsidRPr="00000000" w14:paraId="0000006D">
      <w:pPr>
        <w:numPr>
          <w:ilvl w:val="0"/>
          <w:numId w:val="11"/>
        </w:numPr>
        <w:ind w:left="720" w:hanging="360"/>
        <w:rPr>
          <w:u w:val="none"/>
        </w:rPr>
      </w:pPr>
      <w:r w:rsidDel="00000000" w:rsidR="00000000" w:rsidRPr="00000000">
        <w:rPr>
          <w:rtl w:val="0"/>
        </w:rPr>
        <w:t xml:space="preserve">Importing essential libraries for data processing, visualization and statistics</w:t>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3752850" cy="28194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7528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Defining root path and a random seed for reproducibility</w:t>
        <w:br w:type="textWrapping"/>
      </w:r>
      <w:r w:rsidDel="00000000" w:rsidR="00000000" w:rsidRPr="00000000">
        <w:rPr/>
        <w:drawing>
          <wp:inline distB="114300" distT="114300" distL="114300" distR="114300">
            <wp:extent cx="4048125" cy="504825"/>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048125" cy="5048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Adjusting Pandas display settings</w:t>
        <w:br w:type="textWrapping"/>
      </w:r>
      <w:r w:rsidDel="00000000" w:rsidR="00000000" w:rsidRPr="00000000">
        <w:rPr/>
        <w:drawing>
          <wp:inline distB="114300" distT="114300" distL="114300" distR="114300">
            <wp:extent cx="2867025" cy="38100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67025" cy="381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Reading a CSV file from a specified path into a Pandas DataFrame</w:t>
        <w:br w:type="textWrapping"/>
      </w:r>
      <w:r w:rsidDel="00000000" w:rsidR="00000000" w:rsidRPr="00000000">
        <w:rPr/>
        <w:drawing>
          <wp:inline distB="114300" distT="114300" distL="114300" distR="114300">
            <wp:extent cx="3848100" cy="257175"/>
            <wp:effectExtent b="0" l="0" r="0" t="0"/>
            <wp:docPr id="44"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848100" cy="2571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Standardize column names for easier referencing</w:t>
        <w:br w:type="textWrapping"/>
      </w:r>
      <w:r w:rsidDel="00000000" w:rsidR="00000000" w:rsidRPr="00000000">
        <w:rPr/>
        <w:drawing>
          <wp:inline distB="114300" distT="114300" distL="114300" distR="114300">
            <wp:extent cx="5205413" cy="258602"/>
            <wp:effectExtent b="0" l="0" r="0" t="0"/>
            <wp:docPr id="43"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205413" cy="25860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Categorical features processing</w:t>
        <w:br w:type="textWrapping"/>
      </w:r>
      <w:r w:rsidDel="00000000" w:rsidR="00000000" w:rsidRPr="00000000">
        <w:rPr/>
        <w:drawing>
          <wp:inline distB="114300" distT="114300" distL="114300" distR="114300">
            <wp:extent cx="5243513" cy="882322"/>
            <wp:effectExtent b="0" l="0" r="0" t="0"/>
            <wp:docPr id="2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243513" cy="88232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5">
      <w:pPr>
        <w:pStyle w:val="Heading3"/>
        <w:rPr/>
      </w:pPr>
      <w:bookmarkStart w:colFirst="0" w:colLast="0" w:name="_xg5pdauedg6d" w:id="13"/>
      <w:bookmarkEnd w:id="13"/>
      <w:r w:rsidDel="00000000" w:rsidR="00000000" w:rsidRPr="00000000">
        <w:rPr>
          <w:rtl w:val="0"/>
        </w:rPr>
        <w:t xml:space="preserve">2.1.2 Data Cleaning</w:t>
      </w:r>
    </w:p>
    <w:p w:rsidR="00000000" w:rsidDel="00000000" w:rsidP="00000000" w:rsidRDefault="00000000" w:rsidRPr="00000000" w14:paraId="00000076">
      <w:pPr>
        <w:numPr>
          <w:ilvl w:val="0"/>
          <w:numId w:val="2"/>
        </w:numPr>
        <w:spacing w:line="360" w:lineRule="auto"/>
        <w:ind w:left="720" w:hanging="360"/>
        <w:jc w:val="both"/>
        <w:rPr/>
      </w:pPr>
      <w:r w:rsidDel="00000000" w:rsidR="00000000" w:rsidRPr="00000000">
        <w:rPr>
          <w:rtl w:val="0"/>
        </w:rPr>
        <w:t xml:space="preserve">Refining the dataset by selecting relevant columns, converting a date column to DateTime, handling duplicates and missing values, removing specific rows, and verifying the resulting DataFrame's structure.</w:t>
      </w:r>
    </w:p>
    <w:p w:rsidR="00000000" w:rsidDel="00000000" w:rsidP="00000000" w:rsidRDefault="00000000" w:rsidRPr="00000000" w14:paraId="00000077">
      <w:pPr>
        <w:ind w:left="720" w:firstLine="0"/>
        <w:rPr/>
      </w:pPr>
      <w:r w:rsidDel="00000000" w:rsidR="00000000" w:rsidRPr="00000000">
        <w:rPr/>
        <w:drawing>
          <wp:inline distB="114300" distT="114300" distL="114300" distR="114300">
            <wp:extent cx="5224463" cy="3189936"/>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224463" cy="318993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pPr>
      <w:bookmarkStart w:colFirst="0" w:colLast="0" w:name="_bl3t4p2gv0j7" w:id="14"/>
      <w:bookmarkEnd w:id="14"/>
      <w:r w:rsidDel="00000000" w:rsidR="00000000" w:rsidRPr="00000000">
        <w:rPr>
          <w:rtl w:val="0"/>
        </w:rPr>
        <w:t xml:space="preserve">2.1.3 Modeling</w:t>
      </w:r>
    </w:p>
    <w:p w:rsidR="00000000" w:rsidDel="00000000" w:rsidP="00000000" w:rsidRDefault="00000000" w:rsidRPr="00000000" w14:paraId="00000079">
      <w:pPr>
        <w:numPr>
          <w:ilvl w:val="0"/>
          <w:numId w:val="10"/>
        </w:numPr>
        <w:spacing w:line="360" w:lineRule="auto"/>
        <w:ind w:left="720" w:hanging="360"/>
        <w:jc w:val="both"/>
      </w:pPr>
      <w:r w:rsidDel="00000000" w:rsidR="00000000" w:rsidRPr="00000000">
        <w:rPr>
          <w:rtl w:val="0"/>
        </w:rPr>
        <w:t xml:space="preserve">Imports modules from the scikit-learn library for machine learning tasks.</w:t>
        <w:br w:type="textWrapping"/>
      </w:r>
      <w:r w:rsidDel="00000000" w:rsidR="00000000" w:rsidRPr="00000000">
        <w:rPr/>
        <w:drawing>
          <wp:inline distB="114300" distT="114300" distL="114300" distR="114300">
            <wp:extent cx="5243513" cy="1018588"/>
            <wp:effectExtent b="0" l="0" r="0" t="0"/>
            <wp:docPr id="42"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243513" cy="10185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A">
      <w:pPr>
        <w:numPr>
          <w:ilvl w:val="0"/>
          <w:numId w:val="10"/>
        </w:numPr>
        <w:spacing w:line="360" w:lineRule="auto"/>
        <w:ind w:left="720" w:hanging="360"/>
        <w:jc w:val="both"/>
        <w:rPr>
          <w:u w:val="none"/>
        </w:rPr>
      </w:pPr>
      <w:r w:rsidDel="00000000" w:rsidR="00000000" w:rsidRPr="00000000">
        <w:rPr>
          <w:rtl w:val="0"/>
        </w:rPr>
        <w:t xml:space="preserve">Prepares the feature set for modeling by removing unnecessary columns, creates a new DataFrame df_X with one-hot encoding for categorical variables to avoid multicollinearity, and sets up a new DataFrame df_y for the target variable "Accident_Severity.</w:t>
        <w:br w:type="textWrapping"/>
      </w:r>
      <w:r w:rsidDel="00000000" w:rsidR="00000000" w:rsidRPr="00000000">
        <w:rPr/>
        <w:drawing>
          <wp:inline distB="114300" distT="114300" distL="114300" distR="114300">
            <wp:extent cx="5281613" cy="1320403"/>
            <wp:effectExtent b="0" l="0" r="0" t="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281613" cy="132040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B">
      <w:pPr>
        <w:numPr>
          <w:ilvl w:val="0"/>
          <w:numId w:val="10"/>
        </w:numPr>
        <w:spacing w:line="360" w:lineRule="auto"/>
        <w:ind w:left="720" w:hanging="360"/>
        <w:jc w:val="both"/>
        <w:rPr>
          <w:u w:val="none"/>
        </w:rPr>
      </w:pPr>
      <w:r w:rsidDel="00000000" w:rsidR="00000000" w:rsidRPr="00000000">
        <w:rPr>
          <w:rtl w:val="0"/>
        </w:rPr>
        <w:t xml:space="preserve">Splits the datasets into training and validation sets based on the target variable "Accident_Severity" to ensure a proportional representation of classes in both sets.</w:t>
        <w:br w:type="textWrapping"/>
      </w:r>
      <w:r w:rsidDel="00000000" w:rsidR="00000000" w:rsidRPr="00000000">
        <w:rPr/>
        <w:drawing>
          <wp:inline distB="114300" distT="114300" distL="114300" distR="114300">
            <wp:extent cx="5310188" cy="212748"/>
            <wp:effectExtent b="0" l="0" r="0" t="0"/>
            <wp:docPr id="1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310188" cy="21274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C">
      <w:pPr>
        <w:numPr>
          <w:ilvl w:val="0"/>
          <w:numId w:val="10"/>
        </w:numPr>
        <w:spacing w:line="360" w:lineRule="auto"/>
        <w:ind w:left="720" w:hanging="360"/>
        <w:jc w:val="both"/>
        <w:rPr>
          <w:u w:val="none"/>
        </w:rPr>
      </w:pPr>
      <w:r w:rsidDel="00000000" w:rsidR="00000000" w:rsidRPr="00000000">
        <w:rPr>
          <w:rtl w:val="0"/>
        </w:rPr>
        <w:t xml:space="preserve">Initializes four classification models: Logistic Regression (model_lr), Decision Tree (model_dt), Random Forest (model_rf), and k-Nearest Neighbors (model_knn).</w:t>
        <w:br w:type="textWrapping"/>
      </w:r>
      <w:r w:rsidDel="00000000" w:rsidR="00000000" w:rsidRPr="00000000">
        <w:rPr/>
        <w:drawing>
          <wp:inline distB="114300" distT="114300" distL="114300" distR="114300">
            <wp:extent cx="3771900" cy="276225"/>
            <wp:effectExtent b="0" l="0" r="0" t="0"/>
            <wp:docPr id="3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771900" cy="2762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D">
      <w:pPr>
        <w:numPr>
          <w:ilvl w:val="0"/>
          <w:numId w:val="10"/>
        </w:numPr>
        <w:spacing w:line="360" w:lineRule="auto"/>
        <w:ind w:left="720" w:hanging="360"/>
        <w:jc w:val="both"/>
      </w:pPr>
      <w:r w:rsidDel="00000000" w:rsidR="00000000" w:rsidRPr="00000000">
        <w:rPr>
          <w:rtl w:val="0"/>
        </w:rPr>
        <w:t xml:space="preserve">Iterates through the list of models, fitting each model on the training data (X_tr, y_tr). Predicts the target variable on the validation data (X_val) and lastly prints the classification report, providing precision, recall, F1-score, and accuracy metrics for each model.</w:t>
        <w:br w:type="textWrapping"/>
      </w:r>
      <w:r w:rsidDel="00000000" w:rsidR="00000000" w:rsidRPr="00000000">
        <w:rPr/>
        <w:drawing>
          <wp:inline distB="114300" distT="114300" distL="114300" distR="114300">
            <wp:extent cx="4038600" cy="3228975"/>
            <wp:effectExtent b="0" l="0" r="0" t="0"/>
            <wp:docPr id="3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038600" cy="32289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E">
      <w:pPr>
        <w:pStyle w:val="Heading3"/>
        <w:rPr/>
      </w:pPr>
      <w:bookmarkStart w:colFirst="0" w:colLast="0" w:name="_t2vppyv426t" w:id="15"/>
      <w:bookmarkEnd w:id="15"/>
      <w:r w:rsidDel="00000000" w:rsidR="00000000" w:rsidRPr="00000000">
        <w:rPr>
          <w:rtl w:val="0"/>
        </w:rPr>
        <w:t xml:space="preserve">2.1.4 Results</w:t>
      </w:r>
    </w:p>
    <w:p w:rsidR="00000000" w:rsidDel="00000000" w:rsidP="00000000" w:rsidRDefault="00000000" w:rsidRPr="00000000" w14:paraId="0000007F">
      <w:pPr>
        <w:numPr>
          <w:ilvl w:val="0"/>
          <w:numId w:val="7"/>
        </w:numPr>
        <w:spacing w:line="360" w:lineRule="auto"/>
        <w:ind w:left="720" w:hanging="360"/>
        <w:jc w:val="both"/>
        <w:rPr>
          <w:u w:val="none"/>
        </w:rPr>
      </w:pPr>
      <w:r w:rsidDel="00000000" w:rsidR="00000000" w:rsidRPr="00000000">
        <w:rPr>
          <w:rtl w:val="0"/>
        </w:rPr>
        <w:t xml:space="preserve">Confusion Matrix (Logistic Regression)</w:t>
        <w:br w:type="textWrapping"/>
        <w:t xml:space="preserve">This model performed well overall with an accuracy of 85% but struggled when it came to predicting Fatal and Serious accidents as well as did not correctly identify any instances of these severe outcomes, resulting in 0% precision for both. However, the model excelled in correctly classifying less severe accidents, resulting in a 100% recall and a solid F1-score of 92% for the Slight class. While it may have limitations in dealing with more severe incidents, it proves reliable in recognizing less critical accidents.</w:t>
        <w:br w:type="textWrapping"/>
      </w:r>
      <w:r w:rsidDel="00000000" w:rsidR="00000000" w:rsidRPr="00000000">
        <w:rPr/>
        <w:drawing>
          <wp:inline distB="114300" distT="114300" distL="114300" distR="114300">
            <wp:extent cx="5062538" cy="4705564"/>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062538" cy="4705564"/>
                    </a:xfrm>
                    <a:prstGeom prst="rect"/>
                    <a:ln/>
                  </pic:spPr>
                </pic:pic>
              </a:graphicData>
            </a:graphic>
          </wp:inline>
        </w:drawing>
      </w:r>
      <w:r w:rsidDel="00000000" w:rsidR="00000000" w:rsidRPr="00000000">
        <w:rPr>
          <w:rtl w:val="0"/>
        </w:rPr>
        <w:br w:type="textWrapping"/>
        <w:t xml:space="preserve">Output:</w:t>
        <w:br w:type="textWrapping"/>
      </w:r>
      <w:r w:rsidDel="00000000" w:rsidR="00000000" w:rsidRPr="00000000">
        <w:rPr/>
        <w:drawing>
          <wp:inline distB="114300" distT="114300" distL="114300" distR="114300">
            <wp:extent cx="3629025" cy="1304925"/>
            <wp:effectExtent b="0" l="0" r="0" t="0"/>
            <wp:docPr id="3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629025" cy="1304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7"/>
        </w:numPr>
        <w:spacing w:line="360" w:lineRule="auto"/>
        <w:ind w:left="720" w:hanging="360"/>
        <w:jc w:val="both"/>
        <w:rPr>
          <w:u w:val="none"/>
        </w:rPr>
      </w:pPr>
      <w:r w:rsidDel="00000000" w:rsidR="00000000" w:rsidRPr="00000000">
        <w:rPr>
          <w:rtl w:val="0"/>
        </w:rPr>
        <w:t xml:space="preserve">Confusion Matrix (Decision Tree)</w:t>
        <w:br w:type="textWrapping"/>
        <w:t xml:space="preserve">With a 74% accuracy, the model improved in identifying Fatal and Serious accidents compared to Logistic Regression. However, it still had low precision for these severe cases (2% for Fatal and 15% for Serious), indicating the need for enhancements, especially in handling more severe accidents.</w:t>
        <w:br w:type="textWrapping"/>
      </w:r>
      <w:r w:rsidDel="00000000" w:rsidR="00000000" w:rsidRPr="00000000">
        <w:rPr/>
        <w:drawing>
          <wp:inline distB="114300" distT="114300" distL="114300" distR="114300">
            <wp:extent cx="5148263" cy="4785244"/>
            <wp:effectExtent b="0" l="0" r="0" t="0"/>
            <wp:docPr id="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148263" cy="4785244"/>
                    </a:xfrm>
                    <a:prstGeom prst="rect"/>
                    <a:ln/>
                  </pic:spPr>
                </pic:pic>
              </a:graphicData>
            </a:graphic>
          </wp:inline>
        </w:drawing>
      </w:r>
      <w:r w:rsidDel="00000000" w:rsidR="00000000" w:rsidRPr="00000000">
        <w:rPr>
          <w:rtl w:val="0"/>
        </w:rPr>
        <w:br w:type="textWrapping"/>
        <w:t xml:space="preserve">Output:</w:t>
        <w:br w:type="textWrapping"/>
      </w:r>
      <w:r w:rsidDel="00000000" w:rsidR="00000000" w:rsidRPr="00000000">
        <w:rPr/>
        <w:drawing>
          <wp:inline distB="114300" distT="114300" distL="114300" distR="114300">
            <wp:extent cx="3619500" cy="1323975"/>
            <wp:effectExtent b="0" l="0" r="0" t="0"/>
            <wp:docPr id="46"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3619500" cy="1323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7"/>
        </w:numPr>
        <w:spacing w:line="360" w:lineRule="auto"/>
        <w:ind w:left="720" w:hanging="360"/>
        <w:jc w:val="both"/>
        <w:rPr>
          <w:u w:val="none"/>
        </w:rPr>
      </w:pPr>
      <w:r w:rsidDel="00000000" w:rsidR="00000000" w:rsidRPr="00000000">
        <w:rPr>
          <w:rtl w:val="0"/>
        </w:rPr>
        <w:t xml:space="preserve">Confusion Matrix (Random Forest)</w:t>
        <w:br w:type="textWrapping"/>
        <w:t xml:space="preserve">The model achieved an overall accuracy of 82%, showing better precision for Fatal (3%) and Serious (17%) accidents compared to the Decision Tree. However, it still has limitations in precision for these severe cases, and the model struggles to capture and classify instances of severe accidents accurately, as indicated by lower recall scores.</w:t>
        <w:br w:type="textWrapping"/>
      </w:r>
      <w:r w:rsidDel="00000000" w:rsidR="00000000" w:rsidRPr="00000000">
        <w:rPr/>
        <w:drawing>
          <wp:inline distB="114300" distT="114300" distL="114300" distR="114300">
            <wp:extent cx="5167313" cy="4744984"/>
            <wp:effectExtent b="0" l="0" r="0" t="0"/>
            <wp:docPr id="1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167313" cy="4744984"/>
                    </a:xfrm>
                    <a:prstGeom prst="rect"/>
                    <a:ln/>
                  </pic:spPr>
                </pic:pic>
              </a:graphicData>
            </a:graphic>
          </wp:inline>
        </w:drawing>
      </w:r>
      <w:r w:rsidDel="00000000" w:rsidR="00000000" w:rsidRPr="00000000">
        <w:rPr>
          <w:rtl w:val="0"/>
        </w:rPr>
        <w:br w:type="textWrapping"/>
        <w:t xml:space="preserve">Output:</w:t>
        <w:br w:type="textWrapping"/>
      </w:r>
      <w:r w:rsidDel="00000000" w:rsidR="00000000" w:rsidRPr="00000000">
        <w:rPr/>
        <w:drawing>
          <wp:inline distB="114300" distT="114300" distL="114300" distR="114300">
            <wp:extent cx="3590925" cy="1323975"/>
            <wp:effectExtent b="0" l="0" r="0" t="0"/>
            <wp:docPr id="3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590925" cy="1323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numPr>
          <w:ilvl w:val="0"/>
          <w:numId w:val="7"/>
        </w:numPr>
        <w:spacing w:line="360" w:lineRule="auto"/>
        <w:ind w:left="720" w:hanging="360"/>
        <w:jc w:val="both"/>
        <w:rPr>
          <w:u w:val="none"/>
        </w:rPr>
      </w:pPr>
      <w:r w:rsidDel="00000000" w:rsidR="00000000" w:rsidRPr="00000000">
        <w:rPr>
          <w:rtl w:val="0"/>
        </w:rPr>
        <w:t xml:space="preserve">Confusion Matrix (K-Nearest Neighbor)</w:t>
        <w:br w:type="textWrapping"/>
        <w:t xml:space="preserve">With an 83% accuracy, KNN showed relevant results in predicting all accident severity levels. It had balanced precision, recall, and F1-score for each class. Thus, KNN outperformed Logistic Regression, Decision Tree, and Random Forest in recall scores for Fatal and Serious accidents.</w:t>
        <w:br w:type="textWrapping"/>
      </w:r>
      <w:r w:rsidDel="00000000" w:rsidR="00000000" w:rsidRPr="00000000">
        <w:rPr/>
        <w:drawing>
          <wp:inline distB="114300" distT="114300" distL="114300" distR="114300">
            <wp:extent cx="5310188" cy="4961281"/>
            <wp:effectExtent b="0" l="0" r="0" t="0"/>
            <wp:docPr id="3"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310188" cy="4961281"/>
                    </a:xfrm>
                    <a:prstGeom prst="rect"/>
                    <a:ln/>
                  </pic:spPr>
                </pic:pic>
              </a:graphicData>
            </a:graphic>
          </wp:inline>
        </w:drawing>
      </w:r>
      <w:r w:rsidDel="00000000" w:rsidR="00000000" w:rsidRPr="00000000">
        <w:rPr>
          <w:rtl w:val="0"/>
        </w:rPr>
        <w:br w:type="textWrapping"/>
        <w:br w:type="textWrapping"/>
        <w:t xml:space="preserve">Output:</w:t>
        <w:br w:type="textWrapping"/>
      </w:r>
      <w:r w:rsidDel="00000000" w:rsidR="00000000" w:rsidRPr="00000000">
        <w:rPr/>
        <w:drawing>
          <wp:inline distB="114300" distT="114300" distL="114300" distR="114300">
            <wp:extent cx="3590925" cy="1314450"/>
            <wp:effectExtent b="0" l="0" r="0" t="0"/>
            <wp:docPr id="49"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3590925" cy="13144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6">
      <w:pPr>
        <w:numPr>
          <w:ilvl w:val="0"/>
          <w:numId w:val="7"/>
        </w:numPr>
        <w:spacing w:line="360" w:lineRule="auto"/>
        <w:ind w:left="720" w:hanging="360"/>
        <w:jc w:val="both"/>
      </w:pPr>
      <w:r w:rsidDel="00000000" w:rsidR="00000000" w:rsidRPr="00000000">
        <w:rPr>
          <w:rtl w:val="0"/>
        </w:rPr>
        <w:t xml:space="preserve">Result Visualization</w:t>
        <w:br w:type="textWrapping"/>
      </w:r>
      <w:r w:rsidDel="00000000" w:rsidR="00000000" w:rsidRPr="00000000">
        <w:rPr/>
        <w:drawing>
          <wp:inline distB="114300" distT="114300" distL="114300" distR="114300">
            <wp:extent cx="4976813" cy="2671846"/>
            <wp:effectExtent b="0" l="0" r="0" t="0"/>
            <wp:docPr id="2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976813" cy="2671846"/>
                    </a:xfrm>
                    <a:prstGeom prst="rect"/>
                    <a:ln/>
                  </pic:spPr>
                </pic:pic>
              </a:graphicData>
            </a:graphic>
          </wp:inline>
        </w:drawing>
      </w:r>
      <w:r w:rsidDel="00000000" w:rsidR="00000000" w:rsidRPr="00000000">
        <w:rPr>
          <w:rtl w:val="0"/>
        </w:rPr>
        <w:br w:type="textWrapping"/>
        <w:br w:type="textWrapping"/>
        <w:tab/>
        <w:t xml:space="preserve">The majority of accidents, comprising 85.2%, are categorized as "Slight," denoting events with minor consequences. A lesser but notable proportion, accounting for 13.5%, falls under the "Serious" category, signifying incidents of greater impact. The least prevalent, at 1.3%, are "Fatal" accidents, emphasizing their infrequency and heightened gravity.</w:t>
        <w:br w:type="textWrapping"/>
        <w:br w:type="textWrapping"/>
      </w:r>
      <w:r w:rsidDel="00000000" w:rsidR="00000000" w:rsidRPr="00000000">
        <w:rPr>
          <w:color w:val="434343"/>
          <w:sz w:val="28"/>
          <w:szCs w:val="28"/>
        </w:rPr>
        <w:drawing>
          <wp:inline distB="114300" distT="114300" distL="114300" distR="114300">
            <wp:extent cx="5167313" cy="2227575"/>
            <wp:effectExtent b="0" l="0" r="0" t="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167313" cy="2227575"/>
                    </a:xfrm>
                    <a:prstGeom prst="rect"/>
                    <a:ln/>
                  </pic:spPr>
                </pic:pic>
              </a:graphicData>
            </a:graphic>
          </wp:inline>
        </w:drawing>
      </w:r>
      <w:r w:rsidDel="00000000" w:rsidR="00000000" w:rsidRPr="00000000">
        <w:rPr>
          <w:rtl w:val="0"/>
        </w:rPr>
        <w:br w:type="textWrapping"/>
        <w:tab/>
        <w:t xml:space="preserve">From the visualization of the trend in the number of car accidents occurring, t</w:t>
      </w:r>
      <w:r w:rsidDel="00000000" w:rsidR="00000000" w:rsidRPr="00000000">
        <w:rPr>
          <w:color w:val="000000"/>
          <w:sz w:val="22"/>
          <w:szCs w:val="22"/>
          <w:rtl w:val="0"/>
        </w:rPr>
        <w:t xml:space="preserve">here is a general decrease in the total incidents. It is however still noteworthy that specific periods throughout the year exhibit a distinct reduction in accident occurrences.</w:t>
        <w:br w:type="textWrapping"/>
      </w:r>
      <w:r w:rsidDel="00000000" w:rsidR="00000000" w:rsidRPr="00000000">
        <w:rPr>
          <w:rtl w:val="0"/>
        </w:rPr>
        <w:br w:type="textWrapping"/>
        <w:br w:type="textWrapping"/>
        <w:br w:type="textWrapping"/>
      </w:r>
      <w:r w:rsidDel="00000000" w:rsidR="00000000" w:rsidRPr="00000000">
        <w:rPr/>
        <w:drawing>
          <wp:inline distB="114300" distT="114300" distL="114300" distR="114300">
            <wp:extent cx="4910138" cy="2140316"/>
            <wp:effectExtent b="0" l="0" r="0" t="0"/>
            <wp:docPr id="1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910138" cy="214031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drawing>
          <wp:inline distB="114300" distT="114300" distL="114300" distR="114300">
            <wp:extent cx="4881563" cy="2253029"/>
            <wp:effectExtent b="0" l="0" r="0" t="0"/>
            <wp:docPr id="52"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4881563" cy="225302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drawing>
          <wp:inline distB="114300" distT="114300" distL="114300" distR="114300">
            <wp:extent cx="4872038" cy="2279864"/>
            <wp:effectExtent b="0" l="0" r="0" t="0"/>
            <wp:docPr id="2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872038" cy="227986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4976813" cy="2448528"/>
            <wp:effectExtent b="0" l="0" r="0" t="0"/>
            <wp:docPr id="24"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976813" cy="244852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drawing>
          <wp:inline distB="114300" distT="114300" distL="114300" distR="114300">
            <wp:extent cx="4929188" cy="2235513"/>
            <wp:effectExtent b="0" l="0" r="0" t="0"/>
            <wp:docPr id="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929188" cy="2235513"/>
                    </a:xfrm>
                    <a:prstGeom prst="rect"/>
                    <a:ln/>
                  </pic:spPr>
                </pic:pic>
              </a:graphicData>
            </a:graphic>
          </wp:inline>
        </w:drawing>
      </w:r>
      <w:r w:rsidDel="00000000" w:rsidR="00000000" w:rsidRPr="00000000">
        <w:rPr>
          <w:rtl w:val="0"/>
        </w:rPr>
        <w:br w:type="textWrapping"/>
        <w:tab/>
        <w:t xml:space="preserve">The boxplots showcase the impact of diverse variables—namely, light conditions, road surface conditions, road type, weather conditions, and urban or rural areas—on the severity of accidents. Within each distinct condition, these boxplots specify the statistical distribution of casualties across different severity levels, thereby offering a comprehensive visualization of accident occurrences. This results in visualization establishes a foundational basis for future research attempts focused on predicting the risk of car accidents by examining the interplay of these environmental conditions.</w:t>
        <w:br w:type="textWrapping"/>
        <w:br w:type="textWrapping"/>
        <w:t xml:space="preserve">2.1.5 Summary</w:t>
      </w:r>
    </w:p>
    <w:p w:rsidR="00000000" w:rsidDel="00000000" w:rsidP="00000000" w:rsidRDefault="00000000" w:rsidRPr="00000000" w14:paraId="0000008B">
      <w:pPr>
        <w:spacing w:line="360" w:lineRule="auto"/>
        <w:ind w:left="720" w:firstLine="720"/>
        <w:jc w:val="both"/>
        <w:rPr>
          <w:highlight w:val="white"/>
        </w:rPr>
      </w:pPr>
      <w:r w:rsidDel="00000000" w:rsidR="00000000" w:rsidRPr="00000000">
        <w:rPr>
          <w:highlight w:val="white"/>
          <w:rtl w:val="0"/>
        </w:rPr>
        <w:t xml:space="preserve">The results regarding critical aspects of road incidents offer valuable recommendations and insights to enhance road safety. Recognizing the severity of accidents is deemed crucial for providing effective road management strategies as well as the significance of understanding where and when accidents occur, guiding interventions in specific regions and timely safety measures. A comprehensive dataset is advocated, serving as a relevant foundation for ongoing research and informed policymaking. Weather and road conditions' impact on accident rates is highlighted, urging the development of weather-responsive safety protocols and awareness initiatives.</w:t>
      </w:r>
    </w:p>
    <w:p w:rsidR="00000000" w:rsidDel="00000000" w:rsidP="00000000" w:rsidRDefault="00000000" w:rsidRPr="00000000" w14:paraId="0000008C">
      <w:pPr>
        <w:spacing w:line="360" w:lineRule="auto"/>
        <w:ind w:left="720" w:firstLine="720"/>
        <w:jc w:val="both"/>
        <w:rPr/>
      </w:pPr>
      <w:r w:rsidDel="00000000" w:rsidR="00000000" w:rsidRPr="00000000">
        <w:rPr>
          <w:highlight w:val="white"/>
          <w:rtl w:val="0"/>
        </w:rPr>
        <w:br w:type="textWrapping"/>
        <w:tab/>
        <w:t xml:space="preserve">By identifying accident hotspots and associated risk factors, targeted preventative measures can be implemented to effectively allocate resources to high-risk areas. These results suggest utilizing data-driven techniques, such as predictive modelling, to proactively tackle road safety issues. Additionally, incorporating traffic collision analysis into urban planning can help create safer urban environments through improved road design and infrastructure. Another key factor is understanding patterns of driver behavior and the importance of applicable educational campaigns and regulations to improve overall road safety. In conclusion, these results offer a comprehensive roadmap for evidence-based interventions, showcasing the value of a refined and targeted approach.</w:t>
      </w:r>
      <w:r w:rsidDel="00000000" w:rsidR="00000000" w:rsidRPr="00000000">
        <w:rPr>
          <w:rtl w:val="0"/>
        </w:rPr>
      </w:r>
    </w:p>
    <w:p w:rsidR="00000000" w:rsidDel="00000000" w:rsidP="00000000" w:rsidRDefault="00000000" w:rsidRPr="00000000" w14:paraId="0000008D">
      <w:pPr>
        <w:pStyle w:val="Heading1"/>
        <w:rPr/>
      </w:pPr>
      <w:bookmarkStart w:colFirst="0" w:colLast="0" w:name="_wq67couuuz5t" w:id="16"/>
      <w:bookmarkEnd w:id="16"/>
      <w:r w:rsidDel="00000000" w:rsidR="00000000" w:rsidRPr="00000000">
        <w:rPr>
          <w:rtl w:val="0"/>
        </w:rPr>
        <w:t xml:space="preserve">Part 3: Data Visualization</w:t>
      </w:r>
    </w:p>
    <w:p w:rsidR="00000000" w:rsidDel="00000000" w:rsidP="00000000" w:rsidRDefault="00000000" w:rsidRPr="00000000" w14:paraId="0000008E">
      <w:pPr>
        <w:pStyle w:val="Heading2"/>
        <w:ind w:left="0" w:firstLine="0"/>
        <w:rPr/>
      </w:pPr>
      <w:bookmarkStart w:colFirst="0" w:colLast="0" w:name="_b07i8r2nkv3k" w:id="17"/>
      <w:bookmarkEnd w:id="17"/>
      <w:r w:rsidDel="00000000" w:rsidR="00000000" w:rsidRPr="00000000">
        <w:rPr>
          <w:rtl w:val="0"/>
        </w:rPr>
        <w:t xml:space="preserve">3.1 Public Tableau Installation</w:t>
      </w:r>
    </w:p>
    <w:p w:rsidR="00000000" w:rsidDel="00000000" w:rsidP="00000000" w:rsidRDefault="00000000" w:rsidRPr="00000000" w14:paraId="0000008F">
      <w:pPr>
        <w:ind w:left="720" w:firstLine="0"/>
        <w:jc w:val="both"/>
        <w:rPr/>
      </w:pPr>
      <w:r w:rsidDel="00000000" w:rsidR="00000000" w:rsidRPr="00000000">
        <w:rPr>
          <w:rtl w:val="0"/>
        </w:rPr>
        <w:t xml:space="preserve">This part provides evidence of the successful installation of Public Tableau on our machine. Part 3 covers installation details, creation of a Tableau account on a Public Tableau Site, dataset analysis, data relationships analysis and a combination of Tableau worksheets within a single story.</w:t>
      </w:r>
    </w:p>
    <w:p w:rsidR="00000000" w:rsidDel="00000000" w:rsidP="00000000" w:rsidRDefault="00000000" w:rsidRPr="00000000" w14:paraId="00000090">
      <w:pPr>
        <w:pStyle w:val="Heading3"/>
        <w:rPr/>
      </w:pPr>
      <w:bookmarkStart w:colFirst="0" w:colLast="0" w:name="_tam6zykd3xkw" w:id="18"/>
      <w:bookmarkEnd w:id="18"/>
      <w:r w:rsidDel="00000000" w:rsidR="00000000" w:rsidRPr="00000000">
        <w:rPr>
          <w:rtl w:val="0"/>
        </w:rPr>
        <w:t xml:space="preserve">3.1.1 Installation Details</w:t>
      </w:r>
    </w:p>
    <w:p w:rsidR="00000000" w:rsidDel="00000000" w:rsidP="00000000" w:rsidRDefault="00000000" w:rsidRPr="00000000" w14:paraId="00000091">
      <w:pPr>
        <w:numPr>
          <w:ilvl w:val="0"/>
          <w:numId w:val="11"/>
        </w:numPr>
        <w:ind w:left="720" w:hanging="360"/>
      </w:pPr>
      <w:r w:rsidDel="00000000" w:rsidR="00000000" w:rsidRPr="00000000">
        <w:rPr>
          <w:rtl w:val="0"/>
        </w:rPr>
        <w:t xml:space="preserve">The start Screen of Tableau is shown:</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3340100"/>
            <wp:effectExtent b="0" l="0" r="0" t="0"/>
            <wp:docPr id="37"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3"/>
        <w:rPr/>
      </w:pPr>
      <w:bookmarkStart w:colFirst="0" w:colLast="0" w:name="_irot3uyqipm6" w:id="19"/>
      <w:bookmarkEnd w:id="19"/>
      <w:r w:rsidDel="00000000" w:rsidR="00000000" w:rsidRPr="00000000">
        <w:rPr>
          <w:rtl w:val="0"/>
        </w:rPr>
        <w:t xml:space="preserve">3.1.2 Creation of Public Tableau account in Public Tableau Site</w:t>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5943600" cy="2844800"/>
            <wp:effectExtent b="0" l="0" r="0" t="0"/>
            <wp:docPr id="51"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rPr/>
      </w:pPr>
      <w:bookmarkStart w:colFirst="0" w:colLast="0" w:name="_9m9zr448699f" w:id="20"/>
      <w:bookmarkEnd w:id="20"/>
      <w:r w:rsidDel="00000000" w:rsidR="00000000" w:rsidRPr="00000000">
        <w:rPr>
          <w:rtl w:val="0"/>
        </w:rPr>
        <w:t xml:space="preserve">3.2 Relationships in The Chosen Dataset with Tableau Analysis</w:t>
      </w:r>
    </w:p>
    <w:p w:rsidR="00000000" w:rsidDel="00000000" w:rsidP="00000000" w:rsidRDefault="00000000" w:rsidRPr="00000000" w14:paraId="00000098">
      <w:pPr>
        <w:pStyle w:val="Heading3"/>
        <w:rPr/>
      </w:pPr>
      <w:bookmarkStart w:colFirst="0" w:colLast="0" w:name="_u74t4gpiaek5" w:id="21"/>
      <w:bookmarkEnd w:id="21"/>
      <w:r w:rsidDel="00000000" w:rsidR="00000000" w:rsidRPr="00000000">
        <w:rPr>
          <w:rtl w:val="0"/>
        </w:rPr>
        <w:t xml:space="preserve">3.2.1 Worksheet 1: Time Trend Analysis</w:t>
      </w:r>
    </w:p>
    <w:p w:rsidR="00000000" w:rsidDel="00000000" w:rsidP="00000000" w:rsidRDefault="00000000" w:rsidRPr="00000000" w14:paraId="00000099">
      <w:pPr>
        <w:ind w:left="0" w:firstLine="0"/>
        <w:rPr/>
      </w:pPr>
      <w:r w:rsidDel="00000000" w:rsidR="00000000" w:rsidRPr="00000000">
        <w:rPr/>
        <w:drawing>
          <wp:inline distB="114300" distT="114300" distL="114300" distR="114300">
            <wp:extent cx="5943600" cy="3213100"/>
            <wp:effectExtent b="0" l="0" r="0" t="0"/>
            <wp:docPr id="10"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spacing w:line="360" w:lineRule="auto"/>
        <w:ind w:left="0" w:firstLine="720"/>
        <w:jc w:val="both"/>
        <w:rPr/>
      </w:pPr>
      <w:r w:rsidDel="00000000" w:rsidR="00000000" w:rsidRPr="00000000">
        <w:rPr>
          <w:rtl w:val="0"/>
        </w:rPr>
        <w:t xml:space="preserve">In Worksheet 1, the Time Trend Analysis graph presents a comprehensive overview of accident characteristics over the observed period. The x-axis represents the timeline, with years indicated for each point. The y-axes illustrate the total number of casualties and vehicles involved in accidents. Notably, both lines exhibit a gradual decrease over time, suggesting a positive trend in reducing the overall number of casualties and vehicles involved in accidents. This encouraging pattern may indicate successful interventions, improved safety measures, or changing traffic dynamics. Further analysis and correlation with external factors can provide deeper insights into the causes behind this positive trajectory, aiding in the formulation of effective accident prevention strategies.</w:t>
      </w:r>
    </w:p>
    <w:p w:rsidR="00000000" w:rsidDel="00000000" w:rsidP="00000000" w:rsidRDefault="00000000" w:rsidRPr="00000000" w14:paraId="0000009C">
      <w:pPr>
        <w:pStyle w:val="Heading3"/>
        <w:rPr/>
      </w:pPr>
      <w:bookmarkStart w:colFirst="0" w:colLast="0" w:name="_3izpw0g2eipf" w:id="22"/>
      <w:bookmarkEnd w:id="22"/>
      <w:r w:rsidDel="00000000" w:rsidR="00000000" w:rsidRPr="00000000">
        <w:rPr>
          <w:rtl w:val="0"/>
        </w:rPr>
        <w:t xml:space="preserve">3.2.2 Worksheet 2: Distribution in Urban and Rural Areas</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943600" cy="3530600"/>
            <wp:effectExtent b="0" l="0" r="0" t="0"/>
            <wp:docPr id="20"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spacing w:line="360" w:lineRule="auto"/>
        <w:ind w:left="0" w:firstLine="720"/>
        <w:jc w:val="both"/>
        <w:rPr/>
      </w:pPr>
      <w:r w:rsidDel="00000000" w:rsidR="00000000" w:rsidRPr="00000000">
        <w:rPr>
          <w:rtl w:val="0"/>
        </w:rPr>
        <w:t xml:space="preserve">The Distribution in Urban and Rural Areas utilizes a clustered bar chart to highlight the impact of different weather conditions on accident characteristics. The x-axis displays various weather conditions, while the y-axis represents the average number of casualties and vehicles involved in accidents. The clustered bars showcase a clear distinction in the measure values, with an average of 1.4 for casualties and 1.8 for vehicles across different weather conditions. This chart allows for a quick comparison of the influence of weather on both casualties and vehicles, providing valuable insights for traffic management and safety measures. </w:t>
      </w:r>
    </w:p>
    <w:p w:rsidR="00000000" w:rsidDel="00000000" w:rsidP="00000000" w:rsidRDefault="00000000" w:rsidRPr="00000000" w14:paraId="000000A0">
      <w:pPr>
        <w:pStyle w:val="Heading3"/>
        <w:rPr/>
      </w:pPr>
      <w:bookmarkStart w:colFirst="0" w:colLast="0" w:name="_ms6hln5e1i9p" w:id="23"/>
      <w:bookmarkEnd w:id="23"/>
      <w:r w:rsidDel="00000000" w:rsidR="00000000" w:rsidRPr="00000000">
        <w:rPr>
          <w:rtl w:val="0"/>
        </w:rPr>
        <w:t xml:space="preserve">3.2.3 Worksheet 3: Geographic Distribution</w:t>
      </w:r>
    </w:p>
    <w:p w:rsidR="00000000" w:rsidDel="00000000" w:rsidP="00000000" w:rsidRDefault="00000000" w:rsidRPr="00000000" w14:paraId="000000A1">
      <w:pPr>
        <w:rPr/>
      </w:pPr>
      <w:r w:rsidDel="00000000" w:rsidR="00000000" w:rsidRPr="00000000">
        <w:rPr/>
        <w:drawing>
          <wp:inline distB="114300" distT="114300" distL="114300" distR="114300">
            <wp:extent cx="5943600" cy="3340100"/>
            <wp:effectExtent b="0" l="0" r="0" t="0"/>
            <wp:docPr id="35"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360" w:lineRule="auto"/>
        <w:ind w:firstLine="720"/>
        <w:jc w:val="both"/>
        <w:rPr/>
      </w:pPr>
      <w:r w:rsidDel="00000000" w:rsidR="00000000" w:rsidRPr="00000000">
        <w:rPr>
          <w:rtl w:val="0"/>
        </w:rPr>
        <w:t xml:space="preserve">In Worksheet 3, the Geographic Distribution map employs longitude and latitude as columns and rows, respectively, creating a symbol map to visualize the spatial distribution of accidents across the United Kingdom. The color mark is used to represent the severity of accidents, with blue indicating fatal incidents, orange for serious, and red for slight. The map reveals a distinct pattern where fatal accidents are predominantly concentrated in the central to southern regions, extending towards the south, while the northern areas are coded with a higher prevalence of serious incidents. </w:t>
      </w:r>
    </w:p>
    <w:p w:rsidR="00000000" w:rsidDel="00000000" w:rsidP="00000000" w:rsidRDefault="00000000" w:rsidRPr="00000000" w14:paraId="000000A4">
      <w:pPr>
        <w:pStyle w:val="Heading3"/>
        <w:rPr/>
      </w:pPr>
      <w:bookmarkStart w:colFirst="0" w:colLast="0" w:name="_b188j26dj3xt" w:id="24"/>
      <w:bookmarkEnd w:id="24"/>
      <w:r w:rsidDel="00000000" w:rsidR="00000000" w:rsidRPr="00000000">
        <w:rPr>
          <w:rtl w:val="0"/>
        </w:rPr>
        <w:t xml:space="preserve">3.2.4 Worksheet 4: Severity on the Map</w:t>
      </w:r>
    </w:p>
    <w:p w:rsidR="00000000" w:rsidDel="00000000" w:rsidP="00000000" w:rsidRDefault="00000000" w:rsidRPr="00000000" w14:paraId="000000A5">
      <w:pPr>
        <w:rPr/>
      </w:pPr>
      <w:r w:rsidDel="00000000" w:rsidR="00000000" w:rsidRPr="00000000">
        <w:rPr/>
        <w:drawing>
          <wp:inline distB="114300" distT="114300" distL="114300" distR="114300">
            <wp:extent cx="5943600" cy="3175000"/>
            <wp:effectExtent b="0" l="0" r="0" t="0"/>
            <wp:docPr id="27"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line="360" w:lineRule="auto"/>
        <w:ind w:firstLine="720"/>
        <w:jc w:val="both"/>
        <w:rPr/>
      </w:pPr>
      <w:r w:rsidDel="00000000" w:rsidR="00000000" w:rsidRPr="00000000">
        <w:rPr>
          <w:rtl w:val="0"/>
        </w:rPr>
        <w:t xml:space="preserve">In Worksheet 4, the Severity on the Map graph utilizes latitude and longitude as rows and columns, respectively, creating a symbol map to visually represent the severity and impact of accidents. The filter allows users to explore accident severity levels. The color code, in blue, indicates the total number of vehicles involved in accidents, while the size mark represents the total number of casualties. Larger symbols denote a higher number of casualties, providing an immediate visual cue to the severity of accidents in specific geographic locations. </w:t>
      </w:r>
    </w:p>
    <w:p w:rsidR="00000000" w:rsidDel="00000000" w:rsidP="00000000" w:rsidRDefault="00000000" w:rsidRPr="00000000" w14:paraId="000000A8">
      <w:pPr>
        <w:spacing w:line="360" w:lineRule="auto"/>
        <w:ind w:left="0" w:firstLine="0"/>
        <w:jc w:val="both"/>
        <w:rPr/>
      </w:pPr>
      <w:r w:rsidDel="00000000" w:rsidR="00000000" w:rsidRPr="00000000">
        <w:rPr>
          <w:rtl w:val="0"/>
        </w:rPr>
      </w:r>
    </w:p>
    <w:p w:rsidR="00000000" w:rsidDel="00000000" w:rsidP="00000000" w:rsidRDefault="00000000" w:rsidRPr="00000000" w14:paraId="000000A9">
      <w:pPr>
        <w:pStyle w:val="Heading3"/>
        <w:rPr/>
      </w:pPr>
      <w:bookmarkStart w:colFirst="0" w:colLast="0" w:name="_i4mvvefkgo6f" w:id="25"/>
      <w:bookmarkEnd w:id="25"/>
      <w:r w:rsidDel="00000000" w:rsidR="00000000" w:rsidRPr="00000000">
        <w:rPr>
          <w:rtl w:val="0"/>
        </w:rPr>
        <w:t xml:space="preserve">3.2.5 Worksheet 5: Factors by Severity</w:t>
      </w:r>
    </w:p>
    <w:p w:rsidR="00000000" w:rsidDel="00000000" w:rsidP="00000000" w:rsidRDefault="00000000" w:rsidRPr="00000000" w14:paraId="000000AA">
      <w:pPr>
        <w:rPr/>
      </w:pPr>
      <w:r w:rsidDel="00000000" w:rsidR="00000000" w:rsidRPr="00000000">
        <w:rPr/>
        <w:drawing>
          <wp:inline distB="114300" distT="114300" distL="114300" distR="114300">
            <wp:extent cx="5943600" cy="3581400"/>
            <wp:effectExtent b="0" l="0" r="0" t="0"/>
            <wp:docPr id="26"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line="360" w:lineRule="auto"/>
        <w:ind w:firstLine="720"/>
        <w:jc w:val="both"/>
        <w:rPr/>
      </w:pPr>
      <w:r w:rsidDel="00000000" w:rsidR="00000000" w:rsidRPr="00000000">
        <w:rPr>
          <w:rtl w:val="0"/>
        </w:rPr>
        <w:t xml:space="preserve">The Factors by Severity graph provides a comprehensive view of the distribution of accidents based on road surface conditions and road types. The graph employs stacked bars with AVG(Number of Casualties) and AVG(Number of Vehicles) as rows, and Road Surface Condition as columns. The filter allows users to explore the impact of different road types on accident severity levels. The color-coded bars vividly represent various road types, such as blue for dual carriageways, orange for one-way streets, red for roundabouts, light teal for single carriageways, and green for slip roads. The stacked structure of the bars allows for a clear comparison of the contribution of each road surface condition to different severity levels, offering insights into the factors influencing accident outcomes and facilitating targeted interventions for specific road types.</w:t>
      </w:r>
    </w:p>
    <w:p w:rsidR="00000000" w:rsidDel="00000000" w:rsidP="00000000" w:rsidRDefault="00000000" w:rsidRPr="00000000" w14:paraId="000000AD">
      <w:pPr>
        <w:spacing w:line="360" w:lineRule="auto"/>
        <w:ind w:left="0" w:firstLine="0"/>
        <w:jc w:val="both"/>
        <w:rPr/>
      </w:pPr>
      <w:r w:rsidDel="00000000" w:rsidR="00000000" w:rsidRPr="00000000">
        <w:rPr>
          <w:rtl w:val="0"/>
        </w:rPr>
      </w:r>
    </w:p>
    <w:p w:rsidR="00000000" w:rsidDel="00000000" w:rsidP="00000000" w:rsidRDefault="00000000" w:rsidRPr="00000000" w14:paraId="000000AE">
      <w:pPr>
        <w:pStyle w:val="Heading3"/>
        <w:rPr/>
      </w:pPr>
      <w:bookmarkStart w:colFirst="0" w:colLast="0" w:name="_wjjh529w4a1v" w:id="26"/>
      <w:bookmarkEnd w:id="26"/>
      <w:r w:rsidDel="00000000" w:rsidR="00000000" w:rsidRPr="00000000">
        <w:rPr>
          <w:rtl w:val="0"/>
        </w:rPr>
        <w:t xml:space="preserve">3.2.6 Worksheet 6: Light Conditions and Vehicle Types</w:t>
      </w:r>
    </w:p>
    <w:p w:rsidR="00000000" w:rsidDel="00000000" w:rsidP="00000000" w:rsidRDefault="00000000" w:rsidRPr="00000000" w14:paraId="000000AF">
      <w:pPr>
        <w:rPr/>
      </w:pPr>
      <w:r w:rsidDel="00000000" w:rsidR="00000000" w:rsidRPr="00000000">
        <w:rPr/>
        <w:drawing>
          <wp:inline distB="114300" distT="114300" distL="114300" distR="114300">
            <wp:extent cx="5943600" cy="3238500"/>
            <wp:effectExtent b="0" l="0" r="0" t="0"/>
            <wp:docPr id="45"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line="360" w:lineRule="auto"/>
        <w:ind w:firstLine="720"/>
        <w:jc w:val="both"/>
        <w:rPr/>
      </w:pPr>
      <w:r w:rsidDel="00000000" w:rsidR="00000000" w:rsidRPr="00000000">
        <w:rPr>
          <w:rtl w:val="0"/>
        </w:rPr>
        <w:t xml:space="preserve">In Worksheet 6, the Light Conditions and Vehicle Types graph presents a detailed analysis of the distribution of accidents based on light conditions and vehicle types. The graph utilizes a side-by-side bar chart layout with AVG(Number of Casualties) and AVG(Number of Vehicles) as rows, Light Conditions as columns, and Vehicle Types as a filter. This visualization enables a nuanced exploration of how different light conditions impact accident severity and the involvement of various vehicle types. By segregating the data into distinct bars for each combination of light condition and vehicle type, the graph provides a comprehensive understanding of the relationships between these factors. Policymakers and safety experts can derive valuable insights from this visual representation to develop targeted strategies for improving road safety under specific conditions and vehicle scenarios.</w:t>
      </w:r>
    </w:p>
    <w:p w:rsidR="00000000" w:rsidDel="00000000" w:rsidP="00000000" w:rsidRDefault="00000000" w:rsidRPr="00000000" w14:paraId="000000B2">
      <w:pPr>
        <w:spacing w:line="360" w:lineRule="auto"/>
        <w:ind w:left="0" w:firstLine="0"/>
        <w:jc w:val="both"/>
        <w:rPr/>
      </w:pPr>
      <w:r w:rsidDel="00000000" w:rsidR="00000000" w:rsidRPr="00000000">
        <w:rPr>
          <w:rtl w:val="0"/>
        </w:rPr>
      </w:r>
    </w:p>
    <w:p w:rsidR="00000000" w:rsidDel="00000000" w:rsidP="00000000" w:rsidRDefault="00000000" w:rsidRPr="00000000" w14:paraId="000000B3">
      <w:pPr>
        <w:pStyle w:val="Heading2"/>
        <w:rPr/>
      </w:pPr>
      <w:bookmarkStart w:colFirst="0" w:colLast="0" w:name="_ullhm8o4t1yr" w:id="27"/>
      <w:bookmarkEnd w:id="27"/>
      <w:r w:rsidDel="00000000" w:rsidR="00000000" w:rsidRPr="00000000">
        <w:rPr>
          <w:rtl w:val="0"/>
        </w:rPr>
        <w:t xml:space="preserve">3.3 Combination of Worksheets into a Single Story</w:t>
      </w:r>
    </w:p>
    <w:p w:rsidR="00000000" w:rsidDel="00000000" w:rsidP="00000000" w:rsidRDefault="00000000" w:rsidRPr="00000000" w14:paraId="000000B4">
      <w:pPr>
        <w:pStyle w:val="Heading3"/>
        <w:rPr/>
      </w:pPr>
      <w:bookmarkStart w:colFirst="0" w:colLast="0" w:name="_x0r9o5yu6t3v" w:id="28"/>
      <w:bookmarkEnd w:id="28"/>
      <w:r w:rsidDel="00000000" w:rsidR="00000000" w:rsidRPr="00000000">
        <w:rPr>
          <w:rtl w:val="0"/>
        </w:rPr>
        <w:t xml:space="preserve">3.3.1 Dashboard 1</w:t>
      </w:r>
    </w:p>
    <w:p w:rsidR="00000000" w:rsidDel="00000000" w:rsidP="00000000" w:rsidRDefault="00000000" w:rsidRPr="00000000" w14:paraId="000000B5">
      <w:pPr>
        <w:rPr/>
      </w:pPr>
      <w:r w:rsidDel="00000000" w:rsidR="00000000" w:rsidRPr="00000000">
        <w:rPr/>
        <w:drawing>
          <wp:inline distB="114300" distT="114300" distL="114300" distR="114300">
            <wp:extent cx="5943600" cy="5638800"/>
            <wp:effectExtent b="0" l="0" r="0" t="0"/>
            <wp:docPr id="19"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rh5hyw2pfrdl" w:id="29"/>
      <w:bookmarkEnd w:id="29"/>
      <w:r w:rsidDel="00000000" w:rsidR="00000000" w:rsidRPr="00000000">
        <w:rPr>
          <w:rtl w:val="0"/>
        </w:rPr>
        <w:t xml:space="preserve">3.3.2 Dashboard 2</w:t>
      </w:r>
    </w:p>
    <w:p w:rsidR="00000000" w:rsidDel="00000000" w:rsidP="00000000" w:rsidRDefault="00000000" w:rsidRPr="00000000" w14:paraId="000000B8">
      <w:pPr>
        <w:rPr/>
      </w:pPr>
      <w:r w:rsidDel="00000000" w:rsidR="00000000" w:rsidRPr="00000000">
        <w:rPr/>
        <w:drawing>
          <wp:inline distB="114300" distT="114300" distL="114300" distR="114300">
            <wp:extent cx="5943600" cy="5638800"/>
            <wp:effectExtent b="0" l="0" r="0" t="0"/>
            <wp:docPr id="28"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mbnptnpub4i8" w:id="30"/>
      <w:bookmarkEnd w:id="30"/>
      <w:r w:rsidDel="00000000" w:rsidR="00000000" w:rsidRPr="00000000">
        <w:rPr>
          <w:rtl w:val="0"/>
        </w:rPr>
        <w:t xml:space="preserve">3.3.3 Dashboard 3</w:t>
      </w:r>
    </w:p>
    <w:p w:rsidR="00000000" w:rsidDel="00000000" w:rsidP="00000000" w:rsidRDefault="00000000" w:rsidRPr="00000000" w14:paraId="000000BB">
      <w:pPr>
        <w:rPr/>
      </w:pPr>
      <w:r w:rsidDel="00000000" w:rsidR="00000000" w:rsidRPr="00000000">
        <w:rPr/>
        <w:drawing>
          <wp:inline distB="114300" distT="114300" distL="114300" distR="114300">
            <wp:extent cx="5943600" cy="5638800"/>
            <wp:effectExtent b="0" l="0" r="0" t="0"/>
            <wp:docPr id="32"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p7isial05osl" w:id="31"/>
      <w:bookmarkEnd w:id="31"/>
      <w:r w:rsidDel="00000000" w:rsidR="00000000" w:rsidRPr="00000000">
        <w:rPr>
          <w:rtl w:val="0"/>
        </w:rPr>
        <w:t xml:space="preserve">3.4 Story Publication in Tableau Public Page</w:t>
      </w:r>
    </w:p>
    <w:p w:rsidR="00000000" w:rsidDel="00000000" w:rsidP="00000000" w:rsidRDefault="00000000" w:rsidRPr="00000000" w14:paraId="000000BE">
      <w:pPr>
        <w:numPr>
          <w:ilvl w:val="0"/>
          <w:numId w:val="8"/>
        </w:numPr>
        <w:spacing w:line="360" w:lineRule="auto"/>
        <w:ind w:left="720" w:hanging="360"/>
        <w:jc w:val="both"/>
        <w:rPr>
          <w:u w:val="none"/>
        </w:rPr>
      </w:pPr>
      <w:r w:rsidDel="00000000" w:rsidR="00000000" w:rsidRPr="00000000">
        <w:rPr>
          <w:rtl w:val="0"/>
        </w:rPr>
        <w:t xml:space="preserve">All Tableau worksheets were combined within a single Story, comprising 3 Dashboards. Each dashboard contains two worksheets. Link of Tableau publication: </w:t>
      </w:r>
    </w:p>
    <w:p w:rsidR="00000000" w:rsidDel="00000000" w:rsidP="00000000" w:rsidRDefault="00000000" w:rsidRPr="00000000" w14:paraId="000000BF">
      <w:pPr>
        <w:spacing w:line="360" w:lineRule="auto"/>
        <w:ind w:left="720" w:firstLine="0"/>
        <w:jc w:val="both"/>
        <w:rPr/>
      </w:pPr>
      <w:hyperlink r:id="rId59">
        <w:r w:rsidDel="00000000" w:rsidR="00000000" w:rsidRPr="00000000">
          <w:rPr>
            <w:color w:val="1155cc"/>
            <w:u w:val="single"/>
            <w:rtl w:val="0"/>
          </w:rPr>
          <w:t xml:space="preserve">https://public.tableau.com/views/GroupProjectPart3_17043908217930/Story1?:language=en-US&amp;:display_count=n&amp;:origin=viz_share_link</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45.png"/><Relationship Id="rId41" Type="http://schemas.openxmlformats.org/officeDocument/2006/relationships/image" Target="media/image23.png"/><Relationship Id="rId44" Type="http://schemas.openxmlformats.org/officeDocument/2006/relationships/image" Target="media/image47.png"/><Relationship Id="rId43" Type="http://schemas.openxmlformats.org/officeDocument/2006/relationships/image" Target="media/image1.png"/><Relationship Id="rId46" Type="http://schemas.openxmlformats.org/officeDocument/2006/relationships/image" Target="media/image22.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9.png"/><Relationship Id="rId47" Type="http://schemas.openxmlformats.org/officeDocument/2006/relationships/image" Target="media/image9.png"/><Relationship Id="rId4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31.png"/><Relationship Id="rId8" Type="http://schemas.openxmlformats.org/officeDocument/2006/relationships/image" Target="media/image27.png"/><Relationship Id="rId31" Type="http://schemas.openxmlformats.org/officeDocument/2006/relationships/image" Target="media/image33.png"/><Relationship Id="rId30" Type="http://schemas.openxmlformats.org/officeDocument/2006/relationships/image" Target="media/image18.png"/><Relationship Id="rId33" Type="http://schemas.openxmlformats.org/officeDocument/2006/relationships/image" Target="media/image7.png"/><Relationship Id="rId32" Type="http://schemas.openxmlformats.org/officeDocument/2006/relationships/image" Target="media/image30.png"/><Relationship Id="rId35" Type="http://schemas.openxmlformats.org/officeDocument/2006/relationships/image" Target="media/image13.png"/><Relationship Id="rId34" Type="http://schemas.openxmlformats.org/officeDocument/2006/relationships/image" Target="media/image29.png"/><Relationship Id="rId37" Type="http://schemas.openxmlformats.org/officeDocument/2006/relationships/image" Target="media/image5.png"/><Relationship Id="rId36" Type="http://schemas.openxmlformats.org/officeDocument/2006/relationships/image" Target="media/image52.png"/><Relationship Id="rId39" Type="http://schemas.openxmlformats.org/officeDocument/2006/relationships/image" Target="media/image17.png"/><Relationship Id="rId38" Type="http://schemas.openxmlformats.org/officeDocument/2006/relationships/image" Target="media/image26.png"/><Relationship Id="rId20" Type="http://schemas.openxmlformats.org/officeDocument/2006/relationships/hyperlink" Target="https://www.kaggle.com/datasets/nezukokamaado/road-accident-casualties-dataset/data" TargetMode="External"/><Relationship Id="rId22" Type="http://schemas.openxmlformats.org/officeDocument/2006/relationships/image" Target="media/image19.png"/><Relationship Id="rId21" Type="http://schemas.openxmlformats.org/officeDocument/2006/relationships/image" Target="media/image2.png"/><Relationship Id="rId24" Type="http://schemas.openxmlformats.org/officeDocument/2006/relationships/image" Target="media/image40.png"/><Relationship Id="rId23" Type="http://schemas.openxmlformats.org/officeDocument/2006/relationships/image" Target="media/image16.png"/><Relationship Id="rId26" Type="http://schemas.openxmlformats.org/officeDocument/2006/relationships/image" Target="media/image28.png"/><Relationship Id="rId25" Type="http://schemas.openxmlformats.org/officeDocument/2006/relationships/image" Target="media/image43.png"/><Relationship Id="rId28" Type="http://schemas.openxmlformats.org/officeDocument/2006/relationships/image" Target="media/image42.png"/><Relationship Id="rId27" Type="http://schemas.openxmlformats.org/officeDocument/2006/relationships/image" Target="media/image15.png"/><Relationship Id="rId29" Type="http://schemas.openxmlformats.org/officeDocument/2006/relationships/image" Target="media/image14.png"/><Relationship Id="rId51" Type="http://schemas.openxmlformats.org/officeDocument/2006/relationships/image" Target="media/image20.png"/><Relationship Id="rId50" Type="http://schemas.openxmlformats.org/officeDocument/2006/relationships/image" Target="media/image35.png"/><Relationship Id="rId53" Type="http://schemas.openxmlformats.org/officeDocument/2006/relationships/image" Target="media/image32.png"/><Relationship Id="rId52" Type="http://schemas.openxmlformats.org/officeDocument/2006/relationships/image" Target="media/image49.png"/><Relationship Id="rId11" Type="http://schemas.openxmlformats.org/officeDocument/2006/relationships/image" Target="media/image37.png"/><Relationship Id="rId55" Type="http://schemas.openxmlformats.org/officeDocument/2006/relationships/image" Target="media/image38.png"/><Relationship Id="rId10" Type="http://schemas.openxmlformats.org/officeDocument/2006/relationships/image" Target="media/image46.png"/><Relationship Id="rId54" Type="http://schemas.openxmlformats.org/officeDocument/2006/relationships/image" Target="media/image21.png"/><Relationship Id="rId13" Type="http://schemas.openxmlformats.org/officeDocument/2006/relationships/image" Target="media/image4.png"/><Relationship Id="rId57" Type="http://schemas.openxmlformats.org/officeDocument/2006/relationships/image" Target="media/image25.png"/><Relationship Id="rId12" Type="http://schemas.openxmlformats.org/officeDocument/2006/relationships/image" Target="media/image41.png"/><Relationship Id="rId56" Type="http://schemas.openxmlformats.org/officeDocument/2006/relationships/image" Target="media/image8.png"/><Relationship Id="rId15" Type="http://schemas.openxmlformats.org/officeDocument/2006/relationships/image" Target="media/image10.png"/><Relationship Id="rId59" Type="http://schemas.openxmlformats.org/officeDocument/2006/relationships/hyperlink" Target="https://public.tableau.com/views/GroupProjectPart3_17043908217930/Story1?:language=en-US&amp;:display_count=n&amp;:origin=viz_share_link" TargetMode="External"/><Relationship Id="rId14" Type="http://schemas.openxmlformats.org/officeDocument/2006/relationships/image" Target="media/image11.png"/><Relationship Id="rId58" Type="http://schemas.openxmlformats.org/officeDocument/2006/relationships/image" Target="media/image24.png"/><Relationship Id="rId17" Type="http://schemas.openxmlformats.org/officeDocument/2006/relationships/image" Target="media/image44.png"/><Relationship Id="rId16" Type="http://schemas.openxmlformats.org/officeDocument/2006/relationships/image" Target="media/image36.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