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correctOh, </w:t>
            </w:r>
            <w:r w:rsidRPr="003D3DCF">
              <w:rPr>
                <w:rFonts w:ascii="Calibri" w:eastAsia="Times New Roman" w:hAnsi="Calibri" w:cs="Calibri"/>
                <w:color w:val="FF0000"/>
                <w:lang w:val="en-GB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in our townhyhy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correctA woman you ought know wellgfd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correctThe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en-GB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en-GB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correctThe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en-GB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en-GB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correctRunning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correctRunning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correctFeeling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en-GB"/>
              </w:rPr>
              <w:t xml:space="preserve">correctCarefree mind, all the time, never blue!</w:t>
            </w:r>
          </w:p>
        </w:tc>
      </w:tr>
    </w:tbl>
    <w:p w:rsidR="00610257" w:rsidRPr="00111C3F" w:rsidRDefault="00111C3F">
      <w:pPr>
        <w:rPr>
          <w:lang w:val="en-GB"/>
        </w:rPr>
      </w:pPr>
      <w:r>
        <w:rPr>
          <w:b w:val="true"/>
          <w:lang w:val="en-GB"/>
        </w:rPr>
        <w:t xml:space="preserve">correctHe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