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14-3-2017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Kien Nguyen T.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I. Teaching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Arrays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Hashes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Strings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 Exercise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Ex1. Create schedule: 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 </w:t>
      </w:r>
      <w:r w:rsidDel="00000000" w:rsidR="00000000" w:rsidRPr="00000000">
        <w:rPr>
          <w:i w:val="1"/>
          <w:sz w:val="26"/>
          <w:szCs w:val="26"/>
          <w:rtl w:val="0"/>
        </w:rPr>
        <w:t xml:space="preserve">football </w:t>
      </w:r>
      <w:r w:rsidDel="00000000" w:rsidR="00000000" w:rsidRPr="00000000">
        <w:rPr>
          <w:sz w:val="26"/>
          <w:szCs w:val="26"/>
          <w:rtl w:val="0"/>
        </w:rPr>
        <w:t xml:space="preserve">database from Day_04 exercise to do: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number of team (Multiples of 4).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team's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Choose seed teams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groups (4 teams in 1 group): at least 1 seed team and 1 normal team.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schedule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Input score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teams OF Semi final round.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schedule for Semi final round.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Ex2.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want to generate a function that computes the series starting from 0 and ending until the given number following the sequence: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0 1 3 6 10 15 21 28 36 45 55 ....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is created by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0, 0+1, 0+1+2, 0+1+2+3, 0+1+2+3+4, 0+1+2+3+4+5, 0+1+2+3+4+5+6, 0+1+2+3+4+5+6+7 etc..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LastNumber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series and result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20" w:before="220" w:line="240" w:lineRule="auto"/>
        <w:contextualSpacing w:val="0"/>
        <w:rPr>
          <w:b w:val="1"/>
          <w:sz w:val="26"/>
          <w:szCs w:val="26"/>
        </w:rPr>
      </w:pPr>
      <w:bookmarkStart w:colFirst="0" w:colLast="0" w:name="_lu58fbjtlil0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&gt; 6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0+1+2+3+4+5+6 = 21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&gt; -15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-15&lt;0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&gt; 0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0=0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Ex3.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0" w:line="335.99999999999994" w:lineRule="auto"/>
        <w:contextualSpacing w:val="0"/>
        <w:rPr>
          <w:color w:val="000000"/>
          <w:sz w:val="27"/>
          <w:szCs w:val="27"/>
        </w:rPr>
      </w:pPr>
      <w:bookmarkStart w:colFirst="0" w:colLast="0" w:name="_33poen3gd64q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Given an array of numbers return an array of numbers from the array that qualify as perfect squares. A perfect square is defined as a whole number that, when square rooted, is a whole number. (Such as 1, 4, 9, 16, etc, etc.)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Note: Return only one copy of each perfect square in ascending order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get_squares(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# =&gt; [1, 4, 9, 16]</w:t>
        <w:br w:type="textWrapping"/>
        <w:t xml:space="preserve">get_squares(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# =&gt; [1, 4, 9, 16, 25, 36, 49, 64, 81, 100]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Ex4. Write daily Report today.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