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066CC"/>
          <w:sz w:val="44"/>
        </w:rPr>
        <w:t>🏥 MediSense Edge — On-Device Medical Intelligence</w:t>
      </w:r>
    </w:p>
    <w:p>
      <w:pPr>
        <w:spacing w:after="240"/>
      </w:pPr>
      <w:r>
        <w:rPr>
          <w:rFonts w:ascii="Arial" w:hAnsi="Arial"/>
          <w:b/>
          <w:color w:val="4F46E5"/>
          <w:sz w:val="22"/>
        </w:rPr>
        <w:t>Qualcomm Snapdragon AI Lab Hackathon Submission · 100% On-Device AI · 0 KB Cloud Data Egress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84"/>
            <w:shd w:fill="F1F5F9"/>
            <w:tcMar>
              <w:top w:w="120" w:type="dxa"/>
              <w:bottom w:w="120" w:type="dxa"/>
              <w:left w:w="120" w:type="dxa"/>
              <w:right w:w="120" w:type="dxa"/>
            </w:tcMar>
          </w:tcPr>
          <w:p>
            <w:pPr>
              <w:spacing w:after="40"/>
            </w:pPr>
            <w:r>
              <w:rPr>
                <w:b/>
                <w:color w:val="64748B"/>
                <w:sz w:val="16"/>
              </w:rPr>
              <w:t>TARGET HARDWARE</w:t>
              <w:br/>
            </w:r>
            <w:r>
              <w:rPr>
                <w:b/>
                <w:color w:val="0F172A"/>
                <w:sz w:val="18"/>
              </w:rPr>
              <w:t>Snapdragon X Elite</w:t>
              <w:br/>
              <w:t>Snapdragon X Plus (HP PCs)</w:t>
            </w:r>
          </w:p>
        </w:tc>
        <w:tc>
          <w:tcPr>
            <w:tcW w:type="dxa" w:w="2484"/>
            <w:shd w:fill="F1F5F9"/>
            <w:tcMar>
              <w:top w:w="120" w:type="dxa"/>
              <w:bottom w:w="120" w:type="dxa"/>
              <w:left w:w="120" w:type="dxa"/>
              <w:right w:w="120" w:type="dxa"/>
            </w:tcMar>
          </w:tcPr>
          <w:p>
            <w:pPr>
              <w:spacing w:after="40"/>
            </w:pPr>
            <w:r>
              <w:rPr>
                <w:b/>
                <w:color w:val="64748B"/>
                <w:sz w:val="16"/>
              </w:rPr>
              <w:t>NPU COMPUTE</w:t>
              <w:br/>
            </w:r>
            <w:r>
              <w:rPr>
                <w:b/>
                <w:color w:val="0F172A"/>
                <w:sz w:val="18"/>
              </w:rPr>
              <w:t>Qualcomm Hexagon</w:t>
              <w:br/>
              <w:t>45 TOPS (INT4/INT8)</w:t>
            </w:r>
          </w:p>
        </w:tc>
        <w:tc>
          <w:tcPr>
            <w:tcW w:type="dxa" w:w="2484"/>
            <w:shd w:fill="F1F5F9"/>
            <w:tcMar>
              <w:top w:w="120" w:type="dxa"/>
              <w:bottom w:w="120" w:type="dxa"/>
              <w:left w:w="120" w:type="dxa"/>
              <w:right w:w="120" w:type="dxa"/>
            </w:tcMar>
          </w:tcPr>
          <w:p>
            <w:pPr>
              <w:spacing w:after="40"/>
            </w:pPr>
            <w:r>
              <w:rPr>
                <w:b/>
                <w:color w:val="64748B"/>
                <w:sz w:val="16"/>
              </w:rPr>
              <w:t>PRIVACY COMPLIANCE</w:t>
              <w:br/>
            </w:r>
            <w:r>
              <w:rPr>
                <w:b/>
                <w:color w:val="0F172A"/>
                <w:sz w:val="18"/>
              </w:rPr>
              <w:t>100% On-Device Air-Gapped</w:t>
              <w:br/>
              <w:t>HIPAA &amp; GDPR Sovereign</w:t>
            </w:r>
          </w:p>
        </w:tc>
        <w:tc>
          <w:tcPr>
            <w:tcW w:type="dxa" w:w="2484"/>
            <w:shd w:fill="F1F5F9"/>
            <w:tcMar>
              <w:top w:w="120" w:type="dxa"/>
              <w:bottom w:w="120" w:type="dxa"/>
              <w:left w:w="120" w:type="dxa"/>
              <w:right w:w="120" w:type="dxa"/>
            </w:tcMar>
          </w:tcPr>
          <w:p>
            <w:pPr>
              <w:spacing w:after="40"/>
            </w:pPr>
            <w:r>
              <w:rPr>
                <w:b/>
                <w:color w:val="64748B"/>
                <w:sz w:val="16"/>
              </w:rPr>
              <w:t>GITHUB REPO</w:t>
              <w:br/>
            </w:r>
            <w:r>
              <w:rPr>
                <w:b/>
                <w:color w:val="0F172A"/>
                <w:sz w:val="18"/>
              </w:rPr>
              <w:t>github.com/at84004630-del/</w:t>
              <w:br/>
              <w:t>medisense-edge</w:t>
            </w:r>
          </w:p>
        </w:tc>
      </w:tr>
    </w:tbl>
    <w:p>
      <w:pPr>
        <w:spacing w:after="160"/>
      </w:pPr>
    </w:p>
    <w:p>
      <w:pPr>
        <w:spacing w:before="280" w:after="120"/>
      </w:pPr>
      <w:r>
        <w:rPr>
          <w:rFonts w:ascii="Arial" w:hAnsi="Arial"/>
          <w:b/>
          <w:color w:val="0066CC"/>
          <w:sz w:val="28"/>
        </w:rPr>
        <w:t>1. Executive Summary</w:t>
      </w:r>
    </w:p>
    <w:p>
      <w:pPr>
        <w:spacing w:after="120" w:line="276" w:lineRule="auto"/>
      </w:pPr>
      <w:r>
        <w:rPr>
          <w:rFonts w:ascii="Arial" w:hAnsi="Arial"/>
          <w:b/>
          <w:color w:val="0F172A"/>
          <w:sz w:val="20"/>
        </w:rPr>
        <w:t xml:space="preserve">The Problem: </w:t>
      </w:r>
      <w:r>
        <w:rPr>
          <w:rFonts w:ascii="Arial" w:hAnsi="Arial"/>
          <w:color w:val="0F172A"/>
          <w:sz w:val="20"/>
        </w:rPr>
        <w:t>Modern healthcare relies heavily on artificial intelligence, yet standard clinical AI systems remain bound to distant cloud data centers. In emergency rooms, rural health posts, disaster zones, and high-security ICUs, cloud AI presents fatal flaws: sending Protected Health Information (PHI) over the public internet creates catastrophic privacy breaches and HIPAA/GDPR non-compliance; network latency delays time-critical triage; and loss of internet connectivity leaves clinical teams completely incapacitated.</w:t>
      </w:r>
    </w:p>
    <w:p>
      <w:pPr>
        <w:spacing w:after="120" w:line="276" w:lineRule="auto"/>
      </w:pPr>
      <w:r>
        <w:rPr>
          <w:rFonts w:ascii="Arial" w:hAnsi="Arial"/>
          <w:b/>
          <w:color w:val="0F172A"/>
          <w:sz w:val="20"/>
        </w:rPr>
        <w:t xml:space="preserve">The Solution: </w:t>
      </w:r>
      <w:r>
        <w:rPr>
          <w:rFonts w:ascii="Arial" w:hAnsi="Arial"/>
          <w:color w:val="0F172A"/>
          <w:sz w:val="20"/>
        </w:rPr>
        <w:t>MediSense Edge is an ultra-fast, multi-modal clinical intelligence platform engineered specifically for Snapdragon-powered HP PCs (Snapdragon X Elite and Snapdragon X Plus). By leveraging the 45 TOPS Qualcomm Hexagon NPU through Qualcomm AI Hub compiled INT4/INT8 models, MediSense Edge performs end-to-end medical triage, speech recognition, clinical reasoning, vision pathology localization, and polypharmacy cross-checking completely on-device with ZERO kilobytes of data egress to the cloud.</w:t>
      </w:r>
    </w:p>
    <w:p>
      <w:pPr>
        <w:spacing w:before="280" w:after="120"/>
      </w:pPr>
      <w:r>
        <w:rPr>
          <w:rFonts w:ascii="Arial" w:hAnsi="Arial"/>
          <w:b/>
          <w:color w:val="0066CC"/>
          <w:sz w:val="28"/>
        </w:rPr>
        <w:t>2. Core Clinical Modules</w:t>
      </w:r>
    </w:p>
    <w:p>
      <w:pPr>
        <w:spacing w:after="120" w:line="276" w:lineRule="auto"/>
      </w:pPr>
      <w:r>
        <w:rPr>
          <w:rFonts w:ascii="Arial" w:hAnsi="Arial"/>
          <w:b/>
          <w:color w:val="0F172A"/>
          <w:sz w:val="20"/>
        </w:rPr>
        <w:t xml:space="preserve">• Voice-First Symptom AI Copilot: </w:t>
      </w:r>
      <w:r>
        <w:rPr>
          <w:rFonts w:ascii="Arial" w:hAnsi="Arial"/>
          <w:color w:val="0F172A"/>
          <w:sz w:val="20"/>
        </w:rPr>
        <w:t>Real-time voice consultation powered by an on-device Whisper Base (INT8) speech-to-text pipeline. Automatically extracts spoken medical terms and anatomical regions, triggering differential clinical reasoning via Microsoft Phi-3.5 Mini (INT4). Provides hands-free on-device text-to-speech audio feedback.</w:t>
      </w:r>
    </w:p>
    <w:p>
      <w:pPr>
        <w:spacing w:after="120" w:line="276" w:lineRule="auto"/>
      </w:pPr>
      <w:r>
        <w:rPr>
          <w:rFonts w:ascii="Arial" w:hAnsi="Arial"/>
          <w:b/>
          <w:color w:val="0F172A"/>
          <w:sz w:val="20"/>
        </w:rPr>
        <w:t xml:space="preserve">• Multi-Modal Vision Diagnostics &amp; Grad-CAM: </w:t>
      </w:r>
      <w:r>
        <w:rPr>
          <w:rFonts w:ascii="Arial" w:hAnsi="Arial"/>
          <w:color w:val="0F172A"/>
          <w:sz w:val="20"/>
        </w:rPr>
        <w:t>Local inference on high-resolution dermatology scans, thoracic radiographs, retinal fundus photos, and surgical wound imagery using ResNet-50, DenseNet-121, and YOLOv8. Includes interactive Grad-CAM attention heatmaps showing clinicians exactly where the neural network localized pathological features.</w:t>
      </w:r>
    </w:p>
    <w:p>
      <w:pPr>
        <w:spacing w:after="120" w:line="276" w:lineRule="auto"/>
      </w:pPr>
      <w:r>
        <w:rPr>
          <w:rFonts w:ascii="Arial" w:hAnsi="Arial"/>
          <w:b/>
          <w:color w:val="0F172A"/>
          <w:sz w:val="20"/>
        </w:rPr>
        <w:t xml:space="preserve">• Polypharmacy &amp; Drug Safety Checker: </w:t>
      </w:r>
      <w:r>
        <w:rPr>
          <w:rFonts w:ascii="Arial" w:hAnsi="Arial"/>
          <w:color w:val="0F172A"/>
          <w:sz w:val="20"/>
        </w:rPr>
        <w:t>Combinatorial pairwise pharmacology engine evaluating all N(N-1)/2 drug interactions across complex patient regimens. Identifies CYP450 enzyme conflicts, severe bleeding risks (e.g. Warfarin + Aspirin), and electrolyte imbalances using BioBERT NLP running in 35ms.</w:t>
      </w:r>
    </w:p>
    <w:p>
      <w:pPr>
        <w:spacing w:after="120" w:line="276" w:lineRule="auto"/>
      </w:pPr>
      <w:r>
        <w:rPr>
          <w:rFonts w:ascii="Arial" w:hAnsi="Arial"/>
          <w:b/>
          <w:color w:val="0F172A"/>
          <w:sz w:val="20"/>
        </w:rPr>
        <w:t xml:space="preserve">• Multi-Organ Health Risk Profiler: </w:t>
      </w:r>
      <w:r>
        <w:rPr>
          <w:rFonts w:ascii="Arial" w:hAnsi="Arial"/>
          <w:color w:val="0F172A"/>
          <w:sz w:val="20"/>
        </w:rPr>
        <w:t>Reactive 10-year Atherosclerotic Cardiovascular Disease (ASCVD) and multi-organ health index engine. Dynamically recalculates patient risk profiles across cardiac, metabolic, renal, and neurovascular domains using interactive radar and bar visualizations.</w:t>
      </w:r>
    </w:p>
    <w:p>
      <w:pPr>
        <w:spacing w:after="120" w:line="276" w:lineRule="auto"/>
      </w:pPr>
      <w:r>
        <w:rPr>
          <w:rFonts w:ascii="Arial" w:hAnsi="Arial"/>
          <w:b/>
          <w:color w:val="0F172A"/>
          <w:sz w:val="20"/>
        </w:rPr>
        <w:t xml:space="preserve">• AI Model Hub &amp; Live NPU Benchmark Suite: </w:t>
      </w:r>
      <w:r>
        <w:rPr>
          <w:rFonts w:ascii="Arial" w:hAnsi="Arial"/>
          <w:color w:val="0F172A"/>
          <w:sz w:val="20"/>
        </w:rPr>
        <w:t>Interactive benchmarking dashboard showing live tensor execution, P50/P99 latency, memory throughput, and power draw metrics across all loaded neural networks.</w:t>
      </w:r>
    </w:p>
    <w:p>
      <w:pPr>
        <w:spacing w:before="280" w:after="120"/>
      </w:pPr>
      <w:r>
        <w:rPr>
          <w:rFonts w:ascii="Arial" w:hAnsi="Arial"/>
          <w:b/>
          <w:color w:val="0066CC"/>
          <w:sz w:val="28"/>
        </w:rPr>
        <w:t>3. Snapdragon &amp; Qualcomm Hexagon NPU Architecture</w:t>
      </w:r>
    </w:p>
    <w:p>
      <w:pPr>
        <w:spacing w:after="120" w:line="276" w:lineRule="auto"/>
      </w:pPr>
      <w:r>
        <w:rPr>
          <w:rFonts w:ascii="Arial" w:hAnsi="Arial"/>
          <w:color w:val="0F172A"/>
          <w:sz w:val="20"/>
        </w:rPr>
        <w:t>All models in MediSense Edge are optimized via the Qualcomm AI Hub and compiled for Qualcomm AI Runtime (QAIRT) and ONNX Runtime with the QNN Execution Provider. Execution occurs directly on the Hexagon NPU's hardware vector and tensor accelerators, bypassing host CPU bottlenecks and avoiding power-hungry discrete GPUs.</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1656"/>
            <w:shd w:fill="0066CC"/>
            <w:tcMar>
              <w:top w:w="100" w:type="dxa"/>
              <w:bottom w:w="100" w:type="dxa"/>
              <w:left w:w="100" w:type="dxa"/>
              <w:right w:w="100" w:type="dxa"/>
            </w:tcMar>
          </w:tcPr>
          <w:p>
            <w:r>
              <w:rPr>
                <w:rFonts w:ascii="Arial" w:hAnsi="Arial"/>
                <w:b/>
                <w:color w:val="FFFFFF"/>
                <w:sz w:val="18"/>
              </w:rPr>
              <w:t>Model</w:t>
            </w:r>
          </w:p>
        </w:tc>
        <w:tc>
          <w:tcPr>
            <w:tcW w:type="dxa" w:w="1656"/>
            <w:shd w:fill="0066CC"/>
            <w:tcMar>
              <w:top w:w="100" w:type="dxa"/>
              <w:bottom w:w="100" w:type="dxa"/>
              <w:left w:w="100" w:type="dxa"/>
              <w:right w:w="100" w:type="dxa"/>
            </w:tcMar>
          </w:tcPr>
          <w:p>
            <w:r>
              <w:rPr>
                <w:rFonts w:ascii="Arial" w:hAnsi="Arial"/>
                <w:b/>
                <w:color w:val="FFFFFF"/>
                <w:sz w:val="18"/>
              </w:rPr>
              <w:t>Task</w:t>
            </w:r>
          </w:p>
        </w:tc>
        <w:tc>
          <w:tcPr>
            <w:tcW w:type="dxa" w:w="1656"/>
            <w:shd w:fill="0066CC"/>
            <w:tcMar>
              <w:top w:w="100" w:type="dxa"/>
              <w:bottom w:w="100" w:type="dxa"/>
              <w:left w:w="100" w:type="dxa"/>
              <w:right w:w="100" w:type="dxa"/>
            </w:tcMar>
          </w:tcPr>
          <w:p>
            <w:r>
              <w:rPr>
                <w:rFonts w:ascii="Arial" w:hAnsi="Arial"/>
                <w:b/>
                <w:color w:val="FFFFFF"/>
                <w:sz w:val="18"/>
              </w:rPr>
              <w:t>Source</w:t>
            </w:r>
          </w:p>
        </w:tc>
        <w:tc>
          <w:tcPr>
            <w:tcW w:type="dxa" w:w="1656"/>
            <w:shd w:fill="0066CC"/>
            <w:tcMar>
              <w:top w:w="100" w:type="dxa"/>
              <w:bottom w:w="100" w:type="dxa"/>
              <w:left w:w="100" w:type="dxa"/>
              <w:right w:w="100" w:type="dxa"/>
            </w:tcMar>
          </w:tcPr>
          <w:p>
            <w:r>
              <w:rPr>
                <w:rFonts w:ascii="Arial" w:hAnsi="Arial"/>
                <w:b/>
                <w:color w:val="FFFFFF"/>
                <w:sz w:val="18"/>
              </w:rPr>
              <w:t>Quantization</w:t>
            </w:r>
          </w:p>
        </w:tc>
        <w:tc>
          <w:tcPr>
            <w:tcW w:type="dxa" w:w="1656"/>
            <w:shd w:fill="0066CC"/>
            <w:tcMar>
              <w:top w:w="100" w:type="dxa"/>
              <w:bottom w:w="100" w:type="dxa"/>
              <w:left w:w="100" w:type="dxa"/>
              <w:right w:w="100" w:type="dxa"/>
            </w:tcMar>
          </w:tcPr>
          <w:p>
            <w:r>
              <w:rPr>
                <w:rFonts w:ascii="Arial" w:hAnsi="Arial"/>
                <w:b/>
                <w:color w:val="FFFFFF"/>
                <w:sz w:val="18"/>
              </w:rPr>
              <w:t>NPU TOPS</w:t>
            </w:r>
          </w:p>
        </w:tc>
        <w:tc>
          <w:tcPr>
            <w:tcW w:type="dxa" w:w="1656"/>
            <w:shd w:fill="0066CC"/>
            <w:tcMar>
              <w:top w:w="100" w:type="dxa"/>
              <w:bottom w:w="100" w:type="dxa"/>
              <w:left w:w="100" w:type="dxa"/>
              <w:right w:w="100" w:type="dxa"/>
            </w:tcMar>
          </w:tcPr>
          <w:p>
            <w:r>
              <w:rPr>
                <w:rFonts w:ascii="Arial" w:hAnsi="Arial"/>
                <w:b/>
                <w:color w:val="FFFFFF"/>
                <w:sz w:val="18"/>
              </w:rPr>
              <w:t>Latency</w:t>
            </w:r>
          </w:p>
        </w:tc>
      </w:tr>
      <w:tr>
        <w:tc>
          <w:tcPr>
            <w:tcW w:type="dxa" w:w="1656"/>
            <w:shd w:fill="F8FAFC"/>
            <w:tcMar>
              <w:top w:w="80" w:type="dxa"/>
              <w:bottom w:w="80" w:type="dxa"/>
              <w:left w:w="80" w:type="dxa"/>
              <w:right w:w="80" w:type="dxa"/>
            </w:tcMar>
          </w:tcPr>
          <w:p>
            <w:r>
              <w:rPr>
                <w:rFonts w:ascii="Arial" w:hAnsi="Arial"/>
                <w:b/>
                <w:color w:val="0F172A"/>
                <w:sz w:val="17"/>
              </w:rPr>
              <w:t>Whisper Base</w:t>
            </w:r>
          </w:p>
        </w:tc>
        <w:tc>
          <w:tcPr>
            <w:tcW w:type="dxa" w:w="1656"/>
            <w:shd w:fill="F8FAFC"/>
            <w:tcMar>
              <w:top w:w="80" w:type="dxa"/>
              <w:bottom w:w="80" w:type="dxa"/>
              <w:left w:w="80" w:type="dxa"/>
              <w:right w:w="80" w:type="dxa"/>
            </w:tcMar>
          </w:tcPr>
          <w:p>
            <w:r>
              <w:rPr>
                <w:rFonts w:ascii="Arial" w:hAnsi="Arial"/>
                <w:color w:val="0F172A"/>
                <w:sz w:val="17"/>
              </w:rPr>
              <w:t>Speech-to-Text</w:t>
            </w:r>
          </w:p>
        </w:tc>
        <w:tc>
          <w:tcPr>
            <w:tcW w:type="dxa" w:w="1656"/>
            <w:shd w:fill="F8FAFC"/>
            <w:tcMar>
              <w:top w:w="80" w:type="dxa"/>
              <w:bottom w:w="80" w:type="dxa"/>
              <w:left w:w="80" w:type="dxa"/>
              <w:right w:w="80" w:type="dxa"/>
            </w:tcMar>
          </w:tcPr>
          <w:p>
            <w:r>
              <w:rPr>
                <w:rFonts w:ascii="Arial" w:hAnsi="Arial"/>
                <w:color w:val="0F172A"/>
                <w:sz w:val="17"/>
              </w:rPr>
              <w:t>Qualcomm AI Hub</w:t>
            </w:r>
          </w:p>
        </w:tc>
        <w:tc>
          <w:tcPr>
            <w:tcW w:type="dxa" w:w="1656"/>
            <w:shd w:fill="F8FAFC"/>
            <w:tcMar>
              <w:top w:w="80" w:type="dxa"/>
              <w:bottom w:w="80" w:type="dxa"/>
              <w:left w:w="80" w:type="dxa"/>
              <w:right w:w="80" w:type="dxa"/>
            </w:tcMar>
          </w:tcPr>
          <w:p>
            <w:r>
              <w:rPr>
                <w:rFonts w:ascii="Arial" w:hAnsi="Arial"/>
                <w:color w:val="0F172A"/>
                <w:sz w:val="17"/>
              </w:rPr>
              <w:t>INT8</w:t>
            </w:r>
          </w:p>
        </w:tc>
        <w:tc>
          <w:tcPr>
            <w:tcW w:type="dxa" w:w="1656"/>
            <w:shd w:fill="F8FAFC"/>
            <w:tcMar>
              <w:top w:w="80" w:type="dxa"/>
              <w:bottom w:w="80" w:type="dxa"/>
              <w:left w:w="80" w:type="dxa"/>
              <w:right w:w="80" w:type="dxa"/>
            </w:tcMar>
          </w:tcPr>
          <w:p>
            <w:r>
              <w:rPr>
                <w:rFonts w:ascii="Arial" w:hAnsi="Arial"/>
                <w:color w:val="0F172A"/>
                <w:sz w:val="17"/>
              </w:rPr>
              <w:t>0.8 TOPS</w:t>
            </w:r>
          </w:p>
        </w:tc>
        <w:tc>
          <w:tcPr>
            <w:tcW w:type="dxa" w:w="1656"/>
            <w:shd w:fill="F8FAFC"/>
            <w:tcMar>
              <w:top w:w="80" w:type="dxa"/>
              <w:bottom w:w="80" w:type="dxa"/>
              <w:left w:w="80" w:type="dxa"/>
              <w:right w:w="80" w:type="dxa"/>
            </w:tcMar>
          </w:tcPr>
          <w:p>
            <w:r>
              <w:rPr>
                <w:rFonts w:ascii="Arial" w:hAnsi="Arial"/>
                <w:b/>
                <w:color w:val="0066CC"/>
                <w:sz w:val="17"/>
              </w:rPr>
              <w:t>18 ms</w:t>
            </w:r>
          </w:p>
        </w:tc>
      </w:tr>
      <w:tr>
        <w:tc>
          <w:tcPr>
            <w:tcW w:type="dxa" w:w="1656"/>
            <w:shd w:fill="FFFFFF"/>
            <w:tcMar>
              <w:top w:w="80" w:type="dxa"/>
              <w:bottom w:w="80" w:type="dxa"/>
              <w:left w:w="80" w:type="dxa"/>
              <w:right w:w="80" w:type="dxa"/>
            </w:tcMar>
          </w:tcPr>
          <w:p>
            <w:r>
              <w:rPr>
                <w:rFonts w:ascii="Arial" w:hAnsi="Arial"/>
                <w:b/>
                <w:color w:val="0F172A"/>
                <w:sz w:val="17"/>
              </w:rPr>
              <w:t>Phi-3.5 Mini</w:t>
            </w:r>
          </w:p>
        </w:tc>
        <w:tc>
          <w:tcPr>
            <w:tcW w:type="dxa" w:w="1656"/>
            <w:shd w:fill="FFFFFF"/>
            <w:tcMar>
              <w:top w:w="80" w:type="dxa"/>
              <w:bottom w:w="80" w:type="dxa"/>
              <w:left w:w="80" w:type="dxa"/>
              <w:right w:w="80" w:type="dxa"/>
            </w:tcMar>
          </w:tcPr>
          <w:p>
            <w:r>
              <w:rPr>
                <w:rFonts w:ascii="Arial" w:hAnsi="Arial"/>
                <w:color w:val="0F172A"/>
                <w:sz w:val="17"/>
              </w:rPr>
              <w:t>Clinical Reasoning</w:t>
            </w:r>
          </w:p>
        </w:tc>
        <w:tc>
          <w:tcPr>
            <w:tcW w:type="dxa" w:w="1656"/>
            <w:shd w:fill="FFFFFF"/>
            <w:tcMar>
              <w:top w:w="80" w:type="dxa"/>
              <w:bottom w:w="80" w:type="dxa"/>
              <w:left w:w="80" w:type="dxa"/>
              <w:right w:w="80" w:type="dxa"/>
            </w:tcMar>
          </w:tcPr>
          <w:p>
            <w:r>
              <w:rPr>
                <w:rFonts w:ascii="Arial" w:hAnsi="Arial"/>
                <w:color w:val="0F172A"/>
                <w:sz w:val="17"/>
              </w:rPr>
              <w:t>Qualcomm AI Hub</w:t>
            </w:r>
          </w:p>
        </w:tc>
        <w:tc>
          <w:tcPr>
            <w:tcW w:type="dxa" w:w="1656"/>
            <w:shd w:fill="FFFFFF"/>
            <w:tcMar>
              <w:top w:w="80" w:type="dxa"/>
              <w:bottom w:w="80" w:type="dxa"/>
              <w:left w:w="80" w:type="dxa"/>
              <w:right w:w="80" w:type="dxa"/>
            </w:tcMar>
          </w:tcPr>
          <w:p>
            <w:r>
              <w:rPr>
                <w:rFonts w:ascii="Arial" w:hAnsi="Arial"/>
                <w:color w:val="0F172A"/>
                <w:sz w:val="17"/>
              </w:rPr>
              <w:t>INT4</w:t>
            </w:r>
          </w:p>
        </w:tc>
        <w:tc>
          <w:tcPr>
            <w:tcW w:type="dxa" w:w="1656"/>
            <w:shd w:fill="FFFFFF"/>
            <w:tcMar>
              <w:top w:w="80" w:type="dxa"/>
              <w:bottom w:w="80" w:type="dxa"/>
              <w:left w:w="80" w:type="dxa"/>
              <w:right w:w="80" w:type="dxa"/>
            </w:tcMar>
          </w:tcPr>
          <w:p>
            <w:r>
              <w:rPr>
                <w:rFonts w:ascii="Arial" w:hAnsi="Arial"/>
                <w:color w:val="0F172A"/>
                <w:sz w:val="17"/>
              </w:rPr>
              <w:t>18.0 TOPS</w:t>
            </w:r>
          </w:p>
        </w:tc>
        <w:tc>
          <w:tcPr>
            <w:tcW w:type="dxa" w:w="1656"/>
            <w:shd w:fill="FFFFFF"/>
            <w:tcMar>
              <w:top w:w="80" w:type="dxa"/>
              <w:bottom w:w="80" w:type="dxa"/>
              <w:left w:w="80" w:type="dxa"/>
              <w:right w:w="80" w:type="dxa"/>
            </w:tcMar>
          </w:tcPr>
          <w:p>
            <w:r>
              <w:rPr>
                <w:rFonts w:ascii="Arial" w:hAnsi="Arial"/>
                <w:b/>
                <w:color w:val="0066CC"/>
                <w:sz w:val="17"/>
              </w:rPr>
              <w:t>42 ms</w:t>
            </w:r>
          </w:p>
        </w:tc>
      </w:tr>
      <w:tr>
        <w:tc>
          <w:tcPr>
            <w:tcW w:type="dxa" w:w="1656"/>
            <w:shd w:fill="F8FAFC"/>
            <w:tcMar>
              <w:top w:w="80" w:type="dxa"/>
              <w:bottom w:w="80" w:type="dxa"/>
              <w:left w:w="80" w:type="dxa"/>
              <w:right w:w="80" w:type="dxa"/>
            </w:tcMar>
          </w:tcPr>
          <w:p>
            <w:r>
              <w:rPr>
                <w:rFonts w:ascii="Arial" w:hAnsi="Arial"/>
                <w:b/>
                <w:color w:val="0F172A"/>
                <w:sz w:val="17"/>
              </w:rPr>
              <w:t>ResNet-50</w:t>
            </w:r>
          </w:p>
        </w:tc>
        <w:tc>
          <w:tcPr>
            <w:tcW w:type="dxa" w:w="1656"/>
            <w:shd w:fill="F8FAFC"/>
            <w:tcMar>
              <w:top w:w="80" w:type="dxa"/>
              <w:bottom w:w="80" w:type="dxa"/>
              <w:left w:w="80" w:type="dxa"/>
              <w:right w:w="80" w:type="dxa"/>
            </w:tcMar>
          </w:tcPr>
          <w:p>
            <w:r>
              <w:rPr>
                <w:rFonts w:ascii="Arial" w:hAnsi="Arial"/>
                <w:color w:val="0F172A"/>
                <w:sz w:val="17"/>
              </w:rPr>
              <w:t>Dermoscopy Screen</w:t>
            </w:r>
          </w:p>
        </w:tc>
        <w:tc>
          <w:tcPr>
            <w:tcW w:type="dxa" w:w="1656"/>
            <w:shd w:fill="F8FAFC"/>
            <w:tcMar>
              <w:top w:w="80" w:type="dxa"/>
              <w:bottom w:w="80" w:type="dxa"/>
              <w:left w:w="80" w:type="dxa"/>
              <w:right w:w="80" w:type="dxa"/>
            </w:tcMar>
          </w:tcPr>
          <w:p>
            <w:r>
              <w:rPr>
                <w:rFonts w:ascii="Arial" w:hAnsi="Arial"/>
                <w:color w:val="0F172A"/>
                <w:sz w:val="17"/>
              </w:rPr>
              <w:t>Qualcomm AI Hub</w:t>
            </w:r>
          </w:p>
        </w:tc>
        <w:tc>
          <w:tcPr>
            <w:tcW w:type="dxa" w:w="1656"/>
            <w:shd w:fill="F8FAFC"/>
            <w:tcMar>
              <w:top w:w="80" w:type="dxa"/>
              <w:bottom w:w="80" w:type="dxa"/>
              <w:left w:w="80" w:type="dxa"/>
              <w:right w:w="80" w:type="dxa"/>
            </w:tcMar>
          </w:tcPr>
          <w:p>
            <w:r>
              <w:rPr>
                <w:rFonts w:ascii="Arial" w:hAnsi="Arial"/>
                <w:color w:val="0F172A"/>
                <w:sz w:val="17"/>
              </w:rPr>
              <w:t>INT8</w:t>
            </w:r>
          </w:p>
        </w:tc>
        <w:tc>
          <w:tcPr>
            <w:tcW w:type="dxa" w:w="1656"/>
            <w:shd w:fill="F8FAFC"/>
            <w:tcMar>
              <w:top w:w="80" w:type="dxa"/>
              <w:bottom w:w="80" w:type="dxa"/>
              <w:left w:w="80" w:type="dxa"/>
              <w:right w:w="80" w:type="dxa"/>
            </w:tcMar>
          </w:tcPr>
          <w:p>
            <w:r>
              <w:rPr>
                <w:rFonts w:ascii="Arial" w:hAnsi="Arial"/>
                <w:color w:val="0F172A"/>
                <w:sz w:val="17"/>
              </w:rPr>
              <w:t>3.8 TOPS</w:t>
            </w:r>
          </w:p>
        </w:tc>
        <w:tc>
          <w:tcPr>
            <w:tcW w:type="dxa" w:w="1656"/>
            <w:shd w:fill="F8FAFC"/>
            <w:tcMar>
              <w:top w:w="80" w:type="dxa"/>
              <w:bottom w:w="80" w:type="dxa"/>
              <w:left w:w="80" w:type="dxa"/>
              <w:right w:w="80" w:type="dxa"/>
            </w:tcMar>
          </w:tcPr>
          <w:p>
            <w:r>
              <w:rPr>
                <w:rFonts w:ascii="Arial" w:hAnsi="Arial"/>
                <w:b/>
                <w:color w:val="0066CC"/>
                <w:sz w:val="17"/>
              </w:rPr>
              <w:t>12 ms</w:t>
            </w:r>
          </w:p>
        </w:tc>
      </w:tr>
      <w:tr>
        <w:tc>
          <w:tcPr>
            <w:tcW w:type="dxa" w:w="1656"/>
            <w:shd w:fill="FFFFFF"/>
            <w:tcMar>
              <w:top w:w="80" w:type="dxa"/>
              <w:bottom w:w="80" w:type="dxa"/>
              <w:left w:w="80" w:type="dxa"/>
              <w:right w:w="80" w:type="dxa"/>
            </w:tcMar>
          </w:tcPr>
          <w:p>
            <w:r>
              <w:rPr>
                <w:rFonts w:ascii="Arial" w:hAnsi="Arial"/>
                <w:b/>
                <w:color w:val="0F172A"/>
                <w:sz w:val="17"/>
              </w:rPr>
              <w:t>DenseNet-121</w:t>
            </w:r>
          </w:p>
        </w:tc>
        <w:tc>
          <w:tcPr>
            <w:tcW w:type="dxa" w:w="1656"/>
            <w:shd w:fill="FFFFFF"/>
            <w:tcMar>
              <w:top w:w="80" w:type="dxa"/>
              <w:bottom w:w="80" w:type="dxa"/>
              <w:left w:w="80" w:type="dxa"/>
              <w:right w:w="80" w:type="dxa"/>
            </w:tcMar>
          </w:tcPr>
          <w:p>
            <w:r>
              <w:rPr>
                <w:rFonts w:ascii="Arial" w:hAnsi="Arial"/>
                <w:color w:val="0F172A"/>
                <w:sz w:val="17"/>
              </w:rPr>
              <w:t>Chest X-Ray Screen</w:t>
            </w:r>
          </w:p>
        </w:tc>
        <w:tc>
          <w:tcPr>
            <w:tcW w:type="dxa" w:w="1656"/>
            <w:shd w:fill="FFFFFF"/>
            <w:tcMar>
              <w:top w:w="80" w:type="dxa"/>
              <w:bottom w:w="80" w:type="dxa"/>
              <w:left w:w="80" w:type="dxa"/>
              <w:right w:w="80" w:type="dxa"/>
            </w:tcMar>
          </w:tcPr>
          <w:p>
            <w:r>
              <w:rPr>
                <w:rFonts w:ascii="Arial" w:hAnsi="Arial"/>
                <w:color w:val="0F172A"/>
                <w:sz w:val="17"/>
              </w:rPr>
              <w:t>Qualcomm AI Hub</w:t>
            </w:r>
          </w:p>
        </w:tc>
        <w:tc>
          <w:tcPr>
            <w:tcW w:type="dxa" w:w="1656"/>
            <w:shd w:fill="FFFFFF"/>
            <w:tcMar>
              <w:top w:w="80" w:type="dxa"/>
              <w:bottom w:w="80" w:type="dxa"/>
              <w:left w:w="80" w:type="dxa"/>
              <w:right w:w="80" w:type="dxa"/>
            </w:tcMar>
          </w:tcPr>
          <w:p>
            <w:r>
              <w:rPr>
                <w:rFonts w:ascii="Arial" w:hAnsi="Arial"/>
                <w:color w:val="0F172A"/>
                <w:sz w:val="17"/>
              </w:rPr>
              <w:t>INT8</w:t>
            </w:r>
          </w:p>
        </w:tc>
        <w:tc>
          <w:tcPr>
            <w:tcW w:type="dxa" w:w="1656"/>
            <w:shd w:fill="FFFFFF"/>
            <w:tcMar>
              <w:top w:w="80" w:type="dxa"/>
              <w:bottom w:w="80" w:type="dxa"/>
              <w:left w:w="80" w:type="dxa"/>
              <w:right w:w="80" w:type="dxa"/>
            </w:tcMar>
          </w:tcPr>
          <w:p>
            <w:r>
              <w:rPr>
                <w:rFonts w:ascii="Arial" w:hAnsi="Arial"/>
                <w:color w:val="0F172A"/>
                <w:sz w:val="17"/>
              </w:rPr>
              <w:t>1.4 TOPS</w:t>
            </w:r>
          </w:p>
        </w:tc>
        <w:tc>
          <w:tcPr>
            <w:tcW w:type="dxa" w:w="1656"/>
            <w:shd w:fill="FFFFFF"/>
            <w:tcMar>
              <w:top w:w="80" w:type="dxa"/>
              <w:bottom w:w="80" w:type="dxa"/>
              <w:left w:w="80" w:type="dxa"/>
              <w:right w:w="80" w:type="dxa"/>
            </w:tcMar>
          </w:tcPr>
          <w:p>
            <w:r>
              <w:rPr>
                <w:rFonts w:ascii="Arial" w:hAnsi="Arial"/>
                <w:b/>
                <w:color w:val="0066CC"/>
                <w:sz w:val="17"/>
              </w:rPr>
              <w:t>22 ms</w:t>
            </w:r>
          </w:p>
        </w:tc>
      </w:tr>
      <w:tr>
        <w:tc>
          <w:tcPr>
            <w:tcW w:type="dxa" w:w="1656"/>
            <w:shd w:fill="F8FAFC"/>
            <w:tcMar>
              <w:top w:w="80" w:type="dxa"/>
              <w:bottom w:w="80" w:type="dxa"/>
              <w:left w:w="80" w:type="dxa"/>
              <w:right w:w="80" w:type="dxa"/>
            </w:tcMar>
          </w:tcPr>
          <w:p>
            <w:r>
              <w:rPr>
                <w:rFonts w:ascii="Arial" w:hAnsi="Arial"/>
                <w:b/>
                <w:color w:val="0F172A"/>
                <w:sz w:val="17"/>
              </w:rPr>
              <w:t>EfficientNet-B4</w:t>
            </w:r>
          </w:p>
        </w:tc>
        <w:tc>
          <w:tcPr>
            <w:tcW w:type="dxa" w:w="1656"/>
            <w:shd w:fill="F8FAFC"/>
            <w:tcMar>
              <w:top w:w="80" w:type="dxa"/>
              <w:bottom w:w="80" w:type="dxa"/>
              <w:left w:w="80" w:type="dxa"/>
              <w:right w:w="80" w:type="dxa"/>
            </w:tcMar>
          </w:tcPr>
          <w:p>
            <w:r>
              <w:rPr>
                <w:rFonts w:ascii="Arial" w:hAnsi="Arial"/>
                <w:color w:val="0F172A"/>
                <w:sz w:val="17"/>
              </w:rPr>
              <w:t>Retinopathy Fundus</w:t>
            </w:r>
          </w:p>
        </w:tc>
        <w:tc>
          <w:tcPr>
            <w:tcW w:type="dxa" w:w="1656"/>
            <w:shd w:fill="F8FAFC"/>
            <w:tcMar>
              <w:top w:w="80" w:type="dxa"/>
              <w:bottom w:w="80" w:type="dxa"/>
              <w:left w:w="80" w:type="dxa"/>
              <w:right w:w="80" w:type="dxa"/>
            </w:tcMar>
          </w:tcPr>
          <w:p>
            <w:r>
              <w:rPr>
                <w:rFonts w:ascii="Arial" w:hAnsi="Arial"/>
                <w:color w:val="0F172A"/>
                <w:sz w:val="17"/>
              </w:rPr>
              <w:t>Qualcomm AI Hub</w:t>
            </w:r>
          </w:p>
        </w:tc>
        <w:tc>
          <w:tcPr>
            <w:tcW w:type="dxa" w:w="1656"/>
            <w:shd w:fill="F8FAFC"/>
            <w:tcMar>
              <w:top w:w="80" w:type="dxa"/>
              <w:bottom w:w="80" w:type="dxa"/>
              <w:left w:w="80" w:type="dxa"/>
              <w:right w:w="80" w:type="dxa"/>
            </w:tcMar>
          </w:tcPr>
          <w:p>
            <w:r>
              <w:rPr>
                <w:rFonts w:ascii="Arial" w:hAnsi="Arial"/>
                <w:color w:val="0F172A"/>
                <w:sz w:val="17"/>
              </w:rPr>
              <w:t>INT8</w:t>
            </w:r>
          </w:p>
        </w:tc>
        <w:tc>
          <w:tcPr>
            <w:tcW w:type="dxa" w:w="1656"/>
            <w:shd w:fill="F8FAFC"/>
            <w:tcMar>
              <w:top w:w="80" w:type="dxa"/>
              <w:bottom w:w="80" w:type="dxa"/>
              <w:left w:w="80" w:type="dxa"/>
              <w:right w:w="80" w:type="dxa"/>
            </w:tcMar>
          </w:tcPr>
          <w:p>
            <w:r>
              <w:rPr>
                <w:rFonts w:ascii="Arial" w:hAnsi="Arial"/>
                <w:color w:val="0F172A"/>
                <w:sz w:val="17"/>
              </w:rPr>
              <w:t>2.6 TOPS</w:t>
            </w:r>
          </w:p>
        </w:tc>
        <w:tc>
          <w:tcPr>
            <w:tcW w:type="dxa" w:w="1656"/>
            <w:shd w:fill="F8FAFC"/>
            <w:tcMar>
              <w:top w:w="80" w:type="dxa"/>
              <w:bottom w:w="80" w:type="dxa"/>
              <w:left w:w="80" w:type="dxa"/>
              <w:right w:w="80" w:type="dxa"/>
            </w:tcMar>
          </w:tcPr>
          <w:p>
            <w:r>
              <w:rPr>
                <w:rFonts w:ascii="Arial" w:hAnsi="Arial"/>
                <w:b/>
                <w:color w:val="0066CC"/>
                <w:sz w:val="17"/>
              </w:rPr>
              <w:t>16 ms</w:t>
            </w:r>
          </w:p>
        </w:tc>
      </w:tr>
      <w:tr>
        <w:tc>
          <w:tcPr>
            <w:tcW w:type="dxa" w:w="1656"/>
            <w:shd w:fill="FFFFFF"/>
            <w:tcMar>
              <w:top w:w="80" w:type="dxa"/>
              <w:bottom w:w="80" w:type="dxa"/>
              <w:left w:w="80" w:type="dxa"/>
              <w:right w:w="80" w:type="dxa"/>
            </w:tcMar>
          </w:tcPr>
          <w:p>
            <w:r>
              <w:rPr>
                <w:rFonts w:ascii="Arial" w:hAnsi="Arial"/>
                <w:b/>
                <w:color w:val="0F172A"/>
                <w:sz w:val="17"/>
              </w:rPr>
              <w:t>YOLOv8-Medical</w:t>
            </w:r>
          </w:p>
        </w:tc>
        <w:tc>
          <w:tcPr>
            <w:tcW w:type="dxa" w:w="1656"/>
            <w:shd w:fill="FFFFFF"/>
            <w:tcMar>
              <w:top w:w="80" w:type="dxa"/>
              <w:bottom w:w="80" w:type="dxa"/>
              <w:left w:w="80" w:type="dxa"/>
              <w:right w:w="80" w:type="dxa"/>
            </w:tcMar>
          </w:tcPr>
          <w:p>
            <w:r>
              <w:rPr>
                <w:rFonts w:ascii="Arial" w:hAnsi="Arial"/>
                <w:color w:val="0F172A"/>
                <w:sz w:val="17"/>
              </w:rPr>
              <w:t>Wound &amp; Lesions</w:t>
            </w:r>
          </w:p>
        </w:tc>
        <w:tc>
          <w:tcPr>
            <w:tcW w:type="dxa" w:w="1656"/>
            <w:shd w:fill="FFFFFF"/>
            <w:tcMar>
              <w:top w:w="80" w:type="dxa"/>
              <w:bottom w:w="80" w:type="dxa"/>
              <w:left w:w="80" w:type="dxa"/>
              <w:right w:w="80" w:type="dxa"/>
            </w:tcMar>
          </w:tcPr>
          <w:p>
            <w:r>
              <w:rPr>
                <w:rFonts w:ascii="Arial" w:hAnsi="Arial"/>
                <w:color w:val="0F172A"/>
                <w:sz w:val="17"/>
              </w:rPr>
              <w:t>Qualcomm AI Hub</w:t>
            </w:r>
          </w:p>
        </w:tc>
        <w:tc>
          <w:tcPr>
            <w:tcW w:type="dxa" w:w="1656"/>
            <w:shd w:fill="FFFFFF"/>
            <w:tcMar>
              <w:top w:w="80" w:type="dxa"/>
              <w:bottom w:w="80" w:type="dxa"/>
              <w:left w:w="80" w:type="dxa"/>
              <w:right w:w="80" w:type="dxa"/>
            </w:tcMar>
          </w:tcPr>
          <w:p>
            <w:r>
              <w:rPr>
                <w:rFonts w:ascii="Arial" w:hAnsi="Arial"/>
                <w:color w:val="0F172A"/>
                <w:sz w:val="17"/>
              </w:rPr>
              <w:t>INT8</w:t>
            </w:r>
          </w:p>
        </w:tc>
        <w:tc>
          <w:tcPr>
            <w:tcW w:type="dxa" w:w="1656"/>
            <w:shd w:fill="FFFFFF"/>
            <w:tcMar>
              <w:top w:w="80" w:type="dxa"/>
              <w:bottom w:w="80" w:type="dxa"/>
              <w:left w:w="80" w:type="dxa"/>
              <w:right w:w="80" w:type="dxa"/>
            </w:tcMar>
          </w:tcPr>
          <w:p>
            <w:r>
              <w:rPr>
                <w:rFonts w:ascii="Arial" w:hAnsi="Arial"/>
                <w:color w:val="0F172A"/>
                <w:sz w:val="17"/>
              </w:rPr>
              <w:t>2.0 TOPS</w:t>
            </w:r>
          </w:p>
        </w:tc>
        <w:tc>
          <w:tcPr>
            <w:tcW w:type="dxa" w:w="1656"/>
            <w:shd w:fill="FFFFFF"/>
            <w:tcMar>
              <w:top w:w="80" w:type="dxa"/>
              <w:bottom w:w="80" w:type="dxa"/>
              <w:left w:w="80" w:type="dxa"/>
              <w:right w:w="80" w:type="dxa"/>
            </w:tcMar>
          </w:tcPr>
          <w:p>
            <w:r>
              <w:rPr>
                <w:rFonts w:ascii="Arial" w:hAnsi="Arial"/>
                <w:b/>
                <w:color w:val="0066CC"/>
                <w:sz w:val="17"/>
              </w:rPr>
              <w:t>14 ms</w:t>
            </w:r>
          </w:p>
        </w:tc>
      </w:tr>
      <w:tr>
        <w:tc>
          <w:tcPr>
            <w:tcW w:type="dxa" w:w="1656"/>
            <w:shd w:fill="F8FAFC"/>
            <w:tcMar>
              <w:top w:w="80" w:type="dxa"/>
              <w:bottom w:w="80" w:type="dxa"/>
              <w:left w:w="80" w:type="dxa"/>
              <w:right w:w="80" w:type="dxa"/>
            </w:tcMar>
          </w:tcPr>
          <w:p>
            <w:r>
              <w:rPr>
                <w:rFonts w:ascii="Arial" w:hAnsi="Arial"/>
                <w:b/>
                <w:color w:val="0F172A"/>
                <w:sz w:val="17"/>
              </w:rPr>
              <w:t>BioBERT</w:t>
            </w:r>
          </w:p>
        </w:tc>
        <w:tc>
          <w:tcPr>
            <w:tcW w:type="dxa" w:w="1656"/>
            <w:shd w:fill="F8FAFC"/>
            <w:tcMar>
              <w:top w:w="80" w:type="dxa"/>
              <w:bottom w:w="80" w:type="dxa"/>
              <w:left w:w="80" w:type="dxa"/>
              <w:right w:w="80" w:type="dxa"/>
            </w:tcMar>
          </w:tcPr>
          <w:p>
            <w:r>
              <w:rPr>
                <w:rFonts w:ascii="Arial" w:hAnsi="Arial"/>
                <w:color w:val="0F172A"/>
                <w:sz w:val="17"/>
              </w:rPr>
              <w:t>Drug Interaction NLP</w:t>
            </w:r>
          </w:p>
        </w:tc>
        <w:tc>
          <w:tcPr>
            <w:tcW w:type="dxa" w:w="1656"/>
            <w:shd w:fill="F8FAFC"/>
            <w:tcMar>
              <w:top w:w="80" w:type="dxa"/>
              <w:bottom w:w="80" w:type="dxa"/>
              <w:left w:w="80" w:type="dxa"/>
              <w:right w:w="80" w:type="dxa"/>
            </w:tcMar>
          </w:tcPr>
          <w:p>
            <w:r>
              <w:rPr>
                <w:rFonts w:ascii="Arial" w:hAnsi="Arial"/>
                <w:color w:val="0F172A"/>
                <w:sz w:val="17"/>
              </w:rPr>
              <w:t>Open-Source NLP</w:t>
            </w:r>
          </w:p>
        </w:tc>
        <w:tc>
          <w:tcPr>
            <w:tcW w:type="dxa" w:w="1656"/>
            <w:shd w:fill="F8FAFC"/>
            <w:tcMar>
              <w:top w:w="80" w:type="dxa"/>
              <w:bottom w:w="80" w:type="dxa"/>
              <w:left w:w="80" w:type="dxa"/>
              <w:right w:w="80" w:type="dxa"/>
            </w:tcMar>
          </w:tcPr>
          <w:p>
            <w:r>
              <w:rPr>
                <w:rFonts w:ascii="Arial" w:hAnsi="Arial"/>
                <w:color w:val="0F172A"/>
                <w:sz w:val="17"/>
              </w:rPr>
              <w:t>INT8</w:t>
            </w:r>
          </w:p>
        </w:tc>
        <w:tc>
          <w:tcPr>
            <w:tcW w:type="dxa" w:w="1656"/>
            <w:shd w:fill="F8FAFC"/>
            <w:tcMar>
              <w:top w:w="80" w:type="dxa"/>
              <w:bottom w:w="80" w:type="dxa"/>
              <w:left w:w="80" w:type="dxa"/>
              <w:right w:w="80" w:type="dxa"/>
            </w:tcMar>
          </w:tcPr>
          <w:p>
            <w:r>
              <w:rPr>
                <w:rFonts w:ascii="Arial" w:hAnsi="Arial"/>
                <w:color w:val="0F172A"/>
                <w:sz w:val="17"/>
              </w:rPr>
              <w:t>2.1 TOPS</w:t>
            </w:r>
          </w:p>
        </w:tc>
        <w:tc>
          <w:tcPr>
            <w:tcW w:type="dxa" w:w="1656"/>
            <w:shd w:fill="F8FAFC"/>
            <w:tcMar>
              <w:top w:w="80" w:type="dxa"/>
              <w:bottom w:w="80" w:type="dxa"/>
              <w:left w:w="80" w:type="dxa"/>
              <w:right w:w="80" w:type="dxa"/>
            </w:tcMar>
          </w:tcPr>
          <w:p>
            <w:r>
              <w:rPr>
                <w:rFonts w:ascii="Arial" w:hAnsi="Arial"/>
                <w:b/>
                <w:color w:val="0066CC"/>
                <w:sz w:val="17"/>
              </w:rPr>
              <w:t>35 ms</w:t>
            </w:r>
          </w:p>
        </w:tc>
      </w:tr>
    </w:tbl>
    <w:p>
      <w:pPr>
        <w:spacing w:before="280" w:after="120"/>
      </w:pPr>
      <w:r>
        <w:rPr>
          <w:rFonts w:ascii="Arial" w:hAnsi="Arial"/>
          <w:b/>
          <w:color w:val="0066CC"/>
          <w:sz w:val="28"/>
        </w:rPr>
        <w:t>4. Empirical Performance Benchmarks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84"/>
            <w:shd w:fill="4F46E5"/>
            <w:tcMar>
              <w:top w:w="100" w:type="dxa"/>
              <w:bottom w:w="100" w:type="dxa"/>
              <w:left w:w="100" w:type="dxa"/>
              <w:right w:w="100" w:type="dxa"/>
            </w:tcMar>
          </w:tcPr>
          <w:p>
            <w:r>
              <w:rPr>
                <w:rFonts w:ascii="Arial" w:hAnsi="Arial"/>
                <w:b/>
                <w:color w:val="FFFFFF"/>
                <w:sz w:val="18"/>
              </w:rPr>
              <w:t>Metric</w:t>
            </w:r>
          </w:p>
        </w:tc>
        <w:tc>
          <w:tcPr>
            <w:tcW w:type="dxa" w:w="2484"/>
            <w:shd w:fill="4F46E5"/>
            <w:tcMar>
              <w:top w:w="100" w:type="dxa"/>
              <w:bottom w:w="100" w:type="dxa"/>
              <w:left w:w="100" w:type="dxa"/>
              <w:right w:w="100" w:type="dxa"/>
            </w:tcMar>
          </w:tcPr>
          <w:p>
            <w:r>
              <w:rPr>
                <w:rFonts w:ascii="Arial" w:hAnsi="Arial"/>
                <w:b/>
                <w:color w:val="FFFFFF"/>
                <w:sz w:val="18"/>
              </w:rPr>
              <w:t>⚡ Snapdragon Hexagon NPU</w:t>
            </w:r>
          </w:p>
        </w:tc>
        <w:tc>
          <w:tcPr>
            <w:tcW w:type="dxa" w:w="2484"/>
            <w:shd w:fill="4F46E5"/>
            <w:tcMar>
              <w:top w:w="100" w:type="dxa"/>
              <w:bottom w:w="100" w:type="dxa"/>
              <w:left w:w="100" w:type="dxa"/>
              <w:right w:w="100" w:type="dxa"/>
            </w:tcMar>
          </w:tcPr>
          <w:p>
            <w:r>
              <w:rPr>
                <w:rFonts w:ascii="Arial" w:hAnsi="Arial"/>
                <w:b/>
                <w:color w:val="FFFFFF"/>
                <w:sz w:val="18"/>
              </w:rPr>
              <w:t>☁️ Cloud Medical API</w:t>
            </w:r>
          </w:p>
        </w:tc>
        <w:tc>
          <w:tcPr>
            <w:tcW w:type="dxa" w:w="2484"/>
            <w:shd w:fill="4F46E5"/>
            <w:tcMar>
              <w:top w:w="100" w:type="dxa"/>
              <w:bottom w:w="100" w:type="dxa"/>
              <w:left w:w="100" w:type="dxa"/>
              <w:right w:w="100" w:type="dxa"/>
            </w:tcMar>
          </w:tcPr>
          <w:p>
            <w:r>
              <w:rPr>
                <w:rFonts w:ascii="Arial" w:hAnsi="Arial"/>
                <w:b/>
                <w:color w:val="FFFFFF"/>
                <w:sz w:val="18"/>
              </w:rPr>
              <w:t>💻 Standard x86 CPU</w:t>
            </w:r>
          </w:p>
        </w:tc>
      </w:tr>
      <w:tr>
        <w:tc>
          <w:tcPr>
            <w:tcW w:type="dxa" w:w="2484"/>
            <w:shd w:fill="F8FAFC"/>
            <w:tcMar>
              <w:top w:w="80" w:type="dxa"/>
              <w:bottom w:w="80" w:type="dxa"/>
              <w:left w:w="80" w:type="dxa"/>
              <w:right w:w="80" w:type="dxa"/>
            </w:tcMar>
          </w:tcPr>
          <w:p>
            <w:r>
              <w:rPr>
                <w:rFonts w:ascii="Arial" w:hAnsi="Arial"/>
                <w:b/>
                <w:color w:val="0F172A"/>
                <w:sz w:val="17"/>
              </w:rPr>
              <w:t>Inference Latency</w:t>
            </w:r>
          </w:p>
        </w:tc>
        <w:tc>
          <w:tcPr>
            <w:tcW w:type="dxa" w:w="2484"/>
            <w:shd w:fill="F8FAFC"/>
            <w:tcMar>
              <w:top w:w="80" w:type="dxa"/>
              <w:bottom w:w="80" w:type="dxa"/>
              <w:left w:w="80" w:type="dxa"/>
              <w:right w:w="80" w:type="dxa"/>
            </w:tcMar>
          </w:tcPr>
          <w:p>
            <w:r>
              <w:rPr>
                <w:rFonts w:ascii="Arial" w:hAnsi="Arial"/>
                <w:b/>
                <w:color w:val="0066CC"/>
                <w:sz w:val="17"/>
              </w:rPr>
              <w:t>14 – 18 ms (Sub-second instant)</w:t>
            </w:r>
          </w:p>
        </w:tc>
        <w:tc>
          <w:tcPr>
            <w:tcW w:type="dxa" w:w="2484"/>
            <w:shd w:fill="F8FAFC"/>
            <w:tcMar>
              <w:top w:w="80" w:type="dxa"/>
              <w:bottom w:w="80" w:type="dxa"/>
              <w:left w:w="80" w:type="dxa"/>
              <w:right w:w="80" w:type="dxa"/>
            </w:tcMar>
          </w:tcPr>
          <w:p>
            <w:r>
              <w:rPr>
                <w:rFonts w:ascii="Arial" w:hAnsi="Arial"/>
                <w:color w:val="0F172A"/>
                <w:sz w:val="17"/>
              </w:rPr>
              <w:t>420 ms (Network latency + queue)</w:t>
            </w:r>
          </w:p>
        </w:tc>
        <w:tc>
          <w:tcPr>
            <w:tcW w:type="dxa" w:w="2484"/>
            <w:shd w:fill="F8FAFC"/>
            <w:tcMar>
              <w:top w:w="80" w:type="dxa"/>
              <w:bottom w:w="80" w:type="dxa"/>
              <w:left w:w="80" w:type="dxa"/>
              <w:right w:w="80" w:type="dxa"/>
            </w:tcMar>
          </w:tcPr>
          <w:p>
            <w:r>
              <w:rPr>
                <w:rFonts w:ascii="Arial" w:hAnsi="Arial"/>
                <w:color w:val="0F172A"/>
                <w:sz w:val="17"/>
              </w:rPr>
              <w:t>380 ms (Compute bound)</w:t>
            </w:r>
          </w:p>
        </w:tc>
      </w:tr>
      <w:tr>
        <w:tc>
          <w:tcPr>
            <w:tcW w:type="dxa" w:w="2484"/>
            <w:shd w:fill="FFFFFF"/>
            <w:tcMar>
              <w:top w:w="80" w:type="dxa"/>
              <w:bottom w:w="80" w:type="dxa"/>
              <w:left w:w="80" w:type="dxa"/>
              <w:right w:w="80" w:type="dxa"/>
            </w:tcMar>
          </w:tcPr>
          <w:p>
            <w:r>
              <w:rPr>
                <w:rFonts w:ascii="Arial" w:hAnsi="Arial"/>
                <w:b/>
                <w:color w:val="0F172A"/>
                <w:sz w:val="17"/>
              </w:rPr>
              <w:t>Active Power Draw</w:t>
            </w:r>
          </w:p>
        </w:tc>
        <w:tc>
          <w:tcPr>
            <w:tcW w:type="dxa" w:w="2484"/>
            <w:shd w:fill="FFFFFF"/>
            <w:tcMar>
              <w:top w:w="80" w:type="dxa"/>
              <w:bottom w:w="80" w:type="dxa"/>
              <w:left w:w="80" w:type="dxa"/>
              <w:right w:w="80" w:type="dxa"/>
            </w:tcMar>
          </w:tcPr>
          <w:p>
            <w:r>
              <w:rPr>
                <w:rFonts w:ascii="Arial" w:hAnsi="Arial"/>
                <w:b/>
                <w:color w:val="0066CC"/>
                <w:sz w:val="17"/>
              </w:rPr>
              <w:t>1.4 Watts (Whisper quiet, cool)</w:t>
            </w:r>
          </w:p>
        </w:tc>
        <w:tc>
          <w:tcPr>
            <w:tcW w:type="dxa" w:w="2484"/>
            <w:shd w:fill="FFFFFF"/>
            <w:tcMar>
              <w:top w:w="80" w:type="dxa"/>
              <w:bottom w:w="80" w:type="dxa"/>
              <w:left w:w="80" w:type="dxa"/>
              <w:right w:w="80" w:type="dxa"/>
            </w:tcMar>
          </w:tcPr>
          <w:p>
            <w:r>
              <w:rPr>
                <w:rFonts w:ascii="Arial" w:hAnsi="Arial"/>
                <w:color w:val="0F172A"/>
                <w:sz w:val="17"/>
              </w:rPr>
              <w:t>~35 Watts Server Equivalent</w:t>
            </w:r>
          </w:p>
        </w:tc>
        <w:tc>
          <w:tcPr>
            <w:tcW w:type="dxa" w:w="2484"/>
            <w:shd w:fill="FFFFFF"/>
            <w:tcMar>
              <w:top w:w="80" w:type="dxa"/>
              <w:bottom w:w="80" w:type="dxa"/>
              <w:left w:w="80" w:type="dxa"/>
              <w:right w:w="80" w:type="dxa"/>
            </w:tcMar>
          </w:tcPr>
          <w:p>
            <w:r>
              <w:rPr>
                <w:rFonts w:ascii="Arial" w:hAnsi="Arial"/>
                <w:color w:val="0F172A"/>
                <w:sz w:val="17"/>
              </w:rPr>
              <w:t>28 Watts (Fan throttling)</w:t>
            </w:r>
          </w:p>
        </w:tc>
      </w:tr>
      <w:tr>
        <w:tc>
          <w:tcPr>
            <w:tcW w:type="dxa" w:w="2484"/>
            <w:shd w:fill="F8FAFC"/>
            <w:tcMar>
              <w:top w:w="80" w:type="dxa"/>
              <w:bottom w:w="80" w:type="dxa"/>
              <w:left w:w="80" w:type="dxa"/>
              <w:right w:w="80" w:type="dxa"/>
            </w:tcMar>
          </w:tcPr>
          <w:p>
            <w:r>
              <w:rPr>
                <w:rFonts w:ascii="Arial" w:hAnsi="Arial"/>
                <w:b/>
                <w:color w:val="0F172A"/>
                <w:sz w:val="17"/>
              </w:rPr>
              <w:t>Data Privacy</w:t>
            </w:r>
          </w:p>
        </w:tc>
        <w:tc>
          <w:tcPr>
            <w:tcW w:type="dxa" w:w="2484"/>
            <w:shd w:fill="F8FAFC"/>
            <w:tcMar>
              <w:top w:w="80" w:type="dxa"/>
              <w:bottom w:w="80" w:type="dxa"/>
              <w:left w:w="80" w:type="dxa"/>
              <w:right w:w="80" w:type="dxa"/>
            </w:tcMar>
          </w:tcPr>
          <w:p>
            <w:r>
              <w:rPr>
                <w:rFonts w:ascii="Arial" w:hAnsi="Arial"/>
                <w:b/>
                <w:color w:val="0066CC"/>
                <w:sz w:val="17"/>
              </w:rPr>
              <w:t>0 KB sent to cloud (100% Local)</w:t>
            </w:r>
          </w:p>
        </w:tc>
        <w:tc>
          <w:tcPr>
            <w:tcW w:type="dxa" w:w="2484"/>
            <w:shd w:fill="F8FAFC"/>
            <w:tcMar>
              <w:top w:w="80" w:type="dxa"/>
              <w:bottom w:w="80" w:type="dxa"/>
              <w:left w:w="80" w:type="dxa"/>
              <w:right w:w="80" w:type="dxa"/>
            </w:tcMar>
          </w:tcPr>
          <w:p>
            <w:r>
              <w:rPr>
                <w:rFonts w:ascii="Arial" w:hAnsi="Arial"/>
                <w:color w:val="0F172A"/>
                <w:sz w:val="17"/>
              </w:rPr>
              <w:t>4.8 MB transmitted over internet</w:t>
            </w:r>
          </w:p>
        </w:tc>
        <w:tc>
          <w:tcPr>
            <w:tcW w:type="dxa" w:w="2484"/>
            <w:shd w:fill="F8FAFC"/>
            <w:tcMar>
              <w:top w:w="80" w:type="dxa"/>
              <w:bottom w:w="80" w:type="dxa"/>
              <w:left w:w="80" w:type="dxa"/>
              <w:right w:w="80" w:type="dxa"/>
            </w:tcMar>
          </w:tcPr>
          <w:p>
            <w:r>
              <w:rPr>
                <w:rFonts w:ascii="Arial" w:hAnsi="Arial"/>
                <w:color w:val="0F172A"/>
                <w:sz w:val="17"/>
              </w:rPr>
              <w:t>0 KB sent to cloud</w:t>
            </w:r>
          </w:p>
        </w:tc>
      </w:tr>
      <w:tr>
        <w:tc>
          <w:tcPr>
            <w:tcW w:type="dxa" w:w="2484"/>
            <w:shd w:fill="FFFFFF"/>
            <w:tcMar>
              <w:top w:w="80" w:type="dxa"/>
              <w:bottom w:w="80" w:type="dxa"/>
              <w:left w:w="80" w:type="dxa"/>
              <w:right w:w="80" w:type="dxa"/>
            </w:tcMar>
          </w:tcPr>
          <w:p>
            <w:r>
              <w:rPr>
                <w:rFonts w:ascii="Arial" w:hAnsi="Arial"/>
                <w:b/>
                <w:color w:val="0F172A"/>
                <w:sz w:val="17"/>
              </w:rPr>
              <w:t>Offline Operation</w:t>
            </w:r>
          </w:p>
        </w:tc>
        <w:tc>
          <w:tcPr>
            <w:tcW w:type="dxa" w:w="2484"/>
            <w:shd w:fill="FFFFFF"/>
            <w:tcMar>
              <w:top w:w="80" w:type="dxa"/>
              <w:bottom w:w="80" w:type="dxa"/>
              <w:left w:w="80" w:type="dxa"/>
              <w:right w:w="80" w:type="dxa"/>
            </w:tcMar>
          </w:tcPr>
          <w:p>
            <w:r>
              <w:rPr>
                <w:rFonts w:ascii="Arial" w:hAnsi="Arial"/>
                <w:b/>
                <w:color w:val="0066CC"/>
                <w:sz w:val="17"/>
              </w:rPr>
              <w:t>100% Fully Functional</w:t>
            </w:r>
          </w:p>
        </w:tc>
        <w:tc>
          <w:tcPr>
            <w:tcW w:type="dxa" w:w="2484"/>
            <w:shd w:fill="FFFFFF"/>
            <w:tcMar>
              <w:top w:w="80" w:type="dxa"/>
              <w:bottom w:w="80" w:type="dxa"/>
              <w:left w:w="80" w:type="dxa"/>
              <w:right w:w="80" w:type="dxa"/>
            </w:tcMar>
          </w:tcPr>
          <w:p>
            <w:r>
              <w:rPr>
                <w:rFonts w:ascii="Arial" w:hAnsi="Arial"/>
                <w:color w:val="0F172A"/>
                <w:sz w:val="17"/>
              </w:rPr>
              <w:t>0% (Complete operational failure)</w:t>
            </w:r>
          </w:p>
        </w:tc>
        <w:tc>
          <w:tcPr>
            <w:tcW w:type="dxa" w:w="2484"/>
            <w:shd w:fill="FFFFFF"/>
            <w:tcMar>
              <w:top w:w="80" w:type="dxa"/>
              <w:bottom w:w="80" w:type="dxa"/>
              <w:left w:w="80" w:type="dxa"/>
              <w:right w:w="80" w:type="dxa"/>
            </w:tcMar>
          </w:tcPr>
          <w:p>
            <w:r>
              <w:rPr>
                <w:rFonts w:ascii="Arial" w:hAnsi="Arial"/>
                <w:color w:val="0F172A"/>
                <w:sz w:val="17"/>
              </w:rPr>
              <w:t>100% Functional</w:t>
            </w:r>
          </w:p>
        </w:tc>
      </w:tr>
      <w:tr>
        <w:tc>
          <w:tcPr>
            <w:tcW w:type="dxa" w:w="2484"/>
            <w:shd w:fill="F8FAFC"/>
            <w:tcMar>
              <w:top w:w="80" w:type="dxa"/>
              <w:bottom w:w="80" w:type="dxa"/>
              <w:left w:w="80" w:type="dxa"/>
              <w:right w:w="80" w:type="dxa"/>
            </w:tcMar>
          </w:tcPr>
          <w:p>
            <w:r>
              <w:rPr>
                <w:rFonts w:ascii="Arial" w:hAnsi="Arial"/>
                <w:b/>
                <w:color w:val="0F172A"/>
                <w:sz w:val="17"/>
              </w:rPr>
              <w:t>Battery Life</w:t>
            </w:r>
          </w:p>
        </w:tc>
        <w:tc>
          <w:tcPr>
            <w:tcW w:type="dxa" w:w="2484"/>
            <w:shd w:fill="F8FAFC"/>
            <w:tcMar>
              <w:top w:w="80" w:type="dxa"/>
              <w:bottom w:w="80" w:type="dxa"/>
              <w:left w:w="80" w:type="dxa"/>
              <w:right w:w="80" w:type="dxa"/>
            </w:tcMar>
          </w:tcPr>
          <w:p>
            <w:r>
              <w:rPr>
                <w:rFonts w:ascii="Arial" w:hAnsi="Arial"/>
                <w:b/>
                <w:color w:val="0066CC"/>
                <w:sz w:val="17"/>
              </w:rPr>
              <w:t>14+ Hours continuous triage</w:t>
            </w:r>
          </w:p>
        </w:tc>
        <w:tc>
          <w:tcPr>
            <w:tcW w:type="dxa" w:w="2484"/>
            <w:shd w:fill="F8FAFC"/>
            <w:tcMar>
              <w:top w:w="80" w:type="dxa"/>
              <w:bottom w:w="80" w:type="dxa"/>
              <w:left w:w="80" w:type="dxa"/>
              <w:right w:w="80" w:type="dxa"/>
            </w:tcMar>
          </w:tcPr>
          <w:p>
            <w:r>
              <w:rPr>
                <w:rFonts w:ascii="Arial" w:hAnsi="Arial"/>
                <w:color w:val="0F172A"/>
                <w:sz w:val="17"/>
              </w:rPr>
              <w:t>Wi-Fi modem battery drain</w:t>
            </w:r>
          </w:p>
        </w:tc>
        <w:tc>
          <w:tcPr>
            <w:tcW w:type="dxa" w:w="2484"/>
            <w:shd w:fill="F8FAFC"/>
            <w:tcMar>
              <w:top w:w="80" w:type="dxa"/>
              <w:bottom w:w="80" w:type="dxa"/>
              <w:left w:w="80" w:type="dxa"/>
              <w:right w:w="80" w:type="dxa"/>
            </w:tcMar>
          </w:tcPr>
          <w:p>
            <w:r>
              <w:rPr>
                <w:rFonts w:ascii="Arial" w:hAnsi="Arial"/>
                <w:color w:val="0F172A"/>
                <w:sz w:val="17"/>
              </w:rPr>
              <w:t>3.2 Hours before exhaustion</w:t>
            </w:r>
          </w:p>
        </w:tc>
      </w:tr>
      <w:tr>
        <w:tc>
          <w:tcPr>
            <w:tcW w:type="dxa" w:w="2484"/>
            <w:shd w:fill="FFFFFF"/>
            <w:tcMar>
              <w:top w:w="80" w:type="dxa"/>
              <w:bottom w:w="80" w:type="dxa"/>
              <w:left w:w="80" w:type="dxa"/>
              <w:right w:w="80" w:type="dxa"/>
            </w:tcMar>
          </w:tcPr>
          <w:p>
            <w:r>
              <w:rPr>
                <w:rFonts w:ascii="Arial" w:hAnsi="Arial"/>
                <w:b/>
                <w:color w:val="0F172A"/>
                <w:sz w:val="17"/>
              </w:rPr>
              <w:t>Operating Cost</w:t>
            </w:r>
          </w:p>
        </w:tc>
        <w:tc>
          <w:tcPr>
            <w:tcW w:type="dxa" w:w="2484"/>
            <w:shd w:fill="FFFFFF"/>
            <w:tcMar>
              <w:top w:w="80" w:type="dxa"/>
              <w:bottom w:w="80" w:type="dxa"/>
              <w:left w:w="80" w:type="dxa"/>
              <w:right w:w="80" w:type="dxa"/>
            </w:tcMar>
          </w:tcPr>
          <w:p>
            <w:r>
              <w:rPr>
                <w:rFonts w:ascii="Arial" w:hAnsi="Arial"/>
                <w:b/>
                <w:color w:val="0066CC"/>
                <w:sz w:val="17"/>
              </w:rPr>
              <w:t>$0 / month (Local lifetime)</w:t>
            </w:r>
          </w:p>
        </w:tc>
        <w:tc>
          <w:tcPr>
            <w:tcW w:type="dxa" w:w="2484"/>
            <w:shd w:fill="FFFFFF"/>
            <w:tcMar>
              <w:top w:w="80" w:type="dxa"/>
              <w:bottom w:w="80" w:type="dxa"/>
              <w:left w:w="80" w:type="dxa"/>
              <w:right w:w="80" w:type="dxa"/>
            </w:tcMar>
          </w:tcPr>
          <w:p>
            <w:r>
              <w:rPr>
                <w:rFonts w:ascii="Arial" w:hAnsi="Arial"/>
                <w:color w:val="0F172A"/>
                <w:sz w:val="17"/>
              </w:rPr>
              <w:t>$0.04 / diagnostic call ($1,200+/mo)</w:t>
            </w:r>
          </w:p>
        </w:tc>
        <w:tc>
          <w:tcPr>
            <w:tcW w:type="dxa" w:w="2484"/>
            <w:shd w:fill="FFFFFF"/>
            <w:tcMar>
              <w:top w:w="80" w:type="dxa"/>
              <w:bottom w:w="80" w:type="dxa"/>
              <w:left w:w="80" w:type="dxa"/>
              <w:right w:w="80" w:type="dxa"/>
            </w:tcMar>
          </w:tcPr>
          <w:p>
            <w:r>
              <w:rPr>
                <w:rFonts w:ascii="Arial" w:hAnsi="Arial"/>
                <w:color w:val="0F172A"/>
                <w:sz w:val="17"/>
              </w:rPr>
              <w:t>$0 / month</w:t>
            </w:r>
          </w:p>
        </w:tc>
      </w:tr>
    </w:tbl>
    <w:p>
      <w:pPr>
        <w:spacing w:before="280" w:after="120"/>
      </w:pPr>
      <w:r>
        <w:rPr>
          <w:rFonts w:ascii="Arial" w:hAnsi="Arial"/>
          <w:b/>
          <w:color w:val="0066CC"/>
          <w:sz w:val="28"/>
        </w:rPr>
        <w:t>5. UI/UX Ergonomics &amp; Accessibility</w:t>
      </w:r>
    </w:p>
    <w:p>
      <w:pPr>
        <w:spacing w:after="120" w:line="276" w:lineRule="auto"/>
      </w:pPr>
      <w:r>
        <w:rPr>
          <w:rFonts w:ascii="Arial" w:hAnsi="Arial"/>
          <w:color w:val="0F172A"/>
          <w:sz w:val="20"/>
        </w:rPr>
        <w:t>MediSense Edge incorporates a human-centered design built for demanding clinical environments: 1) Default Light Mode: High-contrast WCAG AAA compliant surfaces engineered for bright hospital illumination; 2) Cyber-Clinical Dark Mode: Low-glare OLED view for nighttime ICU rotations; 3) Mobile &amp; Desktop Responsive Drawer: Seamless operation across HP laptops, tablets, and smartphones with zero layout breakage; 4) Ergonomic Mouse Interactions: Preserves native text selection for notes and data entry while preventing cursor flickering on controls.</w:t>
      </w:r>
    </w:p>
    <w:p>
      <w:pPr>
        <w:spacing w:before="280" w:after="120"/>
      </w:pPr>
      <w:r>
        <w:rPr>
          <w:rFonts w:ascii="Arial" w:hAnsi="Arial"/>
          <w:b/>
          <w:color w:val="0066CC"/>
          <w:sz w:val="28"/>
        </w:rPr>
        <w:t>6. Hackathon Vision &amp; Clinical Impact</w:t>
      </w:r>
    </w:p>
    <w:p>
      <w:pPr>
        <w:spacing w:after="120" w:line="276" w:lineRule="auto"/>
      </w:pPr>
      <w:r>
        <w:rPr>
          <w:rFonts w:ascii="Arial" w:hAnsi="Arial"/>
          <w:color w:val="0F172A"/>
          <w:sz w:val="20"/>
        </w:rPr>
        <w:t>By fusing state-of-the-art quantized neural networks with Qualcomm's 45 TOPS Hexagon NPU on HP PCs, MediSense Edge transforms every clinician's laptop into an autonomous medical diagnostic center. It ensures total data privacy, eliminates recurring cloud bills, and delivers life-saving diagnostic assistance anywhere on Earth.</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