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0B2545"/>
          <w:sz w:val="52"/>
          <w:szCs w:val="52"/>
        </w:rPr>
        <w:t xml:space="preserve">BFI</w:t>
      </w:r>
    </w:p>
    <w:p>
      <w:pPr>
        <w:spacing w:after="60"/>
      </w:pPr>
      <w:r>
        <w:rPr>
          <w:rFonts w:ascii="Arial" w:cs="Arial" w:eastAsia="Arial" w:hAnsi="Arial"/>
          <w:color w:val="667085"/>
          <w:sz w:val="16"/>
          <w:szCs w:val="16"/>
        </w:rPr>
        <w:t xml:space="preserve">BOLD FINANCIAL INTELLIGENCE · SİSTEMİK RİSK İZLEME</w:t>
      </w:r>
    </w:p>
    <w:p>
      <w:pPr>
        <w:pBdr>
          <w:bottom w:val="single" w:color="0B2545" w:sz="18" w:space="4"/>
        </w:pBdr>
        <w:spacing w:after="200"/>
      </w:pPr>
      <w:r>
        <w:rPr>
          <w:rFonts w:ascii="Arial" w:cs="Arial" w:eastAsia="Arial" w:hAnsi="Arial"/>
          <w:color w:val="667085"/>
          <w:sz w:val="18"/>
          <w:szCs w:val="18"/>
        </w:rPr>
        <w:t xml:space="preserve">Durum Raporu · Belge No: 8D372C18410B · Üretim: 25.09.2026 12:00 UTC</w:t>
      </w:r>
    </w:p>
    <w:p>
      <w:pPr>
        <w:keepNext/>
        <w:spacing w:after="100" w:before="2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Genel Durum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0D5DD" w:sz="4"/>
              <w:left w:val="single" w:color="B42318" w:sz="36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40"/>
                <w:szCs w:val="40"/>
              </w:rPr>
              <w:t xml:space="preserve">ALARM</w:t>
            </w:r>
          </w:p>
        </w:tc>
        <w:tc>
          <w:tcPr>
            <w:tcW w:type="pct" w:w="7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Fonların 20,9% kadarı aynı anda kendi normalinin belirgin altında çıkış gösteriyor (alarm seviyesi 10,4%, normal dönem ortalaması 4,4%).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Gösterge</w:t>
            </w:r>
          </w:p>
        </w:tc>
        <w:tc>
          <w:tcPr>
            <w:tcW w:type="pct" w:w="1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Seviye</w:t>
            </w:r>
          </w:p>
        </w:tc>
        <w:tc>
          <w:tcPr>
            <w:tcW w:type="pct" w:w="4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 çıkışı yaygınlığı (TEFAS)</w:t>
            </w:r>
          </w:p>
        </w:tc>
        <w:tc>
          <w:tcPr>
            <w:tcW w:type="pct" w:w="1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19"/>
                <w:szCs w:val="19"/>
              </w:rPr>
              <w:t xml:space="preserve">ALARM</w:t>
            </w:r>
          </w:p>
        </w:tc>
        <w:tc>
          <w:tcPr>
            <w:tcW w:type="pct" w:w="4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25.09.2026 haftası: 20,9% (910 fon izleniyor)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Kur şoku (TCMB EVDS)</w:t>
            </w:r>
          </w:p>
        </w:tc>
        <w:tc>
          <w:tcPr>
            <w:tcW w:type="pct" w:w="14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pct" w:w="48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 yok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Arial" w:cs="Arial" w:eastAsia="Arial" w:hAnsi="Arial"/>
          <w:b/>
          <w:bCs/>
          <w:color w:val="0B2545"/>
          <w:sz w:val="23"/>
          <w:szCs w:val="23"/>
        </w:rPr>
        <w:t xml:space="preserve">1. FON ÇIKIŞI YAYGINLIĞI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Aynı hafta içinde fonların ne kadarının kendi normalinin belirgin altında çıkış yaşadığını gösterir. Tek bir fonun gürültüsü bu ölçüyü bozmaz; piyasa genelinde ortak bir hareket yaygınlığı yükseltir.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34"/>
                <w:szCs w:val="34"/>
              </w:rPr>
              <w:t xml:space="preserve">20,9%</w:t>
            </w:r>
          </w:p>
          <w:p>
            <w:r>
              <w:rPr>
                <w:rFonts w:ascii="Arial" w:cs="Arial" w:eastAsia="Arial" w:hAnsi="Arial"/>
                <w:color w:val="667085"/>
                <w:sz w:val="16"/>
                <w:szCs w:val="16"/>
              </w:rPr>
              <w:t xml:space="preserve">Son hafta (25.09.2026)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34"/>
                <w:szCs w:val="34"/>
              </w:rPr>
              <w:t xml:space="preserve">4,4%</w:t>
            </w:r>
          </w:p>
          <w:p>
            <w:r>
              <w:rPr>
                <w:rFonts w:ascii="Arial" w:cs="Arial" w:eastAsia="Arial" w:hAnsi="Arial"/>
                <w:color w:val="667085"/>
                <w:sz w:val="16"/>
                <w:szCs w:val="16"/>
              </w:rPr>
              <w:t xml:space="preserve">Normal dönem ortalaması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34"/>
                <w:szCs w:val="34"/>
              </w:rPr>
              <w:t xml:space="preserve">10,4%</w:t>
            </w:r>
          </w:p>
          <w:p>
            <w:r>
              <w:rPr>
                <w:rFonts w:ascii="Arial" w:cs="Arial" w:eastAsia="Arial" w:hAnsi="Arial"/>
                <w:color w:val="667085"/>
                <w:sz w:val="16"/>
                <w:szCs w:val="16"/>
              </w:rPr>
              <w:t xml:space="preserve">Alarm seviyesi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 hafta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10.07.2026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17.07.2026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24.07.2026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31.07.2026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07.08.2026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14.08.2026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21.08.2026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28.08.2026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04.09.2026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11.09.2026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18.09.2026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pct" w:w="4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25.09.2026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21%</w:t>
            </w:r>
          </w:p>
        </w:tc>
        <w:tc>
          <w:tcPr>
            <w:tcW w:type="pct" w:w="3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19"/>
                <w:szCs w:val="19"/>
              </w:rPr>
              <w:t xml:space="preserve">●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667085"/>
          <w:sz w:val="17"/>
          <w:szCs w:val="17"/>
        </w:rPr>
        <w:t xml:space="preserve">Kırmızı sütunlar alarm üreten haftalardır. İzleme seviyesi 7,4% ve üzeridir.</w:t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Arial" w:cs="Arial" w:eastAsia="Arial" w:hAnsi="Arial"/>
          <w:b/>
          <w:bCs/>
          <w:color w:val="0B2545"/>
          <w:sz w:val="23"/>
          <w:szCs w:val="23"/>
        </w:rPr>
        <w:t xml:space="preserve">3. VERİ KAPSAMI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Kaynak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Alan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Gözlem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İlk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Kayıt yok</w:t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Arial" w:cs="Arial" w:eastAsia="Arial" w:hAnsi="Arial"/>
          <w:b/>
          <w:bCs/>
          <w:color w:val="0B2545"/>
          <w:sz w:val="23"/>
          <w:szCs w:val="23"/>
        </w:rPr>
        <w:t xml:space="preserve">4. BAKILACAKLAR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Çıkışı en yüksek fonların listesini ve para piyasası fonlarındaki hareketi kontrol edin.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Kur ve faiz gelişmelerini (TCMB duyuruları, KAP) aynı gün içinde karşılaştırın.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Alarm sürerse bir sonraki hafta verisiyle teyit edin; tek haftalık alarm kesin sonuç değildir.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667085"/>
          <w:sz w:val="17"/>
          <w:szCs w:val="17"/>
        </w:rPr>
        <w:t xml:space="preserve">Bu liste yatırım tavsiyesi değildir; incelenecek noktaları gösterir.</w:t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Arial" w:cs="Arial" w:eastAsia="Arial" w:hAnsi="Arial"/>
          <w:b/>
          <w:bCs/>
          <w:color w:val="0B2545"/>
          <w:sz w:val="23"/>
          <w:szCs w:val="23"/>
        </w:rPr>
        <w:t xml:space="preserve">5. GÜVENİLİRLİK VE SINIRLAR</w:t>
      </w:r>
    </w:p>
    <w:p>
      <w:pPr>
        <w:pBdr>
          <w:top w:val="single" w:color="F0D58A" w:sz="4" w:space="4"/>
          <w:bottom w:val="single" w:color="F0D58A" w:sz="4" w:space="4"/>
          <w:left w:val="single" w:color="F0D58A" w:sz="4" w:space="6"/>
          <w:right w:val="single" w:color="F0D58A" w:sz="4" w:space="6"/>
        </w:pBdr>
        <w:shd w:fill="FFF8E6" w:color="auto" w:val="clear"/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Önemli: Bu sistemdeki modeller henüz kalibre edilmemiştir (M20: DEVELOPMENT, M21: DEVELOPMENT). Fon çıkışı alarmı şu ana kadar yalnız tek bir gerçek olayda (Eylül 2026) test edilmiş ve alarm olayla aynı hafta gelmiştir; erken uyarı süresi kanıtlanmamıştır. Kur şoku tanıma 5 olayın 4'ünde başarılıdır, ancak şoku önceden öngörmez. Bağımsız doğrulama yapılmamıştır. Raporu karar için tek başına dayanak yapmayın.</w:t>
      </w:r>
    </w:p>
    <w:p>
      <w:pPr>
        <w:keepNext/>
        <w:pBdr>
          <w:bottom w:val="single" w:color="D0D5DD" w:sz="4" w:space="2"/>
        </w:pBdr>
        <w:spacing w:after="100" w:before="260"/>
      </w:pPr>
      <w:r>
        <w:rPr>
          <w:rFonts w:ascii="Arial" w:cs="Arial" w:eastAsia="Arial" w:hAnsi="Arial"/>
          <w:b/>
          <w:bCs/>
          <w:color w:val="0B2545"/>
          <w:sz w:val="23"/>
          <w:szCs w:val="23"/>
        </w:rPr>
        <w:t xml:space="preserve">6. YÖNTEM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Konu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 yaygınlığı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 fon için haftalık net akışın kendi medyan/MAD'ine göre z skoru; z ≤ −3 olan fonların payı. Alarm seviyesi referans döneminden öğrenilir (ortalama + 4σ, ortalamanın 2 katı ya da +5 puanın en büyüğü). İzleme seviyesi ortalama + 2σ'dır (kabul edilmiş bir eşik, kalibre değil).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Kur şoku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Günlük log getirinin önceki 250 günün medyan/MAD'ine göre ≥ 5 robust sigma ve ≥ %2 olması. Yalnız geçmiş veri kullanılır.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</w:t>
            </w:r>
          </w:p>
        </w:tc>
        <w:tc>
          <w:tcPr>
            <w:tcW w:type="pct" w:w="75%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TEFAS fon verileri, TCMB EVDS kurları. Gözlemler yayın zamanı damgalıdır; sonradan düzeltmeler eski sonucu değiştirmez.</w:t>
            </w:r>
          </w:p>
        </w:tc>
      </w:tr>
    </w:tbl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085"/>
        <w:sz w:val="14"/>
        <w:szCs w:val="14"/>
      </w:rPr>
      <w:t xml:space="preserve">BFI Durum Raporu · Belge No 8D372C18410B · Otomatik üretilmiştir ve 2026-09-25 tarihine kadar olan veriyi yansıtır. Sürüm örnek. Yatırım tavsiyesi değildir.  —  </w:t>
    </w:r>
    <w:r>
      <w:rPr>
        <w:rFonts w:ascii="Arial" w:cs="Arial" w:eastAsia="Arial" w:hAnsi="Arial"/>
        <w:color w:val="66708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Durum Raporu 8D372C18410B</dc:title>
  <dc:creator>BFI</dc:creator>
  <dc:description>BOLD FINANCIAL INTELLIGENCE · SİSTEMİK RİSK İZLEME</dc:description>
  <cp:lastModifiedBy>Un-named</cp:lastModifiedBy>
  <cp:revision>1</cp:revision>
  <dcterms:created xsi:type="dcterms:W3CDTF">2026-10-02T22:43:15.304Z</dcterms:created>
  <dcterms:modified xsi:type="dcterms:W3CDTF">2026-10-02T22:43:15.304Z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