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تصویرگر و طراح دیجیتال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Illustrator / Digital Artist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طراحی و خلاقیت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تصویرگر و طراح دیجیتال (</w:t>
      </w:r>
      <w:r>
        <w:rPr>
          <w:rFonts w:ascii="Arial" w:hAnsi="Arial" w:cs="Arial" w:eastAsia="Arial"/>
          <w:b/>
          <w:sz w:val="22"/>
          <w:rtl w:val="0"/>
        </w:rPr>
        <w:t>‎Illustrator‎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‎Digital Artist)‎</w:t>
      </w:r>
      <w:r>
        <w:rPr>
          <w:rFonts w:ascii="Arial" w:hAnsi="Arial" w:cs="Arial" w:eastAsia="Arial"/>
          <w:b w:val="0"/>
          <w:sz w:val="22"/>
          <w:rtl/>
        </w:rPr>
        <w:t xml:space="preserve"> تصویر اصیل، کاراکتر، کانسپت یا </w:t>
      </w:r>
      <w:r>
        <w:rPr>
          <w:rFonts w:ascii="Arial" w:hAnsi="Arial" w:cs="Arial" w:eastAsia="Arial"/>
          <w:b w:val="0"/>
          <w:sz w:val="22"/>
          <w:rtl w:val="0"/>
        </w:rPr>
        <w:t>‎artwork‎</w:t>
      </w:r>
      <w:r>
        <w:rPr>
          <w:rFonts w:ascii="Arial" w:hAnsi="Arial" w:cs="Arial" w:eastAsia="Arial"/>
          <w:b w:val="0"/>
          <w:sz w:val="22"/>
          <w:rtl/>
        </w:rPr>
        <w:t xml:space="preserve"> دیجیتال را برای روایت، نشر، بازی، تبلیغات یا آموزش خلق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حل مسئله ارتباطی گرافیک و ساخت مدل </w:t>
      </w:r>
      <w:r>
        <w:rPr>
          <w:rFonts w:ascii="Arial" w:hAnsi="Arial" w:cs="Arial" w:eastAsia="Arial"/>
          <w:b w:val="0"/>
          <w:sz w:val="22"/>
          <w:rtl w:val="0"/>
        </w:rPr>
        <w:t>‎3D‎</w:t>
      </w:r>
      <w:r>
        <w:rPr>
          <w:rFonts w:ascii="Arial" w:hAnsi="Arial" w:cs="Arial" w:eastAsia="Arial"/>
          <w:b w:val="0"/>
          <w:sz w:val="22"/>
          <w:rtl/>
        </w:rPr>
        <w:t xml:space="preserve"> خروجی‌های جدا دارند؛ تصویرسازی تجاری، </w:t>
      </w:r>
      <w:r>
        <w:rPr>
          <w:rFonts w:ascii="Arial" w:hAnsi="Arial" w:cs="Arial" w:eastAsia="Arial"/>
          <w:b w:val="0"/>
          <w:sz w:val="22"/>
          <w:rtl w:val="0"/>
        </w:rPr>
        <w:t>‎concept art‎</w:t>
      </w:r>
      <w:r>
        <w:rPr>
          <w:rFonts w:ascii="Arial" w:hAnsi="Arial" w:cs="Arial" w:eastAsia="Arial"/>
          <w:b w:val="0"/>
          <w:sz w:val="22"/>
          <w:rtl/>
        </w:rPr>
        <w:t xml:space="preserve"> و هنر دیجیتال باید تفکیک شوند.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‎27-1013.00‎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‎27-1013.00‎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مسئله مرکزی تبدیل ایده و روایت به زبان تصویری اصیل و قابل استفاده با حقوق روشن است. ذی‌نفعان مدیر هنری، ناشر، استودیو بازی/انیمیشن، مارکتینگ، نویسنده و مخاطب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‎moodboard‎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‎sketch/options‎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‎artwork‎</w:t>
      </w:r>
      <w:r>
        <w:rPr>
          <w:rFonts w:ascii="Arial" w:hAnsi="Arial" w:cs="Arial" w:eastAsia="Arial"/>
          <w:b w:val="0"/>
          <w:sz w:val="22"/>
          <w:rtl/>
        </w:rPr>
        <w:t xml:space="preserve"> لایه‌باز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فایل نهایی و مجوز استفاده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سبک شخصی با نیاز سفارش و </w:t>
      </w:r>
      <w:r>
        <w:rPr>
          <w:rFonts w:ascii="Arial" w:hAnsi="Arial" w:cs="Arial" w:eastAsia="Arial"/>
          <w:b w:val="0"/>
          <w:sz w:val="22"/>
          <w:rtl w:val="0"/>
        </w:rPr>
        <w:t>‎revision‎</w:t>
      </w:r>
      <w:r>
        <w:rPr>
          <w:rFonts w:ascii="Arial" w:hAnsi="Arial" w:cs="Arial" w:eastAsia="Arial"/>
          <w:b w:val="0"/>
          <w:sz w:val="22"/>
          <w:rtl/>
        </w:rPr>
        <w:t xml:space="preserve"> برخورد می‌کند؛ مالکیت، مجوز استفاده و استفاده از </w:t>
      </w:r>
      <w:r>
        <w:rPr>
          <w:rFonts w:ascii="Arial" w:hAnsi="Arial" w:cs="Arial" w:eastAsia="Arial"/>
          <w:b w:val="0"/>
          <w:sz w:val="22"/>
          <w:rtl w:val="0"/>
        </w:rPr>
        <w:t>‎reference/AI‎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اختلاف حقوقی و اعتباری بسازد.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صف، موعد و داده/سند ورودی آغاز می‌کند؛ تحقیق بصری و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‎composition‎</w:t>
      </w:r>
      <w:r>
        <w:rPr>
          <w:rFonts w:ascii="Arial" w:hAnsi="Arial" w:cs="Arial" w:eastAsia="Arial"/>
          <w:b w:val="0"/>
          <w:sz w:val="22"/>
          <w:rtl/>
        </w:rPr>
        <w:t xml:space="preserve"> و طراحی/رنگ/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288"/>
        <w:gridCol w:w="1775"/>
        <w:gridCol w:w="2288"/>
        <w:gridCol w:w="228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2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7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2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2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تحقیق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ساخت تصویر اصیل و کاربردی با کنترل سبک،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‎thumbnail‎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‎thumbnail‎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 هنری/برند؛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‎thumbnail‎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‎thumbnail‎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‎thumbnail‎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ساخت تصویر اصیل و کاربردی با کنترل سبک،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محتوا/تولید و بازبین خلاق؛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طراحی/رنگ/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کار ابهام را به قاعده یا طرح مشترک تبدیل می‌کند تا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لایه‌باز» معیار پذیرش روشن داشته باشد.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 خلاق، برند/محتوا و تأییدکننده نهایی؛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لایه‌باز»</w:t>
            </w:r>
          </w:p>
        </w:tc>
        <w:tc>
          <w:tcPr>
            <w:tcW w:type="dxa" w:w="2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بازخورد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‎polish‎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ساخت تصویر اصیل و کاربردی با کنترل سبک،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 است و «فایل نهایی و مجوز استفاده» را از فعالیت مبهم به تحویل قابل بازبینی تبدیل می‌کند.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 نهایی و مجوز استفاده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مخاطب/مشتری و تأییدکننده نهایی؛ بازبین «فایل نهایی و مجوز استفاده»</w:t>
            </w:r>
          </w:p>
        </w:tc>
        <w:tc>
          <w:tcPr>
            <w:tcW w:type="dxa" w:w="2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«فایل نهایی و مجوز استفاده»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منبع، فرمت و حقوق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ساخت تصویر اصیل و کاربردی با کنترل سبک،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استفاده است و «بسته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بازیابی‌پذیر» را از فعالیت مبهم به تحویل قابل بازبینی تبدیل می‌کند.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تولید/رسانه، مدیر دارایی و مقصد فنی؛ بازبین «بسته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بازیابی‌پذیر»</w:t>
            </w:r>
          </w:p>
        </w:tc>
        <w:tc>
          <w:tcPr>
            <w:tcW w:type="dxa" w:w="2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بسته اعلام می‌شود، اما معیار پذیرش و کنترلِ «بسته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بازیابی‌پذیر» آزموده نشده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تحقیق بصری و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‎composition‎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طراحی/رنگ/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مرور کیفیت روایت بصری، تحویل به‌موقع، سازگاری سبک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مدیر هنری، ناشر، استودیو بازی/انیمیشن، مارکتینگ، نویسنده و مخاطب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6"/>
        <w:gridCol w:w="1357"/>
        <w:gridCol w:w="5697"/>
      </w:tblGrid>
      <w:tr>
        <w:trPr>
          <w:cantSplit w:val="true"/>
          <w:tblHeader w:val="true"/>
        </w:trPr>
        <w:tc>
          <w:tcPr>
            <w:tcW w:type="dxa" w:w="23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3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6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روایت بصری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به‌موقع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سازگاری سبک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اصلاح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رعایت حقوق/مشخصات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‎anatomy: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محیط تحویل واقعی نقش است؛ تسلط باید به خروجی سالم و قابل‌تحویل منجر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ساخت، نسخه‌بندی، کنترل دسترسی/کیفیت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منوهای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می‌شناسد و در خطا،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محدودیت مقصد متوقف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سناریوی کامل را اجرا، خطا را تشخیص و انتخاب فنی را با پیامد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استقلال: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ارشد: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آموزش.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فایل منبع، نسخه‌ها، چک‌لیست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خروجی مقصد.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کمک می‌کند مسئله درست پیش از هزینه‌کرد برای راه‌حل تشخیص داده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صورت‌بندی فرضیه، انتخاب شواهد، کنترل سوگیری و ثبت تصمیم با 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چند سؤال یا نمودار بدون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 توقف تقلیل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فرض رقیب، دامنه عدم‌قطعیت و نتیجه قابل اقدام/عدم‌اقدام را روشن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روش محدود؛ استقلال: مطالعه تصمیم‌محور؛ ارشد: طراحی سبد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کوتاه 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سؤال، روش، داده، محدودیت، تصمیم و برنامه پیگیری.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ثبات سبک و کاراکتر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ثبات سبک و کاراکتر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واقعی ثبات سبک و کاراکتر: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درباره ثبات سبک و کاراکتر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ثبات سبک و کاراکتر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ثبات سبک و کاراکتر: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بی‌نامِ ثبات سبک و کاراکتر با مسئله، ورودی، تصمیم، کنترل، نسخه و نتیجه.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قرارداد،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قرارداد،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مرز اختیار، رضایت و ریسک قانونی/اعتباری تحویل را تعیین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تبدیل الزام قرارداد،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‎checklist‎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ثبت استناد،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شاهد.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قاعده قرارداد،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حفظی و قطعی می‌گوید اما تاریخ، دامنه و مرجع را ثبت نمی‌کند.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الزام قرارداد،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منبع جاری، سناریوی مرزی و نقطه ارجاع به متخصص اعمال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قرارداد،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تشخیص الزام؛ استقلال: اجرای کنترل؛ ارشد: تفسیر با همکاری حقوقی/حرفه‌ای.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بی‌نامِ قرارداد،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منبع، تصمیم، کنترل، استثنا و تاریخ بازبینی.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cantSplit w:val="true"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ثبات سبک و کاراکتر، قرارداد،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‎Clip Studio Paint‎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‎Asset/Reference‎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نقش و واژگان صنعت را بیاموزید؛ یک سناریوی واقع‌نما بسازید، تحقیق بصری و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‎Photoshop‎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‎Procreate‎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‎moodboard‎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‎sketch/options‎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‎artwork‎</w:t>
      </w:r>
      <w:r>
        <w:rPr>
          <w:rFonts w:ascii="Arial" w:hAnsi="Arial" w:cs="Arial" w:eastAsia="Arial"/>
          <w:b w:val="0"/>
          <w:sz w:val="22"/>
          <w:rtl/>
        </w:rPr>
        <w:t xml:space="preserve"> لایه‌باز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مهارت میان صنایع انتقال‌پذیر و اثر خروجی ملموس است. جست‌وجوی عنوان‌های تصویرگر/تصویرساز/</w:t>
      </w:r>
      <w:r>
        <w:rPr>
          <w:rFonts w:ascii="Arial" w:hAnsi="Arial" w:cs="Arial" w:eastAsia="Arial"/>
          <w:b w:val="0"/>
          <w:sz w:val="22"/>
          <w:rtl w:val="0"/>
        </w:rPr>
        <w:t>‎Illustrator‎</w:t>
      </w:r>
      <w:r>
        <w:rPr>
          <w:rFonts w:ascii="Arial" w:hAnsi="Arial" w:cs="Arial" w:eastAsia="Arial"/>
          <w:b w:val="0"/>
          <w:sz w:val="22"/>
          <w:rtl/>
        </w:rPr>
        <w:t xml:space="preserve"> در ایران‌تلنت و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نتیجه مستقیم پایدار نداد؛ نیاز ممکن است زیر گرافیک، نشر، بازی یا آژانس پنهان باشد.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سبک شخصی با نیاز سفارش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برخورد می‌کند؛ مالکیت، مجوز استفاده و استفاده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اختلاف حقوقی و اعتباری بسازد.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۱۴۰۵] این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پروکسی گسترده‌تر است و فقط آگهی‌های منطبق با وظایف نقش باید کدگذاری شوند.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جست‌وجوی عنوان‌های تصویرگر/تصویرساز/</w:t>
      </w:r>
      <w:r>
        <w:rPr>
          <w:rFonts w:ascii="Arial" w:hAnsi="Arial" w:cs="Arial" w:eastAsia="Arial"/>
          <w:b w:val="0"/>
          <w:sz w:val="22"/>
          <w:rtl w:val="0"/>
        </w:rPr>
        <w:t>‎Illustrator‎</w:t>
      </w:r>
      <w:r>
        <w:rPr>
          <w:rFonts w:ascii="Arial" w:hAnsi="Arial" w:cs="Arial" w:eastAsia="Arial"/>
          <w:b w:val="0"/>
          <w:sz w:val="22"/>
          <w:rtl/>
        </w:rPr>
        <w:t xml:space="preserve"> در ایران‌تلنت و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نتیجه مستقیم پایدار نداد؛ نیاز ممکن است زیر گرافیک، نشر، بازی یا آژانس پنهان باشد.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جست‌وجوی عنوان‌های تصویرگر/تصویرساز/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ایران‌تلنت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نتیجه مستقیم پایدار نداد؛ نیاز ممکن است زیر گرافیک، نشر، بازی یا آژانس پنهان باشد.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«تصویرگر و طراح دیجیتال» با طراح گرافیک، کانسپت آرتیست، طراح کاراکتر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تصویرگر و طراح دیجیتال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۱۴۰۵]. عدد استخدامی جاری و همگن برای تصویرسازی مستقل پیدا نشد؛ بودجه پروژه اعلامی نیز درآمد تحقق‌یافته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«تصویرگر و طراح دیجیتال».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2"/>
        <w:gridCol w:w="1400"/>
        <w:gridCol w:w="1837"/>
        <w:gridCol w:w="1837"/>
        <w:gridCol w:w="1400"/>
        <w:gridCol w:w="1574"/>
      </w:tblGrid>
      <w:tr>
        <w:trPr>
          <w:cantSplit w:val="true"/>
          <w:tblHeader w:val="true"/>
        </w:trPr>
        <w:tc>
          <w:tcPr>
            <w:tcW w:type="dxa" w:w="1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‎thumbnail‎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1840"/>
        <w:gridCol w:w="2000"/>
        <w:gridCol w:w="1680"/>
        <w:gridCol w:w="1200"/>
        <w:gridCol w:w="1040"/>
      </w:tblGrid>
      <w:tr>
        <w:trPr>
          <w:cantSplit w:val="true"/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تحقیق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‎Procreate‎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‎thumbnail‎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طراحی/رنگ/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‎Clip Studio Paint‎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بازخورد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‎polish‎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‎Asset/Reference‎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منبع، فرمت و حقوق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«تحقیق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«تحویل به‌موقع» بهتر اما «سازگاری سبک»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‎thumbnail‎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«کیفیت روایت بصری»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«نرخ اصلاح»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«رعایت حقوق/مشخصات»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چه زمانی هوش مصنوعی را برای «بازخورد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نمونه‌ای بگویید که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‎thumbnail‎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داده یا سند لازم برای «طراحی/رنگ/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مدیر هنری، ناشر/برند، مشتری و تیم تولید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سبک شخصی با نیاز سفارش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برخورد می‌کند؛ مالکیت، مجوز استفاده و استفاده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اختلاف حقوقی و اعتباری بسازد،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«تحقیق بصری و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>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«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‎composition‎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«کیفیت روایت بصری»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«تحویل به‌موقع» بهتر اما «سازگاری سبک»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‎moodboard‎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Future of Creative Work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‎https://www.adobe.com/ai/research/202606/ai-is-redistributing-creative-work.html‎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creative-attitude survey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‎https://www.adobe.com/ai/research/202606/how-creatives-are-thinking-about-ai.html‎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Creator Toolkit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‎https://news.adobe.com/news/2025/10/adobe-max-2025-creators-survey‎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‎Animation Guild GenAI Task Force 2024‎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‎https://animationguild.org/wp-content/uploads/2024/09/2024-TAG-GenAI-Report.pdf‎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محدوده مجوز و تعداد </w:t>
      </w:r>
      <w:r>
        <w:rPr>
          <w:rFonts w:ascii="Arial" w:hAnsi="Arial" w:cs="Arial" w:eastAsia="Arial"/>
          <w:b w:val="0"/>
          <w:sz w:val="22"/>
          <w:rtl w:val="0"/>
        </w:rPr>
        <w:t>‎revision‎</w:t>
      </w:r>
      <w:r>
        <w:rPr>
          <w:rFonts w:ascii="Arial" w:hAnsi="Arial" w:cs="Arial" w:eastAsia="Arial"/>
          <w:b w:val="0"/>
          <w:sz w:val="22"/>
          <w:rtl/>
        </w:rPr>
        <w:t xml:space="preserve"> بخشی از کار حرفه‌ای است، نه موضوع فرعی قرارداد.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ارائه تصویر نهایی بدون 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‎reference log‎</w:t>
      </w:r>
      <w:r>
        <w:rPr>
          <w:rFonts w:ascii="Arial" w:hAnsi="Arial" w:cs="Arial" w:eastAsia="Arial"/>
          <w:b w:val="0"/>
          <w:sz w:val="22"/>
          <w:rtl/>
        </w:rPr>
        <w:t xml:space="preserve"> و فایل منبع منظم.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بیان بصری و استقلال سبک دلیل ماندن است؛ قیمت‌گذاری ضعیف و اختلاف حقوق استفاده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واقعی را با سه مسیر </w:t>
      </w:r>
      <w:r>
        <w:rPr>
          <w:rFonts w:ascii="Arial" w:hAnsi="Arial" w:cs="Arial" w:eastAsia="Arial"/>
          <w:b w:val="0"/>
          <w:sz w:val="22"/>
          <w:rtl w:val="0"/>
        </w:rPr>
        <w:t>‎sketch‎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‎rationale‎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 sheet‎</w:t>
      </w:r>
      <w:r>
        <w:rPr>
          <w:rFonts w:ascii="Arial" w:hAnsi="Arial" w:cs="Arial" w:eastAsia="Arial"/>
          <w:b w:val="0"/>
          <w:sz w:val="22"/>
          <w:rtl/>
        </w:rPr>
        <w:t xml:space="preserve"> حل می‌کرد.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40"/>
        <w:gridCol w:w="1950"/>
        <w:gridCol w:w="1950"/>
        <w:gridCol w:w="1950"/>
        <w:gridCol w:w="195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«طراح گرافیک» این اشتراک مشخصاً با تمرکز بر ساخت تجربه یا دارایی خلاق برای مخاطب دیده می‌شود.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طراح گرافیک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برداری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کانسپت آرتیست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 Artist‎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«کانسپت آرتیست» این اشتراک مشخصاً با تمرکز بر ساخت تجربه یا دارایی خلاق برای مخاطب دیده می‌شود.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کانسپت آرتیست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برداری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کاراکتر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 Designer‎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«طراح کاراکتر» این اشتراک مشخصاً با تمرکز بر ساخت تجربه یا دارایی خلاق برای مخاطب دیده می‌شود.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طراح کاراکتر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برداری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هنرمند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«هنرمند سه‌بعدی»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هنرمند سه‌بعدی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برداری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«طراح موشن» این اشتراک مشخصاً با تمرکز بر ساخت تجربه یا دارایی خلاق برای مخاطب دیده می‌شود.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طراح موشن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برداری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هنری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«مدیر هنری»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مدیر هنری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برداری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40"/>
        <w:gridCol w:w="1950"/>
        <w:gridCol w:w="1950"/>
        <w:gridCol w:w="1950"/>
        <w:gridCol w:w="195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برخورد سبک شخصی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ابهام حقوق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کانسپت آرتیست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 Artist‎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برخورد سبک شخصی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ابهام حقوق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کاراکتر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 Designer‎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برخورد سبک شخصی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ابهام حقوق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هنرمند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برخورد سبک شخصی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ابهام حقوق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برخورد سبک شخصی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ابهام حقوق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هنری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برخورد سبک شخصی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ابهام حقوق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91"/>
        <w:gridCol w:w="3575"/>
        <w:gridCol w:w="357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4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5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گرافیک»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کانسپت آرتیست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 Artist‎</w:t>
            </w:r>
          </w:p>
        </w:tc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«کانسپت آرتیست»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کاراکتر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 Designer‎</w:t>
            </w:r>
          </w:p>
        </w:tc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کاراکتر»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هنرمند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</w:p>
        </w:tc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«هنرمند سه‌بعدی»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موشن»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هنری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«مدیر هنری»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تحقیق بصری و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‎composition‎</w:t>
      </w:r>
      <w:r>
        <w:rPr>
          <w:rFonts w:ascii="Arial" w:hAnsi="Arial" w:cs="Arial" w:eastAsia="Arial"/>
          <w:b w:val="0"/>
          <w:sz w:val="22"/>
          <w:rtl/>
        </w:rPr>
        <w:t>، طراحی/رنگ/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>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سبک شخصی با نیاز سفارش و </w:t>
      </w:r>
      <w:r>
        <w:rPr>
          <w:rFonts w:ascii="Arial" w:hAnsi="Arial" w:cs="Arial" w:eastAsia="Arial"/>
          <w:b w:val="0"/>
          <w:sz w:val="22"/>
          <w:rtl w:val="0"/>
        </w:rPr>
        <w:t>‎revision‎</w:t>
      </w:r>
      <w:r>
        <w:rPr>
          <w:rFonts w:ascii="Arial" w:hAnsi="Arial" w:cs="Arial" w:eastAsia="Arial"/>
          <w:b w:val="0"/>
          <w:sz w:val="22"/>
          <w:rtl/>
        </w:rPr>
        <w:t xml:space="preserve"> برخورد می‌کند؛ مالکیت، مجوز استفاده و استفاده از </w:t>
      </w:r>
      <w:r>
        <w:rPr>
          <w:rFonts w:ascii="Arial" w:hAnsi="Arial" w:cs="Arial" w:eastAsia="Arial"/>
          <w:b w:val="0"/>
          <w:sz w:val="22"/>
          <w:rtl w:val="0"/>
        </w:rPr>
        <w:t>‎reference/AI‎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اختلاف حقوقی و اعتباری بسازد.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‎moodboard‎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‎sketch/options‎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‎composition‎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Artist‎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 اصیل، کاراکتر، کانسپت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دیجیتال را برای روایت، نشر، بازی، تبلیغات یا آموزش خلق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سبک شخصی با نیاز سفارش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برخورد می‌کند؛ مالکیت، مجوز استفاده و استفاده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اختلاف حقوقی و اعتباری بسازد.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ترکیب‌بندی، رنگ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‎anatomy‎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‎Photoshop/Procreate‎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پژوهش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ثبات سبک و کاراکتر، قرارداد،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‎Procreate‎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‎Clip Studio Paint‎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‎Asset/Reference‎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0"/>
        <w:gridCol w:w="5200"/>
        <w:gridCol w:w="3250"/>
      </w:tblGrid>
      <w:tr>
        <w:trPr>
          <w:cantSplit w:val="true"/>
          <w:tblHeader w:val="true"/>
        </w:trPr>
        <w:tc>
          <w:tcPr>
            <w:tcW w:type="dxa" w:w="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2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سبک شخصی با نیاز سفارش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برخورد می‌کند؛ مالکیت، مجوز استفاده و استفاده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‎reference/AI‎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اختلاف حقوقی و اعتباری بسازد.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بازخورد چندذی‌نفعی و موعد انتشار/تولید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تحقیق بصری و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‎composition‎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کیفیت روایت بصری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تحویل به‌موقع بهتر و سازگاری سبک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‎moodboard‎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‎thumbnail‎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20"/>
        <w:gridCol w:w="828"/>
        <w:gridCol w:w="3546"/>
        <w:gridCol w:w="35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8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5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5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گرافیک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«طراح گرافیک»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طراح گرافیک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کانسپت آرتیست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 Artist‎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«کانسپت آرتیست»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کانسپت آرتیست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کاراکتر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 Designer‎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«طراح کاراکتر»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طراح کاراکتر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هنرمند سه‌بعدی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«هنرمند سه‌بعدی»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هنرمند سه‌بعدی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«طراح موشن»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طراح موشن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هنری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روایت بصری، سبک، سفارش و مالکیت اثر و هماهنگی با مدیر هنری، ناشر/برند، مشتری و تیم تولید تکیه دارند؛ در «مدیر هنری»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 و طراح دیجیتال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‎moodboard‎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‎sketch/options‎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لایه‌باز و فایل/مجوز نهایی» است؛ مدیر هنری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02"/>
        <w:gridCol w:w="782"/>
        <w:gridCol w:w="720"/>
        <w:gridCol w:w="816"/>
        <w:gridCol w:w="720"/>
        <w:gridCol w:w="280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Illustrator / Digital Artist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‎verified_readable_broader_proxy‎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 stable illustration-only Iran results page was verified‎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‎graphic-artist is a broad proxy. Screen for illustration‎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painting‎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‎character/concept art‎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 original asset creation rather than general layout work.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حقوق مؤلف و هنرمند ایران در WIPO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جاری/قانون پایه ۱۳۴۸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پایگاه رسمی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 قرارداد اثر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تجارت الکترونیکی ایران ۱۴۰۳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رسمی/صنفی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تقاضای محتوای دیجیتال؛ نه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27-1013.00‎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27-1013.00‎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occupational profile‎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وظایف،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خانواده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‎U.S. Copyright Office AI Part 2‎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‎authorship‎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قانون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Firefly FAQ‎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عدم دسترسی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‎Firefly‎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Illustrator / Digital Artist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 stable illustration-only Iran results page was verified‎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‎graphic-artist is a broad proxy. Screen for illustration‎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painting‎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‎character/concept art‎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 original asset creation rather than general layout work.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Future of Creative Work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creative-attitude survey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Creator Toolkit survey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1">
              <w:r>
                <w:rPr>
                  <w:rFonts w:ascii="Arial" w:hAnsi="Arial" w:cs="Arial" w:eastAsia="Arial"/>
                  <w:color w:val="2E74B5"/>
                  <w:u w:val="single"/>
                </w:rPr>
                <w:t>‎Animation Guild GenAI Task Force 2024‎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۲۰۲۴/۲۰۲۶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پیمایش/دیدگاه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کار خلاق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تصویرگر و طراح دیجیتال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graphic-artist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wipo.int/wipolex/en/legislation/details/7708" TargetMode="External"/><Relationship Id="rId24" Type="http://schemas.openxmlformats.org/officeDocument/2006/relationships/hyperlink" Target="https://ecomotive.ir/wp-content/uploads/2025/10/ec_report1403.pdf" TargetMode="External"/><Relationship Id="rId25" Type="http://schemas.openxmlformats.org/officeDocument/2006/relationships/hyperlink" Target="https://www.onetonline.org/link/summary/27-1013.00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oh/arts-and-design/craft-and-fine-artists.htm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copyright.gov/ai/Copyright-and-Artificial-Intelligence-Part-2-Copyrightability-Report.pdf" TargetMode="External"/><Relationship Id="rId33" Type="http://schemas.openxmlformats.org/officeDocument/2006/relationships/hyperlink" Target="https://helpx.adobe.com/firefly/get-set-up/learn-the-basics/adobe-firefly-faq.pdf" TargetMode="External"/><Relationship Id="rId34" Type="http://schemas.openxmlformats.org/officeDocument/2006/relationships/hyperlink" Target="https://www.linkedin.com/jobs/search/?keywords=Illustrator%20Digital%20Artist&amp;location=Worldwide" TargetMode="External"/><Relationship Id="rId35" Type="http://schemas.openxmlformats.org/officeDocument/2006/relationships/hyperlink" Target="https://www.ilo.org/publications/generative-ai-and-jobs-refined-global-index-occupational-exposure" TargetMode="External"/><Relationship Id="rId36" Type="http://schemas.openxmlformats.org/officeDocument/2006/relationships/hyperlink" Target="https://www.pwc.com/gx/en/issues/artificial-intelligence/publications/artificial-intelligence-study.html" TargetMode="External"/><Relationship Id="rId37" Type="http://schemas.openxmlformats.org/officeDocument/2006/relationships/hyperlink" Target="https://hai.stanford.edu/ai-index/2026-ai-index-report/economy" TargetMode="External"/><Relationship Id="rId38" Type="http://schemas.openxmlformats.org/officeDocument/2006/relationships/hyperlink" Target="https://www.adobe.com/ai/research/202606/ai-is-redistributing-creative-work.html" TargetMode="External"/><Relationship Id="rId39" Type="http://schemas.openxmlformats.org/officeDocument/2006/relationships/hyperlink" Target="https://www.adobe.com/ai/research/202606/how-creatives-are-thinking-about-ai.html" TargetMode="External"/><Relationship Id="rId40" Type="http://schemas.openxmlformats.org/officeDocument/2006/relationships/hyperlink" Target="https://news.adobe.com/news/2025/10/adobe-max-2025-creators-survey" TargetMode="External"/><Relationship Id="rId41" Type="http://schemas.openxmlformats.org/officeDocument/2006/relationships/hyperlink" Target="https://animationguild.org/wp-content/uploads/2024/09/2024-TAG-GenAI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تصویرگر و طراح دیجیتال | Illustrator / Digital Artist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