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 عملیات تجاری و بازرگانی</w:t>
      </w:r>
    </w:p>
    <w:p>
      <w:pPr>
        <w:spacing w:after="480"/>
        <w:jc w:val="center"/>
      </w:pPr>
      <w:r>
        <w:rPr>
          <w:rFonts w:ascii="Arial" w:hAnsi="Arial" w:cs="Arial" w:eastAsia="Arial"/>
          <w:color w:val="1F4D78"/>
          <w:sz w:val="30"/>
          <w:rtl w:val="0"/>
        </w:rPr>
        <w:t>Commercial / Trading Operations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عملیات تجاری و بازرگانی (</w:t>
      </w:r>
      <w:r>
        <w:rPr>
          <w:rFonts w:ascii="Arial" w:hAnsi="Arial" w:cs="Arial" w:eastAsia="Arial"/>
          <w:b/>
          <w:sz w:val="22"/>
          <w:rtl w:val="0"/>
        </w:rPr>
        <w:t>‎Commercial‎</w:t>
      </w:r>
      <w:r>
        <w:rPr>
          <w:rFonts w:ascii="Arial" w:hAnsi="Arial" w:cs="Arial" w:eastAsia="Arial"/>
          <w:b/>
          <w:sz w:val="22"/>
          <w:rtl/>
        </w:rPr>
        <w:t xml:space="preserve"> / </w:t>
      </w:r>
      <w:r>
        <w:rPr>
          <w:rFonts w:ascii="Arial" w:hAnsi="Arial" w:cs="Arial" w:eastAsia="Arial"/>
          <w:b/>
          <w:sz w:val="22"/>
          <w:rtl w:val="0"/>
        </w:rPr>
        <w:t>‎Trading Operations)‎</w:t>
      </w:r>
      <w:r>
        <w:rPr>
          <w:rFonts w:ascii="Arial" w:hAnsi="Arial" w:cs="Arial" w:eastAsia="Arial"/>
          <w:b w:val="0"/>
          <w:sz w:val="22"/>
          <w:rtl/>
        </w:rPr>
        <w:t xml:space="preserve"> اجرای سفارش و قرارداد، قیمت، هماهنگی تأمین، اسناد، حمل و تسویه را از توافق تا بسته‌شدن پرونده کنترل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‎Commercial‎</w:t>
      </w:r>
      <w:r>
        <w:rPr>
          <w:rFonts w:ascii="Arial" w:hAnsi="Arial" w:cs="Arial" w:eastAsia="Arial"/>
          <w:b w:val="0"/>
          <w:sz w:val="22"/>
          <w:rtl/>
        </w:rPr>
        <w:t xml:space="preserve"> / </w:t>
      </w:r>
      <w:r>
        <w:rPr>
          <w:rFonts w:ascii="Arial" w:hAnsi="Arial" w:cs="Arial" w:eastAsia="Arial"/>
          <w:b w:val="0"/>
          <w:sz w:val="22"/>
          <w:rtl w:val="0"/>
        </w:rPr>
        <w:t>‎Trading Operations‎</w:t>
      </w:r>
      <w:r>
        <w:rPr>
          <w:rFonts w:ascii="Arial" w:hAnsi="Arial" w:cs="Arial" w:eastAsia="Arial"/>
          <w:b w:val="0"/>
          <w:sz w:val="22"/>
          <w:rtl/>
        </w:rPr>
        <w:t xml:space="preserve"> و مسیرهای نزدیک را پوشش دهد. مرز عملی این گزارش چنین است: معامله‌گر مالی، خریدار تخصصی یا فروشنده </w:t>
      </w:r>
      <w:r>
        <w:rPr>
          <w:rFonts w:ascii="Arial" w:hAnsi="Arial" w:cs="Arial" w:eastAsia="Arial"/>
          <w:b w:val="0"/>
          <w:sz w:val="22"/>
          <w:rtl w:val="0"/>
        </w:rPr>
        <w:t>‎quota‎</w:t>
      </w:r>
      <w:r>
        <w:rPr>
          <w:rFonts w:ascii="Arial" w:hAnsi="Arial" w:cs="Arial" w:eastAsia="Arial"/>
          <w:b w:val="0"/>
          <w:sz w:val="22"/>
          <w:rtl/>
        </w:rPr>
        <w:t xml:space="preserve">دار نیست؛ نقش بر اجرای بدون گسست معامله واقعی متمرکز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شکاف میان قرارداد و اجرای آن در اسناد، موجودی، حمل، ارز و تسویه است. ذی‌نفعان اصلی فروش، خرید، تأمین‌کننده، مالی، انبار، حمل، گمرک و مشتری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val="0"/>
        </w:rPr>
        <w:t>‎order book‎</w:t>
      </w:r>
      <w:r>
        <w:rPr>
          <w:rFonts w:ascii="Arial" w:hAnsi="Arial" w:cs="Arial" w:eastAsia="Arial"/>
          <w:b w:val="0"/>
          <w:sz w:val="22"/>
          <w:rtl/>
        </w:rPr>
        <w:t xml:space="preserve"> پاک</w:t>
      </w:r>
    </w:p>
    <w:p>
      <w:pPr>
        <w:pStyle w:val="ListBullet"/>
        <w:keepLines/>
        <w:spacing w:after="80" w:line="300" w:lineRule="auto"/>
        <w:ind w:left="540" w:hanging="271"/>
        <w:jc w:val="right"/>
        <w:bidi w:val="1"/>
      </w:pPr>
      <w:r>
        <w:rPr>
          <w:rFonts w:ascii="Arial" w:hAnsi="Arial" w:cs="Arial" w:eastAsia="Arial"/>
          <w:b w:val="0"/>
          <w:sz w:val="22"/>
          <w:rtl/>
        </w:rPr>
        <w:t>پرونده اسناد</w:t>
      </w:r>
    </w:p>
    <w:p>
      <w:pPr>
        <w:pStyle w:val="ListBullet"/>
        <w:keepLines/>
        <w:spacing w:after="80" w:line="300" w:lineRule="auto"/>
        <w:ind w:left="540" w:hanging="271"/>
        <w:jc w:val="right"/>
        <w:bidi w:val="1"/>
      </w:pPr>
      <w:r>
        <w:rPr>
          <w:rFonts w:ascii="Arial" w:hAnsi="Arial" w:cs="Arial" w:eastAsia="Arial"/>
          <w:b w:val="0"/>
          <w:sz w:val="22"/>
          <w:rtl/>
        </w:rPr>
        <w:t>برنامه تحویل</w:t>
      </w:r>
    </w:p>
    <w:p>
      <w:pPr>
        <w:pStyle w:val="ListBullet"/>
        <w:keepLines/>
        <w:spacing w:after="80" w:line="300" w:lineRule="auto"/>
        <w:ind w:left="540" w:hanging="271"/>
        <w:jc w:val="right"/>
        <w:bidi w:val="1"/>
      </w:pPr>
      <w:r>
        <w:rPr>
          <w:rFonts w:ascii="Arial" w:hAnsi="Arial" w:cs="Arial" w:eastAsia="Arial"/>
          <w:b w:val="0"/>
          <w:sz w:val="22"/>
          <w:rtl/>
        </w:rPr>
        <w:t>گزارش حاشیه و استثنا</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خطای کوچک سند یا موعد می‌تواند هزینه انبارداری، توقف ترخیص یا اختلاف ارزی ایجاد کند و مقررات در عمل متغیر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ثبت و کنترل سفارش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نیروی باتجربه علاوه بر اجرا، میان تقاضاهای رقیب انتخاب می‌کند. او ممکن است هماهنگی اسناد و حمل، جلسه تصمیم با دو ذی‌نفع و مرور تحویل به‌موقع و کامل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ثبت و کنترل سفارش</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اعتماد به «</w:t>
            </w:r>
            <w:r>
              <w:rPr>
                <w:rFonts w:ascii="Arial" w:hAnsi="Arial" w:cs="Arial" w:eastAsia="Arial"/>
                <w:b w:val="0"/>
                <w:sz w:val="18"/>
                <w:rtl w:val="0"/>
              </w:rPr>
              <w:t>‎order book‎</w:t>
            </w:r>
            <w:r>
              <w:rPr>
                <w:rFonts w:ascii="Arial" w:hAnsi="Arial" w:cs="Arial" w:eastAsia="Arial"/>
                <w:b w:val="0"/>
                <w:sz w:val="18"/>
                <w:rtl/>
              </w:rPr>
              <w:t xml:space="preserve"> پاک» به کشف مغایرت پیش از تصمیم، پرداخت یا انتشار وابسته است.</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‎order book‎</w:t>
            </w:r>
            <w:r>
              <w:rPr>
                <w:rFonts w:ascii="Arial" w:hAnsi="Arial" w:cs="Arial" w:eastAsia="Arial"/>
                <w:b w:val="0"/>
                <w:sz w:val="18"/>
                <w:rtl/>
              </w:rPr>
              <w:t xml:space="preserve"> پاک</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عملیات و برنامه‌ریز؛ بازبین «</w:t>
            </w:r>
            <w:r>
              <w:rPr>
                <w:rFonts w:ascii="Arial" w:hAnsi="Arial" w:cs="Arial" w:eastAsia="Arial"/>
                <w:b w:val="0"/>
                <w:sz w:val="18"/>
                <w:rtl w:val="0"/>
              </w:rPr>
              <w:t>‎order book‎</w:t>
            </w:r>
            <w:r>
              <w:rPr>
                <w:rFonts w:ascii="Arial" w:hAnsi="Arial" w:cs="Arial" w:eastAsia="Arial"/>
                <w:b w:val="0"/>
                <w:sz w:val="18"/>
                <w:rtl/>
              </w:rPr>
              <w:t xml:space="preserve"> پاک»</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کنترل فقط روی جمع کل یا نمونه راحت انجام می‌شود و مغایرتِ مؤثر بر </w:t>
            </w:r>
            <w:r>
              <w:rPr>
                <w:rFonts w:ascii="Arial" w:hAnsi="Arial" w:cs="Arial" w:eastAsia="Arial"/>
                <w:b w:val="0"/>
                <w:sz w:val="18"/>
                <w:rtl w:val="0"/>
              </w:rPr>
              <w:t>‎order book‎</w:t>
            </w:r>
            <w:r>
              <w:rPr>
                <w:rFonts w:ascii="Arial" w:hAnsi="Arial" w:cs="Arial" w:eastAsia="Arial"/>
                <w:b w:val="0"/>
                <w:sz w:val="18"/>
                <w:rtl/>
              </w:rPr>
              <w:t xml:space="preserve"> پاک بی‌صدا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اسناد و حمل</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پراکنده را به تصمیم ثبت‌شده تبدیل می‌کند و مانع می‌شود «پرونده اسناد»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پرونده اسناد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تیم اجرای خط مقدم، انبار/ناوگان و طرف بیرونی؛ بازبین «پرونده اسناد»</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پرونده اسناد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قیمت و شرایط</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اعتماد به «برنامه تحویل» به کشف مغایرت پیش از تصمیم، پرداخت یا انتشار وابسته است.</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تحویل</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تأمین‌کننده/انبار/ناوگان؛ بازبین «برنامه تحویل»</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فقط روی جمع کل یا نمونه راحت انجام می‌شود و مغایرتِ مؤثر بر برنامه تحویل بی‌صدا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اجرای کنترل‌شده سفارش تجاری از قیمت و سند تا حمل و تحویل به نشانه‌های سطحی واکنش نشان می‌دهد و «گزارش حاشیه و استثنا»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حاشیه و استثنا</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عملیات، مالی، فروش و مشتری؛ بازبین «گزارش حاشیه و استثنا»</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گزارش حاشیه و استثنا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تأمین، لجستیک، مالی، بانک و مشتری؛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ثبت و کنترل سفارش</w:t>
      </w:r>
    </w:p>
    <w:p>
      <w:pPr>
        <w:pStyle w:val="ListBullet"/>
        <w:keepLines/>
        <w:spacing w:after="80" w:line="300" w:lineRule="auto"/>
        <w:ind w:left="540" w:hanging="271"/>
        <w:jc w:val="right"/>
        <w:bidi w:val="1"/>
      </w:pPr>
      <w:r>
        <w:rPr>
          <w:rFonts w:ascii="Arial" w:hAnsi="Arial" w:cs="Arial" w:eastAsia="Arial"/>
          <w:b w:val="0"/>
          <w:sz w:val="22"/>
          <w:rtl/>
        </w:rPr>
        <w:t>هماهنگی اسناد و حمل</w:t>
      </w:r>
    </w:p>
    <w:p>
      <w:pPr>
        <w:pStyle w:val="ListBullet"/>
        <w:keepLines/>
        <w:spacing w:after="80" w:line="300" w:lineRule="auto"/>
        <w:ind w:left="540" w:hanging="271"/>
        <w:jc w:val="right"/>
        <w:bidi w:val="1"/>
      </w:pPr>
      <w:r>
        <w:rPr>
          <w:rFonts w:ascii="Arial" w:hAnsi="Arial" w:cs="Arial" w:eastAsia="Arial"/>
          <w:b w:val="0"/>
          <w:sz w:val="22"/>
          <w:rtl/>
        </w:rPr>
        <w:t>کنترل قیمت و شرایط</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تحویل به‌موقع و کامل، نرخ خطای سند، </w:t>
      </w:r>
      <w:r>
        <w:rPr>
          <w:rFonts w:ascii="Arial" w:hAnsi="Arial" w:cs="Arial" w:eastAsia="Arial"/>
          <w:b w:val="0"/>
          <w:sz w:val="22"/>
          <w:rtl w:val="0"/>
        </w:rPr>
        <w:t>‎cycle time‎</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فروش، خرید، تأمین‌کننده، مالی، انبار، حمل، گمرک و مشتری،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 xml:space="preserve">کنترل کیفیت </w:t>
      </w:r>
      <w:r>
        <w:rPr>
          <w:rFonts w:ascii="Arial" w:hAnsi="Arial" w:cs="Arial" w:eastAsia="Arial"/>
          <w:b w:val="0"/>
          <w:sz w:val="22"/>
          <w:rtl w:val="0"/>
        </w:rPr>
        <w:t>‎order book‎</w:t>
      </w:r>
      <w:r>
        <w:rPr>
          <w:rFonts w:ascii="Arial" w:hAnsi="Arial" w:cs="Arial" w:eastAsia="Arial"/>
          <w:b w:val="0"/>
          <w:sz w:val="22"/>
          <w:rtl/>
        </w:rPr>
        <w:t xml:space="preserve"> پاک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564"/>
        <w:gridCol w:w="1667"/>
        <w:gridCol w:w="5129"/>
      </w:tblGrid>
      <w:tr>
        <w:trPr>
          <w:cantSplit w:val="true"/>
          <w:tblHeader w:val="true"/>
        </w:trPr>
        <w:tc>
          <w:tcPr>
            <w:tcW w:type="dxa" w:w="256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6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تحویل به‌موقع و کامل</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خطای سند</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‎cycle time‎</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حاشیه تحقق‌یافته</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پرونده باز</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val="0"/>
        </w:rPr>
        <w:t>‎Incoterms‎</w:t>
      </w:r>
      <w:r>
        <w:rPr>
          <w:rFonts w:ascii="Arial" w:hAnsi="Arial" w:cs="Arial" w:eastAsia="Arial"/>
          <w:b w:val="0"/>
          <w:sz w:val="22"/>
          <w:rtl/>
        </w:rPr>
        <w:t xml:space="preserve"> و اسناد</w:t>
      </w:r>
    </w:p>
    <w:p>
      <w:pPr>
        <w:pStyle w:val="ListBullet"/>
        <w:keepLines/>
        <w:spacing w:after="80" w:line="300" w:lineRule="auto"/>
        <w:ind w:left="540" w:hanging="271"/>
        <w:jc w:val="right"/>
        <w:bidi w:val="1"/>
      </w:pPr>
      <w:r>
        <w:rPr>
          <w:rFonts w:ascii="Arial" w:hAnsi="Arial" w:cs="Arial" w:eastAsia="Arial"/>
          <w:b w:val="0"/>
          <w:sz w:val="22"/>
          <w:rtl w:val="0"/>
        </w:rPr>
        <w:t>‎Excel/ERP‎</w:t>
      </w:r>
    </w:p>
    <w:p>
      <w:pPr>
        <w:pStyle w:val="ListBullet"/>
        <w:keepLines/>
        <w:spacing w:after="80" w:line="300" w:lineRule="auto"/>
        <w:ind w:left="540" w:hanging="271"/>
        <w:jc w:val="right"/>
        <w:bidi w:val="1"/>
      </w:pPr>
      <w:r>
        <w:rPr>
          <w:rFonts w:ascii="Arial" w:hAnsi="Arial" w:cs="Arial" w:eastAsia="Arial"/>
          <w:b w:val="0"/>
          <w:sz w:val="22"/>
          <w:rtl/>
        </w:rPr>
        <w:t>فهم قرارداد</w:t>
      </w:r>
    </w:p>
    <w:p>
      <w:pPr>
        <w:pStyle w:val="ListBullet"/>
        <w:keepLines/>
        <w:spacing w:after="80" w:line="300" w:lineRule="auto"/>
        <w:ind w:left="540" w:hanging="271"/>
        <w:jc w:val="right"/>
        <w:bidi w:val="1"/>
      </w:pPr>
      <w:r>
        <w:rPr>
          <w:rFonts w:ascii="Arial" w:hAnsi="Arial" w:cs="Arial" w:eastAsia="Arial"/>
          <w:b w:val="0"/>
          <w:sz w:val="22"/>
          <w:rtl/>
        </w:rPr>
        <w:t>کنترل مغایرت</w:t>
      </w:r>
    </w:p>
    <w:p>
      <w:pPr>
        <w:pStyle w:val="ListBullet"/>
        <w:keepLines/>
        <w:spacing w:after="80" w:line="300" w:lineRule="auto"/>
        <w:ind w:left="540" w:hanging="271"/>
        <w:jc w:val="right"/>
        <w:bidi w:val="1"/>
      </w:pPr>
      <w:r>
        <w:rPr>
          <w:rFonts w:ascii="Arial" w:hAnsi="Arial" w:cs="Arial" w:eastAsia="Arial"/>
          <w:b w:val="0"/>
          <w:sz w:val="22"/>
          <w:rtl/>
        </w:rPr>
        <w:t>مکاتبه انگلیسی</w:t>
      </w:r>
    </w:p>
    <w:tbl>
      <w:tblPr>
        <w:tblStyle w:val="TableGrid"/>
        <w:tblW w:type="dxa" w:w="9360"/>
        <w:jc w:val="left"/>
        <w:tblLayout w:type="fixed"/>
        <w:tblLook w:firstColumn="1" w:firstRow="1" w:lastColumn="0" w:lastRow="0" w:noHBand="0" w:noVBand="1" w:val="04A0"/>
        <w:tblInd w:type="dxa" w:w="120"/>
      </w:tblPr>
      <w:tblGrid>
        <w:gridCol w:w="720"/>
        <w:gridCol w:w="1449"/>
        <w:gridCol w:w="1449"/>
        <w:gridCol w:w="1449"/>
        <w:gridCol w:w="1449"/>
        <w:gridCol w:w="1449"/>
        <w:gridCol w:w="1395"/>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‎Incoterms‎</w:t>
            </w:r>
            <w:r>
              <w:rPr>
                <w:rFonts w:ascii="Arial" w:hAnsi="Arial" w:cs="Arial" w:eastAsia="Arial"/>
                <w:b w:val="0"/>
                <w:sz w:val="18"/>
                <w:rtl/>
              </w:rPr>
              <w:t xml:space="preserve"> و اسناد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‎Incoterms‎</w:t>
            </w:r>
            <w:r>
              <w:rPr>
                <w:rFonts w:ascii="Arial" w:hAnsi="Arial" w:cs="Arial" w:eastAsia="Arial"/>
                <w:b w:val="0"/>
                <w:sz w:val="18"/>
                <w:rtl/>
              </w:rPr>
              <w:t xml:space="preserve"> و اسناد مرز اختیار، رضایت و ریسک قانونی/اعتباری تحویل را تعیین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w:t>
            </w:r>
            <w:r>
              <w:rPr>
                <w:rFonts w:ascii="Arial" w:hAnsi="Arial" w:cs="Arial" w:eastAsia="Arial"/>
                <w:b w:val="0"/>
                <w:sz w:val="18"/>
                <w:rtl w:val="0"/>
              </w:rPr>
              <w:t>‎Incoterms‎</w:t>
            </w:r>
            <w:r>
              <w:rPr>
                <w:rFonts w:ascii="Arial" w:hAnsi="Arial" w:cs="Arial" w:eastAsia="Arial"/>
                <w:b w:val="0"/>
                <w:sz w:val="18"/>
                <w:rtl/>
              </w:rPr>
              <w:t xml:space="preserve"> و اسناد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قاعده </w:t>
            </w:r>
            <w:r>
              <w:rPr>
                <w:rFonts w:ascii="Arial" w:hAnsi="Arial" w:cs="Arial" w:eastAsia="Arial"/>
                <w:b w:val="0"/>
                <w:sz w:val="18"/>
                <w:rtl w:val="0"/>
              </w:rPr>
              <w:t>‎Incoterms‎</w:t>
            </w:r>
            <w:r>
              <w:rPr>
                <w:rFonts w:ascii="Arial" w:hAnsi="Arial" w:cs="Arial" w:eastAsia="Arial"/>
                <w:b w:val="0"/>
                <w:sz w:val="18"/>
                <w:rtl/>
              </w:rPr>
              <w:t xml:space="preserve"> و اسناد را حفظی و قطعی می‌گوید اما تاریخ، دامنه و مرجع را ثبت نمی‌کند.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الزام </w:t>
            </w:r>
            <w:r>
              <w:rPr>
                <w:rFonts w:ascii="Arial" w:hAnsi="Arial" w:cs="Arial" w:eastAsia="Arial"/>
                <w:b w:val="0"/>
                <w:sz w:val="18"/>
                <w:rtl w:val="0"/>
              </w:rPr>
              <w:t>‎Incoterms‎</w:t>
            </w:r>
            <w:r>
              <w:rPr>
                <w:rFonts w:ascii="Arial" w:hAnsi="Arial" w:cs="Arial" w:eastAsia="Arial"/>
                <w:b w:val="0"/>
                <w:sz w:val="18"/>
                <w:rtl/>
              </w:rPr>
              <w:t xml:space="preserve"> و اسناد را با منبع جاری، سناریوی مرزی و نقطه ارجاع به متخصص اعمال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‎Incoterms‎</w:t>
            </w:r>
            <w:r>
              <w:rPr>
                <w:rFonts w:ascii="Arial" w:hAnsi="Arial" w:cs="Arial" w:eastAsia="Arial"/>
                <w:b w:val="0"/>
                <w:sz w:val="18"/>
                <w:rtl/>
              </w:rPr>
              <w:t xml:space="preserve"> و اسناد: ورود: تشخیص الزام؛ استقلال: اجرای کنترل؛ ارشد: تفسیر با همکاری حقوقی/حرفه‌ای.</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w:t>
            </w:r>
            <w:r>
              <w:rPr>
                <w:rFonts w:ascii="Arial" w:hAnsi="Arial" w:cs="Arial" w:eastAsia="Arial"/>
                <w:b w:val="0"/>
                <w:sz w:val="18"/>
                <w:rtl w:val="0"/>
              </w:rPr>
              <w:t>‎Incoterms‎</w:t>
            </w:r>
            <w:r>
              <w:rPr>
                <w:rFonts w:ascii="Arial" w:hAnsi="Arial" w:cs="Arial" w:eastAsia="Arial"/>
                <w:b w:val="0"/>
                <w:sz w:val="18"/>
                <w:rtl/>
              </w:rPr>
              <w:t xml:space="preserve"> و اسناد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‎Excel/ERP‎</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‎Excel/ERP‎</w:t>
            </w:r>
            <w:r>
              <w:rPr>
                <w:rFonts w:ascii="Arial" w:hAnsi="Arial" w:cs="Arial" w:eastAsia="Arial"/>
                <w:b w:val="0"/>
                <w:sz w:val="18"/>
                <w:rtl/>
              </w:rPr>
              <w:t xml:space="preserve"> فاصله میان داده خام و ادعای قابل آزمون را کم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استخراج، کنترل کیفیت و شکستن نتیجه به سگمنت با </w:t>
            </w:r>
            <w:r>
              <w:rPr>
                <w:rFonts w:ascii="Arial" w:hAnsi="Arial" w:cs="Arial" w:eastAsia="Arial"/>
                <w:b w:val="0"/>
                <w:sz w:val="18"/>
                <w:rtl w:val="0"/>
              </w:rPr>
              <w:t>‎Excel/ERP.‎</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w:t>
            </w:r>
            <w:r>
              <w:rPr>
                <w:rFonts w:ascii="Arial" w:hAnsi="Arial" w:cs="Arial" w:eastAsia="Arial"/>
                <w:b w:val="0"/>
                <w:sz w:val="18"/>
                <w:rtl w:val="0"/>
              </w:rPr>
              <w:t>‎Excel/ERP‎</w:t>
            </w:r>
            <w:r>
              <w:rPr>
                <w:rFonts w:ascii="Arial" w:hAnsi="Arial" w:cs="Arial" w:eastAsia="Arial"/>
                <w:b w:val="0"/>
                <w:sz w:val="18"/>
                <w:rtl/>
              </w:rPr>
              <w:t xml:space="preserve">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‎Excel/ERP‎</w:t>
            </w:r>
            <w:r>
              <w:rPr>
                <w:rFonts w:ascii="Arial" w:hAnsi="Arial" w:cs="Arial" w:eastAsia="Arial"/>
                <w:b w:val="0"/>
                <w:sz w:val="18"/>
                <w:rtl/>
              </w:rPr>
              <w:t xml:space="preserve"> را بازتولید، با منبع تطبیق و اثر تصمیم را جدا از هم‌بستگی توضیح می‌دهد.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‎Excel/ERP:‎</w:t>
            </w:r>
            <w:r>
              <w:rPr>
                <w:rFonts w:ascii="Arial" w:hAnsi="Arial" w:cs="Arial" w:eastAsia="Arial"/>
                <w:b w:val="0"/>
                <w:sz w:val="18"/>
                <w:rtl/>
              </w:rPr>
              <w:t xml:space="preserve"> ورود: مبانی و کنترل؛ استقلال: تحلیل کامل؛ ارشد: استاندارد و بازبینی.</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w:t>
            </w:r>
            <w:r>
              <w:rPr>
                <w:rFonts w:ascii="Arial" w:hAnsi="Arial" w:cs="Arial" w:eastAsia="Arial"/>
                <w:b w:val="0"/>
                <w:sz w:val="18"/>
                <w:rtl w:val="0"/>
              </w:rPr>
              <w:t>‎Excel/ERP‎</w:t>
            </w:r>
            <w:r>
              <w:rPr>
                <w:rFonts w:ascii="Arial" w:hAnsi="Arial" w:cs="Arial" w:eastAsia="Arial"/>
                <w:b w:val="0"/>
                <w:sz w:val="18"/>
                <w:rtl/>
              </w:rPr>
              <w:t xml:space="preserve">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فهم قرارداد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فهم قرارداد مرز اختیار، رضایت و ریسک قانونی/اعتباری تحویل را تعیین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فهم قرارداد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فهم قرارداد را حفظی و قطعی می‌گوید اما تاریخ، دامنه و مرجع را ثبت نمی‌کند.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فهم قرارداد را با منبع جاری، سناریوی مرزی و نقطه ارجاع به متخصص اعمال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فهم قرارداد: ورود: تشخیص الزام؛ استقلال: اجرای کنترل؛ ارشد: تفسیر با همکاری حقوقی/حرفه‌ای.</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فهم قرارداد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مغایرت</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مغایرت کیفیت یکی از تحویل‌های متمایز این نقش را تعیین می‌کند و قابل جایگزینی با آشنایی سطحی نیست.</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کنترل مغایرت: تعریف ورودی، اجرای روش، کنترل استثنا و تحویل نتیجه قابل بازبینی.</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کنترل مغایرت اصطلاح می‌گوید اما مثال مرزی، معیار کیفیت یا محدودیت عملی ندارد.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کنترل مغایرت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کنترل مغایرت: ورود: پایه کاربردی؛ استقلال: سناریوی کامل؛ ارشد: استانداردسازی و </w:t>
            </w:r>
            <w:r>
              <w:rPr>
                <w:rFonts w:ascii="Arial" w:hAnsi="Arial" w:cs="Arial" w:eastAsia="Arial"/>
                <w:b w:val="0"/>
                <w:sz w:val="18"/>
                <w:rtl w:val="0"/>
              </w:rPr>
              <w:t>‎mentoring.‎</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کنترل مغایرت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مکاتبه انگلیسی</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مکاتبه انگلیسی کیفیت یکی از تحویل‌های متمایز این نقش را تعیین می‌کند و قابل جایگزینی با آشنایی سطحی نیست.</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مکاتبه انگلیسی: تعریف ورودی، اجرای روش، کنترل استثنا و تحویل نتیجه قابل بازبینی.</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مکاتبه انگلیسی اصطلاح می‌گوید اما مثال مرزی، معیار کیفیت یا محدودیت عملی ندارد.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مکاتبه انگلیسی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مکاتبه انگلیسی: ورود: پایه کاربردی؛ استقلال: سناریوی کامل؛ ارشد: استانداردسازی و </w:t>
            </w:r>
            <w:r>
              <w:rPr>
                <w:rFonts w:ascii="Arial" w:hAnsi="Arial" w:cs="Arial" w:eastAsia="Arial"/>
                <w:b w:val="0"/>
                <w:sz w:val="18"/>
                <w:rtl w:val="0"/>
              </w:rPr>
              <w:t>‎mentoring.‎</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مکاتبه انگلیسی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94"/>
        <w:gridCol w:w="7066"/>
      </w:tblGrid>
      <w:tr>
        <w:trPr>
          <w:cantSplit w:val="true"/>
          <w:tblHeader w:val="true"/>
        </w:trPr>
        <w:tc>
          <w:tcPr>
            <w:tcW w:type="dxa" w:w="22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06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‎Incoterms‎</w:t>
            </w:r>
            <w:r>
              <w:rPr>
                <w:rFonts w:ascii="Arial" w:hAnsi="Arial" w:cs="Arial" w:eastAsia="Arial"/>
                <w:b w:val="0"/>
                <w:sz w:val="18"/>
                <w:rtl/>
              </w:rPr>
              <w:t xml:space="preserve"> و اسناد، </w:t>
            </w:r>
            <w:r>
              <w:rPr>
                <w:rFonts w:ascii="Arial" w:hAnsi="Arial" w:cs="Arial" w:eastAsia="Arial"/>
                <w:b w:val="0"/>
                <w:sz w:val="18"/>
                <w:rtl w:val="0"/>
              </w:rPr>
              <w:t>‎Excel/ERP‎</w:t>
            </w:r>
            <w:r>
              <w:rPr>
                <w:rFonts w:ascii="Arial" w:hAnsi="Arial" w:cs="Arial" w:eastAsia="Arial"/>
                <w:b w:val="0"/>
                <w:sz w:val="18"/>
                <w:rtl/>
              </w:rPr>
              <w:t>، فهم قرارداد</w:t>
            </w:r>
          </w:p>
        </w:tc>
      </w:tr>
      <w:tr>
        <w:trPr>
          <w:cantSplit w:val="true"/>
        </w:trPr>
        <w:tc>
          <w:tcPr>
            <w:tcW w:type="dxa" w:w="22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مغایرت، مکاتبه انگلیسی و آشنایی مالی/حقوقی مرتبط</w:t>
            </w:r>
          </w:p>
        </w:tc>
      </w:tr>
      <w:tr>
        <w:trPr>
          <w:cantSplit w:val="true"/>
        </w:trPr>
        <w:tc>
          <w:tcPr>
            <w:tcW w:type="dxa" w:w="22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جامع تجارت/گمرک، </w:t>
            </w:r>
            <w:r>
              <w:rPr>
                <w:rFonts w:ascii="Arial" w:hAnsi="Arial" w:cs="Arial" w:eastAsia="Arial"/>
                <w:b w:val="0"/>
                <w:sz w:val="18"/>
                <w:rtl w:val="0"/>
              </w:rPr>
              <w:t>‎Email/Outlook‎</w:t>
            </w:r>
            <w:r>
              <w:rPr>
                <w:rFonts w:ascii="Arial" w:hAnsi="Arial" w:cs="Arial" w:eastAsia="Arial"/>
                <w:b w:val="0"/>
                <w:sz w:val="18"/>
                <w:rtl/>
              </w:rPr>
              <w:t>، داشبورد سفارش، صنعت و زبان</w:t>
            </w:r>
          </w:p>
        </w:tc>
      </w:tr>
      <w:tr>
        <w:trPr>
          <w:cantSplit w:val="true"/>
        </w:trPr>
        <w:tc>
          <w:tcPr>
            <w:tcW w:type="dxa" w:w="22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06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ثبت و کنترل سفارش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‎ERP‎</w:t>
      </w:r>
      <w:r>
        <w:rPr>
          <w:rFonts w:ascii="Arial" w:hAnsi="Arial" w:cs="Arial" w:eastAsia="Arial"/>
          <w:b w:val="0"/>
          <w:sz w:val="22"/>
          <w:rtl/>
        </w:rPr>
        <w:t xml:space="preserve"> و </w:t>
      </w:r>
      <w:r>
        <w:rPr>
          <w:rFonts w:ascii="Arial" w:hAnsi="Arial" w:cs="Arial" w:eastAsia="Arial"/>
          <w:b w:val="0"/>
          <w:sz w:val="22"/>
          <w:rtl w:val="0"/>
        </w:rPr>
        <w:t>‎Excel‎</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w:t>
      </w:r>
      <w:r>
        <w:rPr>
          <w:rFonts w:ascii="Arial" w:hAnsi="Arial" w:cs="Arial" w:eastAsia="Arial"/>
          <w:b w:val="0"/>
          <w:sz w:val="22"/>
          <w:rtl w:val="0"/>
        </w:rPr>
        <w:t>‎order book‎</w:t>
      </w:r>
      <w:r>
        <w:rPr>
          <w:rFonts w:ascii="Arial" w:hAnsi="Arial" w:cs="Arial" w:eastAsia="Arial"/>
          <w:b w:val="0"/>
          <w:sz w:val="22"/>
          <w:rtl/>
        </w:rPr>
        <w:t xml:space="preserve"> پاک، پرونده اسناد، برنامه تحویل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 xml:space="preserve">این مسیر اثر ملموس دارد: می‌توان دید که </w:t>
      </w:r>
      <w:r>
        <w:rPr>
          <w:rFonts w:ascii="Arial" w:hAnsi="Arial" w:cs="Arial" w:eastAsia="Arial"/>
          <w:b w:val="0"/>
          <w:sz w:val="22"/>
          <w:rtl w:val="0"/>
        </w:rPr>
        <w:t>‎order book‎</w:t>
      </w:r>
      <w:r>
        <w:rPr>
          <w:rFonts w:ascii="Arial" w:hAnsi="Arial" w:cs="Arial" w:eastAsia="Arial"/>
          <w:b w:val="0"/>
          <w:sz w:val="22"/>
          <w:rtl/>
        </w:rPr>
        <w:t xml:space="preserve"> پاک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خطای کوچک سند یا موعد می‌تواند هزینه انبارداری، توقف ترخیص یا اختلاف ارزی ایجاد کند و مقررات در عمل متغیر است.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‎5‎</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‎5‎</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‎Commercial‎</w:t>
      </w:r>
      <w:r>
        <w:rPr>
          <w:rFonts w:ascii="Arial" w:hAnsi="Arial" w:cs="Arial" w:eastAsia="Arial"/>
          <w:b w:val="0"/>
          <w:sz w:val="22"/>
          <w:rtl/>
        </w:rPr>
        <w:t xml:space="preserve"> / </w:t>
      </w:r>
      <w:r>
        <w:rPr>
          <w:rFonts w:ascii="Arial" w:hAnsi="Arial" w:cs="Arial" w:eastAsia="Arial"/>
          <w:b w:val="0"/>
          <w:sz w:val="22"/>
          <w:rtl w:val="0"/>
        </w:rPr>
        <w:t>‎Trading Operations‎</w:t>
      </w:r>
      <w:r>
        <w:rPr>
          <w:rFonts w:ascii="Arial" w:hAnsi="Arial" w:cs="Arial" w:eastAsia="Arial"/>
          <w:b w:val="0"/>
          <w:sz w:val="22"/>
          <w:rtl/>
        </w:rPr>
        <w:t xml:space="preserve"> ممکن است زیر </w:t>
      </w:r>
      <w:r>
        <w:rPr>
          <w:rFonts w:ascii="Arial" w:hAnsi="Arial" w:cs="Arial" w:eastAsia="Arial"/>
          <w:b w:val="0"/>
          <w:sz w:val="22"/>
          <w:rtl w:val="0"/>
        </w:rPr>
        <w:t>‎Procurement‎</w:t>
      </w:r>
      <w:r>
        <w:rPr>
          <w:rFonts w:ascii="Arial" w:hAnsi="Arial" w:cs="Arial" w:eastAsia="Arial"/>
          <w:b w:val="0"/>
          <w:sz w:val="22"/>
          <w:rtl/>
        </w:rPr>
        <w:t xml:space="preserve">، </w:t>
      </w:r>
      <w:r>
        <w:rPr>
          <w:rFonts w:ascii="Arial" w:hAnsi="Arial" w:cs="Arial" w:eastAsia="Arial"/>
          <w:b w:val="0"/>
          <w:sz w:val="22"/>
          <w:rtl w:val="0"/>
        </w:rPr>
        <w:t>‎Logistics Operations‎</w:t>
      </w:r>
      <w:r>
        <w:rPr>
          <w:rFonts w:ascii="Arial" w:hAnsi="Arial" w:cs="Arial" w:eastAsia="Arial"/>
          <w:b w:val="0"/>
          <w:sz w:val="22"/>
          <w:rtl/>
        </w:rPr>
        <w:t xml:space="preserve">، </w:t>
      </w:r>
      <w:r>
        <w:rPr>
          <w:rFonts w:ascii="Arial" w:hAnsi="Arial" w:cs="Arial" w:eastAsia="Arial"/>
          <w:b w:val="0"/>
          <w:sz w:val="22"/>
          <w:rtl w:val="0"/>
        </w:rPr>
        <w:t>‎Export/Import‎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‎commercial trading operations‎</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کارشناس عملیات تجاری و بازرگانی نیست. آگهی‌های نزدیک زیر عنوان کارشناس بازرگانی، خرید خارجی و عملیات منتشر می‌شوند؛ نمونه دقیق پنج‌تایی ناهمگن بود و برای میانه ۱۴۰۵ کافی نیست.</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عملیات تجاری و بازرگانی».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عملیات تجاری و بازرگانی مستقل → سینیور/لید → مدیر حوزه یا متخصص ارشد. شاخه‌های تخصصی می‌توانند به </w:t>
      </w:r>
      <w:r>
        <w:rPr>
          <w:rFonts w:ascii="Arial" w:hAnsi="Arial" w:cs="Arial" w:eastAsia="Arial"/>
          <w:b w:val="0"/>
          <w:sz w:val="22"/>
          <w:rtl w:val="0"/>
        </w:rPr>
        <w:t>‎Procurement‎</w:t>
      </w:r>
      <w:r>
        <w:rPr>
          <w:rFonts w:ascii="Arial" w:hAnsi="Arial" w:cs="Arial" w:eastAsia="Arial"/>
          <w:b w:val="0"/>
          <w:sz w:val="22"/>
          <w:rtl/>
        </w:rPr>
        <w:t xml:space="preserve">، </w:t>
      </w:r>
      <w:r>
        <w:rPr>
          <w:rFonts w:ascii="Arial" w:hAnsi="Arial" w:cs="Arial" w:eastAsia="Arial"/>
          <w:b w:val="0"/>
          <w:sz w:val="22"/>
          <w:rtl w:val="0"/>
        </w:rPr>
        <w:t>‎Logistics Operations‎</w:t>
      </w:r>
      <w:r>
        <w:rPr>
          <w:rFonts w:ascii="Arial" w:hAnsi="Arial" w:cs="Arial" w:eastAsia="Arial"/>
          <w:b w:val="0"/>
          <w:sz w:val="22"/>
          <w:rtl/>
        </w:rPr>
        <w:t xml:space="preserve">، </w:t>
      </w:r>
      <w:r>
        <w:rPr>
          <w:rFonts w:ascii="Arial" w:hAnsi="Arial" w:cs="Arial" w:eastAsia="Arial"/>
          <w:b w:val="0"/>
          <w:sz w:val="22"/>
          <w:rtl w:val="0"/>
        </w:rPr>
        <w:t>‎Export/Import‎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63"/>
        <w:gridCol w:w="1882"/>
        <w:gridCol w:w="1730"/>
        <w:gridCol w:w="1526"/>
        <w:gridCol w:w="1475"/>
        <w:gridCol w:w="1984"/>
      </w:tblGrid>
      <w:tr>
        <w:trPr>
          <w:cantSplit w:val="true"/>
          <w:tblHeader w:val="true"/>
        </w:trPr>
        <w:tc>
          <w:tcPr>
            <w:tcW w:type="dxa" w:w="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73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2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‎order book‎</w:t>
            </w:r>
            <w:r>
              <w:rPr>
                <w:rFonts w:ascii="Arial" w:hAnsi="Arial" w:cs="Arial" w:eastAsia="Arial"/>
                <w:b w:val="0"/>
                <w:sz w:val="18"/>
                <w:rtl/>
              </w:rPr>
              <w:t xml:space="preserve"> پاک با کنترل کیفیت</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پرونده اسناد و بهبود </w:t>
            </w:r>
            <w:r>
              <w:rPr>
                <w:rFonts w:ascii="Arial" w:hAnsi="Arial" w:cs="Arial" w:eastAsia="Arial"/>
                <w:b w:val="0"/>
                <w:sz w:val="18"/>
                <w:rtl w:val="0"/>
              </w:rPr>
              <w:t>‎KPI‎</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تحویل، آموزش و تصمیم پرریسک</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ثبت و کنترل سفارش، هماهنگی اسناد و حمل، کنترل قیمت و شرایط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391"/>
        <w:gridCol w:w="1455"/>
        <w:gridCol w:w="2593"/>
        <w:gridCol w:w="2150"/>
        <w:gridCol w:w="949"/>
        <w:gridCol w:w="822"/>
      </w:tblGrid>
      <w:tr>
        <w:trPr>
          <w:cantSplit w:val="true"/>
          <w:tblHeader w:val="true"/>
        </w:trPr>
        <w:tc>
          <w:tcPr>
            <w:tcW w:type="dxa" w:w="139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45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5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1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2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3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p>
        </w:tc>
        <w:tc>
          <w:tcPr>
            <w:tcW w:type="dxa" w:w="14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ثبت و کنترل سفارش</w:t>
            </w:r>
          </w:p>
        </w:tc>
        <w:tc>
          <w:tcPr>
            <w:tcW w:type="dxa" w:w="25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3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p>
        </w:tc>
        <w:tc>
          <w:tcPr>
            <w:tcW w:type="dxa" w:w="14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اسناد و حمل</w:t>
            </w:r>
          </w:p>
        </w:tc>
        <w:tc>
          <w:tcPr>
            <w:tcW w:type="dxa" w:w="25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3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سامانه جامع تجارت/گمرک</w:t>
            </w:r>
          </w:p>
        </w:tc>
        <w:tc>
          <w:tcPr>
            <w:tcW w:type="dxa" w:w="14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قیمت و شرایط</w:t>
            </w:r>
          </w:p>
        </w:tc>
        <w:tc>
          <w:tcPr>
            <w:tcW w:type="dxa" w:w="25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3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‎Email/Outlook‎</w:t>
            </w:r>
          </w:p>
        </w:tc>
        <w:tc>
          <w:tcPr>
            <w:tcW w:type="dxa" w:w="14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پیگیری تسویه</w:t>
            </w:r>
          </w:p>
        </w:tc>
        <w:tc>
          <w:tcPr>
            <w:tcW w:type="dxa" w:w="25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3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سفارش</w:t>
            </w:r>
          </w:p>
        </w:tc>
        <w:tc>
          <w:tcPr>
            <w:tcW w:type="dxa" w:w="14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حل مغایرت و بستن پرونده</w:t>
            </w:r>
          </w:p>
        </w:tc>
        <w:tc>
          <w:tcPr>
            <w:tcW w:type="dxa" w:w="25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2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«ثبت و کنترل سفارش»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«نرخ خطای سند» بهتر اما «</w:t>
            </w:r>
            <w:r>
              <w:rPr>
                <w:rFonts w:ascii="Arial" w:hAnsi="Arial" w:cs="Arial" w:eastAsia="Arial"/>
                <w:b w:val="0"/>
                <w:sz w:val="18"/>
                <w:rtl w:val="0"/>
              </w:rPr>
              <w:t>‎cycle time‎</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 از تحویل «</w:t>
            </w:r>
            <w:r>
              <w:rPr>
                <w:rFonts w:ascii="Arial" w:hAnsi="Arial" w:cs="Arial" w:eastAsia="Arial"/>
                <w:b w:val="0"/>
                <w:sz w:val="18"/>
                <w:rtl w:val="0"/>
              </w:rPr>
              <w:t>‎order book‎</w:t>
            </w:r>
            <w:r>
              <w:rPr>
                <w:rFonts w:ascii="Arial" w:hAnsi="Arial" w:cs="Arial" w:eastAsia="Arial"/>
                <w:b w:val="0"/>
                <w:sz w:val="18"/>
                <w:rtl/>
              </w:rPr>
              <w:t xml:space="preserve"> پاک»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‎ERP‎</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«پرونده اسناد»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«تحویل به‌موقع و کامل»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«حاشیه تحقق‌یافته»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«پرونده باز»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«هماهنگی اسناد و حمل»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«کنترل قیمت و شرایط»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فروش، تأمین، لجستیک، مالی، بانک و مشتری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خطای کوچک سند یا موعد می‌تواند هزینه انبارداری، توقف ترخیص یا اختلاف ارزی ایجاد کند و مقررات در عمل متغیر است،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«ثبت و کنترل سفارش»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«هماهنگی اسناد و حمل»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«تحویل به‌موقع و کامل»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«نرخ خطای سند» بهتر اما «</w:t>
      </w:r>
      <w:r>
        <w:rPr>
          <w:rFonts w:ascii="Arial" w:hAnsi="Arial" w:cs="Arial" w:eastAsia="Arial"/>
          <w:b w:val="0"/>
          <w:sz w:val="22"/>
          <w:rtl w:val="0"/>
        </w:rPr>
        <w:t>‎cycle time‎</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پیش از تحویل «</w:t>
      </w:r>
      <w:r>
        <w:rPr>
          <w:rFonts w:ascii="Arial" w:hAnsi="Arial" w:cs="Arial" w:eastAsia="Arial"/>
          <w:b w:val="0"/>
          <w:sz w:val="22"/>
          <w:rtl w:val="0"/>
        </w:rPr>
        <w:t>‎order book‎</w:t>
      </w:r>
      <w:r>
        <w:rPr>
          <w:rFonts w:ascii="Arial" w:hAnsi="Arial" w:cs="Arial" w:eastAsia="Arial"/>
          <w:b w:val="0"/>
          <w:sz w:val="22"/>
          <w:rtl/>
        </w:rPr>
        <w:t xml:space="preserve"> پاک»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عملیات تجاری و بازرگانی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911"/>
        <w:gridCol w:w="1950"/>
        <w:gridCol w:w="1950"/>
        <w:gridCol w:w="1950"/>
        <w:gridCol w:w="187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91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9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87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تدارکات و خرید / </w:t>
            </w:r>
            <w:r>
              <w:rPr>
                <w:rFonts w:ascii="Arial" w:hAnsi="Arial" w:cs="Arial" w:eastAsia="Arial"/>
                <w:b w:val="0"/>
                <w:sz w:val="18"/>
                <w:rtl w:val="0"/>
              </w:rPr>
              <w:t>‎Procurement‎</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«تدارکات و خرید» این اشتراک مشخصاً با تمرکز بر کنترل جریان کالا، سند و ظرفیت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تدارکات و خرید عمدتاً مالک «سفارش/حمل/موجودی یا برنامه تأمین» است.</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اسناد و مکاتبه تجاری؛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لجستیک / </w:t>
            </w:r>
            <w:r>
              <w:rPr>
                <w:rFonts w:ascii="Arial" w:hAnsi="Arial" w:cs="Arial" w:eastAsia="Arial"/>
                <w:b w:val="0"/>
                <w:sz w:val="18"/>
                <w:rtl w:val="0"/>
              </w:rPr>
              <w:t>‎Logistics Operations‎</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«عملیات لجستیک» این اشتراک مشخصاً با تمرکز بر کنترل جریان کالا، سند و ظرفیت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عملیات لجستیک عمدتاً مالک «سفارش/حمل/موجودی یا برنامه تأمین» است.</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اسناد و مکاتبه تجاری؛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صادرات و واردات / </w:t>
            </w:r>
            <w:r>
              <w:rPr>
                <w:rFonts w:ascii="Arial" w:hAnsi="Arial" w:cs="Arial" w:eastAsia="Arial"/>
                <w:b w:val="0"/>
                <w:sz w:val="18"/>
                <w:rtl w:val="0"/>
              </w:rPr>
              <w:t>‎Export/Import‎</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«صادرات و واردات» این اشتراک مشخصاً با تمرکز بر کنترل جریان کالا، سند و ظرفیت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صادرات و واردات عمدتاً مالک «سفارش/حمل/موجودی یا برنامه تأمین» است.</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اسناد و مکاتبه تجاری؛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سفارش، قرارداد، حمل و جریان نقد و هماهنگی با فروش، تأمین، لجستیک، مالی، بانک و مشتری تکیه دارند؛ در «عملیات فروش»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عملیات فروش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تیم‌های خط مقدم و مدیران</w:t>
            </w:r>
          </w:p>
        </w:tc>
        <w:tc>
          <w:tcPr>
            <w:tcW w:type="dxa" w:w="18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اسناد و مکاتبه تجاری؛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خزانه / </w:t>
            </w:r>
            <w:r>
              <w:rPr>
                <w:rFonts w:ascii="Arial" w:hAnsi="Arial" w:cs="Arial" w:eastAsia="Arial"/>
                <w:b w:val="0"/>
                <w:sz w:val="18"/>
                <w:rtl w:val="0"/>
              </w:rPr>
              <w:t>‎Treasury Operations‎</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«عملیات خزانه» این اشتراک مشخصاً با تمرکز بر کنترل جریان کالا، سند و ظرفیت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عملیات خزانه عمدتاً مالک «سفارش/حمل/موجودی یا برنامه تأمین» است.</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اسناد و مکاتبه تجاری؛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برنامه‌ریزی تأمین / </w:t>
            </w:r>
            <w:r>
              <w:rPr>
                <w:rFonts w:ascii="Arial" w:hAnsi="Arial" w:cs="Arial" w:eastAsia="Arial"/>
                <w:b w:val="0"/>
                <w:sz w:val="18"/>
                <w:rtl w:val="0"/>
              </w:rPr>
              <w:t>‎Supply Planning‎</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«برنامه‌ریزی تأمین» این اشتراک مشخصاً با تمرکز بر کنترل جریان کالا، سند و ظرفیت دیده می‌شود.</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برنامه‌ریزی تأمین عمدتاً مالک «سفارش/حمل/موجودی یا برنامه تأمین» است.</w:t>
            </w:r>
          </w:p>
        </w:tc>
        <w:tc>
          <w:tcPr>
            <w:tcW w:type="dxa" w:w="19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تأمین‌کننده، عملیات و مالی</w:t>
            </w:r>
          </w:p>
        </w:tc>
        <w:tc>
          <w:tcPr>
            <w:tcW w:type="dxa" w:w="187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اسناد و مکاتبه تجاری؛ مسیر نزدیک: </w:t>
            </w:r>
            <w:r>
              <w:rPr>
                <w:rFonts w:ascii="Arial" w:hAnsi="Arial" w:cs="Arial" w:eastAsia="Arial"/>
                <w:b w:val="0"/>
                <w:sz w:val="18"/>
                <w:rtl w:val="0"/>
              </w:rPr>
              <w:t>‎ERP/TMS‎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اسناد</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904"/>
        <w:gridCol w:w="1934"/>
        <w:gridCol w:w="1934"/>
        <w:gridCol w:w="1934"/>
        <w:gridCol w:w="1934"/>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9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تدارکات و خرید / </w:t>
            </w:r>
            <w:r>
              <w:rPr>
                <w:rFonts w:ascii="Arial" w:hAnsi="Arial" w:cs="Arial" w:eastAsia="Arial"/>
                <w:b w:val="0"/>
                <w:sz w:val="18"/>
                <w:rtl w:val="0"/>
              </w:rPr>
              <w:t>‎Procurement‎</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هزینه فوری ناشی از خطای سند، موعد یا تغییر مقررات؛ مسیر نزدیک: استثنا، موعد و وابستگی بیرونی</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لجستیک / </w:t>
            </w:r>
            <w:r>
              <w:rPr>
                <w:rFonts w:ascii="Arial" w:hAnsi="Arial" w:cs="Arial" w:eastAsia="Arial"/>
                <w:b w:val="0"/>
                <w:sz w:val="18"/>
                <w:rtl w:val="0"/>
              </w:rPr>
              <w:t>‎Logistics Operations‎</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هزینه فوری ناشی از خطای سند، موعد یا تغییر مقررات؛ مسیر نزدیک: استثنا، موعد و وابستگی بیرونی</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صادرات و واردات / </w:t>
            </w:r>
            <w:r>
              <w:rPr>
                <w:rFonts w:ascii="Arial" w:hAnsi="Arial" w:cs="Arial" w:eastAsia="Arial"/>
                <w:b w:val="0"/>
                <w:sz w:val="18"/>
                <w:rtl w:val="0"/>
              </w:rPr>
              <w:t>‎Export/Import‎</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هزینه فوری ناشی از خطای سند، موعد یا تغییر مقررات؛ مسیر نزدیک: استثنا، موعد و وابستگی بیرونی</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و فرایند متوسط تا زیاد</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انضباط اجرایی و شناخت فرایند شدنی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هزینه فوری ناشی از خطای سند، موعد یا تغییر مقررات؛ مسیر نزدیک: مالکیت مبهم و درخواست‌های </w:t>
            </w:r>
            <w:r>
              <w:rPr>
                <w:rFonts w:ascii="Arial" w:hAnsi="Arial" w:cs="Arial" w:eastAsia="Arial"/>
                <w:b w:val="0"/>
                <w:sz w:val="18"/>
                <w:rtl w:val="0"/>
              </w:rPr>
              <w:t>‎ad hoc‎</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خزانه / </w:t>
            </w:r>
            <w:r>
              <w:rPr>
                <w:rFonts w:ascii="Arial" w:hAnsi="Arial" w:cs="Arial" w:eastAsia="Arial"/>
                <w:b w:val="0"/>
                <w:sz w:val="18"/>
                <w:rtl w:val="0"/>
              </w:rPr>
              <w:t>‎Treasury Operations‎</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هزینه فوری ناشی از خطای سند، موعد یا تغییر مقررات؛ مسیر نزدیک: استثنا، موعد و وابستگی بیرونی</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برنامه‌ریزی تأمین / </w:t>
            </w:r>
            <w:r>
              <w:rPr>
                <w:rFonts w:ascii="Arial" w:hAnsi="Arial" w:cs="Arial" w:eastAsia="Arial"/>
                <w:b w:val="0"/>
                <w:sz w:val="18"/>
                <w:rtl w:val="0"/>
              </w:rPr>
              <w:t>‎Supply Planning‎</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متوسط</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شناخت فرایند/صنعت لازم</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هزینه فوری ناشی از خطای سند، موعد یا تغییر مقررات؛ مسیر نزدیک: استثنا، موعد و وابستگی بیرونی</w:t>
            </w:r>
          </w:p>
        </w:tc>
        <w:tc>
          <w:tcPr>
            <w:tcW w:type="dxa" w:w="19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عملیات/زنجیره تأمین</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600"/>
        <w:gridCol w:w="3520"/>
        <w:gridCol w:w="352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6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5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5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6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تدارکات و خرید / </w:t>
            </w:r>
            <w:r>
              <w:rPr>
                <w:rFonts w:ascii="Arial" w:hAnsi="Arial" w:cs="Arial" w:eastAsia="Arial"/>
                <w:b w:val="0"/>
                <w:sz w:val="18"/>
                <w:rtl w:val="0"/>
              </w:rPr>
              <w:t>‎Procurement‎</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«تدارکات و خرید»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6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لجستیک / </w:t>
            </w:r>
            <w:r>
              <w:rPr>
                <w:rFonts w:ascii="Arial" w:hAnsi="Arial" w:cs="Arial" w:eastAsia="Arial"/>
                <w:b w:val="0"/>
                <w:sz w:val="18"/>
                <w:rtl w:val="0"/>
              </w:rPr>
              <w:t>‎Logistics Operations‎</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لجستیک»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6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صادرات و واردات / </w:t>
            </w:r>
            <w:r>
              <w:rPr>
                <w:rFonts w:ascii="Arial" w:hAnsi="Arial" w:cs="Arial" w:eastAsia="Arial"/>
                <w:b w:val="0"/>
                <w:sz w:val="18"/>
                <w:rtl w:val="0"/>
              </w:rPr>
              <w:t>‎Export/Import‎</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«صادرات و واردات»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6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فروش / </w:t>
            </w:r>
            <w:r>
              <w:rPr>
                <w:rFonts w:ascii="Arial" w:hAnsi="Arial" w:cs="Arial" w:eastAsia="Arial"/>
                <w:b w:val="0"/>
                <w:sz w:val="18"/>
                <w:rtl w:val="0"/>
              </w:rPr>
              <w:t>‎Sales Operations‎</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فروش»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6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خزانه / </w:t>
            </w:r>
            <w:r>
              <w:rPr>
                <w:rFonts w:ascii="Arial" w:hAnsi="Arial" w:cs="Arial" w:eastAsia="Arial"/>
                <w:b w:val="0"/>
                <w:sz w:val="18"/>
                <w:rtl w:val="0"/>
              </w:rPr>
              <w:t>‎Treasury Operations‎</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خزانه»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6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برنامه‌ریزی تأمین / </w:t>
            </w:r>
            <w:r>
              <w:rPr>
                <w:rFonts w:ascii="Arial" w:hAnsi="Arial" w:cs="Arial" w:eastAsia="Arial"/>
                <w:b w:val="0"/>
                <w:sz w:val="18"/>
                <w:rtl w:val="0"/>
              </w:rPr>
              <w:t>‎Supply Planning‎</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برنامه و هشدار کمک می‌گیرد؛ </w:t>
            </w:r>
            <w:r>
              <w:rPr>
                <w:rFonts w:ascii="Arial" w:hAnsi="Arial" w:cs="Arial" w:eastAsia="Arial"/>
                <w:b w:val="0"/>
                <w:sz w:val="18"/>
                <w:rtl w:val="0"/>
              </w:rPr>
              <w:t>‎exception‎</w:t>
            </w:r>
            <w:r>
              <w:rPr>
                <w:rFonts w:ascii="Arial" w:hAnsi="Arial" w:cs="Arial" w:eastAsia="Arial"/>
                <w:b w:val="0"/>
                <w:sz w:val="18"/>
                <w:rtl/>
              </w:rPr>
              <w:t xml:space="preserve"> انسانی</w:t>
            </w:r>
          </w:p>
        </w:tc>
        <w:tc>
          <w:tcPr>
            <w:tcW w:type="dxa" w:w="35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«برنامه‌ریزی تأمین»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این مسیر مناسب است اگر از ثبت و کنترل سفارش، هماهنگی اسناد و حمل، کنترل قیمت و شرایط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خطای کوچک سند یا موعد می‌تواند هزینه انبارداری، توقف ترخیص یا اختلاف ارزی ایجاد کند و مقررات در عمل متغیر است.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w:t>
      </w:r>
      <w:r>
        <w:rPr>
          <w:rFonts w:ascii="Arial" w:hAnsi="Arial" w:cs="Arial" w:eastAsia="Arial"/>
          <w:b w:val="0"/>
          <w:sz w:val="22"/>
          <w:rtl w:val="0"/>
        </w:rPr>
        <w:t>‎order book‎</w:t>
      </w:r>
      <w:r>
        <w:rPr>
          <w:rFonts w:ascii="Arial" w:hAnsi="Arial" w:cs="Arial" w:eastAsia="Arial"/>
          <w:b w:val="0"/>
          <w:sz w:val="22"/>
          <w:rtl/>
        </w:rPr>
        <w:t xml:space="preserve"> پاک و پرونده اسناد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w:t>
      </w:r>
      <w:r>
        <w:rPr>
          <w:rFonts w:ascii="Arial" w:hAnsi="Arial" w:cs="Arial" w:eastAsia="Arial"/>
          <w:b w:val="0"/>
          <w:sz w:val="22"/>
          <w:rtl w:val="0"/>
        </w:rPr>
        <w:t>‎order book‎</w:t>
      </w:r>
      <w:r>
        <w:rPr>
          <w:rFonts w:ascii="Arial" w:hAnsi="Arial" w:cs="Arial" w:eastAsia="Arial"/>
          <w:b w:val="0"/>
          <w:sz w:val="22"/>
          <w:rtl/>
        </w:rPr>
        <w:t xml:space="preserve"> پاک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تحویل به‌موقع و کامل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شکاف میان قرارداد و اجرای آن در اسناد، موجودی، حمل، ارز و تسویه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هماهنگی اسناد و حمل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عملیات تجاری و بازرگانی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‎Commercial‎</w:t>
            </w:r>
            <w:r>
              <w:rPr>
                <w:rFonts w:ascii="Arial" w:hAnsi="Arial" w:cs="Arial" w:eastAsia="Arial"/>
                <w:b w:val="0"/>
                <w:sz w:val="18"/>
                <w:rtl/>
              </w:rPr>
              <w:t xml:space="preserve"> / </w:t>
            </w:r>
            <w:r>
              <w:rPr>
                <w:rFonts w:ascii="Arial" w:hAnsi="Arial" w:cs="Arial" w:eastAsia="Arial"/>
                <w:b w:val="0"/>
                <w:sz w:val="18"/>
                <w:rtl w:val="0"/>
              </w:rPr>
              <w:t>‎Trading Operations‎</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سفارش و قرارداد، قیمت، هماهنگی تأمین، اسناد، حمل و تسویه را از توافق تا بسته‌شدن پرونده کنترل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خطای کوچک سند یا موعد می‌تواند هزینه انبارداری، توقف ترخیص یا اختلاف ارزی ایجاد کند و مقررات در عمل متغیر است.</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‎Incoterms‎</w:t>
            </w:r>
            <w:r>
              <w:rPr>
                <w:rFonts w:ascii="Arial" w:hAnsi="Arial" w:cs="Arial" w:eastAsia="Arial"/>
                <w:b w:val="0"/>
                <w:sz w:val="18"/>
                <w:rtl/>
              </w:rPr>
              <w:t xml:space="preserve"> و اسناد، </w:t>
            </w:r>
            <w:r>
              <w:rPr>
                <w:rFonts w:ascii="Arial" w:hAnsi="Arial" w:cs="Arial" w:eastAsia="Arial"/>
                <w:b w:val="0"/>
                <w:sz w:val="18"/>
                <w:rtl w:val="0"/>
              </w:rPr>
              <w:t>‎Excel/ERP‎</w:t>
            </w:r>
            <w:r>
              <w:rPr>
                <w:rFonts w:ascii="Arial" w:hAnsi="Arial" w:cs="Arial" w:eastAsia="Arial"/>
                <w:b w:val="0"/>
                <w:sz w:val="18"/>
                <w:rtl/>
              </w:rPr>
              <w:t>، فهم قرارداد، کنترل مغایرت، مکاتبه انگلیسی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‎ERP‎</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جامع تجارت/گمرک، </w:t>
            </w:r>
            <w:r>
              <w:rPr>
                <w:rFonts w:ascii="Arial" w:hAnsi="Arial" w:cs="Arial" w:eastAsia="Arial"/>
                <w:b w:val="0"/>
                <w:sz w:val="18"/>
                <w:rtl w:val="0"/>
              </w:rPr>
              <w:t>‎Email/Outlook‎</w:t>
            </w:r>
            <w:r>
              <w:rPr>
                <w:rFonts w:ascii="Arial" w:hAnsi="Arial" w:cs="Arial" w:eastAsia="Arial"/>
                <w:b w:val="0"/>
                <w:sz w:val="18"/>
                <w:rtl/>
              </w:rPr>
              <w:t>، داشبورد سفارش</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898"/>
        <w:gridCol w:w="5129"/>
        <w:gridCol w:w="3333"/>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3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خطای کوچک سند یا موعد می‌تواند هزینه انبارداری، توقف ترخیص یا اختلاف ارزی ایجاد کند و مقررات در عمل متغیر است.</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حجم، اختلال، پایان دوره یا زنجیره تأمین کم‌ظرفیت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ثبت و کنترل سفارش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هماهنگی اسناد و حمل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تحویل به‌موقع و کامل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نرخ خطای سند بهتر ولی </w:t>
      </w:r>
      <w:r>
        <w:rPr>
          <w:rFonts w:ascii="Arial" w:hAnsi="Arial" w:cs="Arial" w:eastAsia="Arial"/>
          <w:b w:val="0"/>
          <w:sz w:val="22"/>
          <w:rtl w:val="0"/>
        </w:rPr>
        <w:t>‎cycle time‎</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چگونه صحت </w:t>
      </w:r>
      <w:r>
        <w:rPr>
          <w:rFonts w:ascii="Arial" w:hAnsi="Arial" w:cs="Arial" w:eastAsia="Arial"/>
          <w:b w:val="0"/>
          <w:sz w:val="22"/>
          <w:rtl w:val="0"/>
        </w:rPr>
        <w:t>‎order book‎</w:t>
      </w:r>
      <w:r>
        <w:rPr>
          <w:rFonts w:ascii="Arial" w:hAnsi="Arial" w:cs="Arial" w:eastAsia="Arial"/>
          <w:b w:val="0"/>
          <w:sz w:val="22"/>
          <w:rtl/>
        </w:rPr>
        <w:t xml:space="preserve"> پاک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767"/>
        <w:gridCol w:w="896"/>
        <w:gridCol w:w="3488"/>
        <w:gridCol w:w="348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7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89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4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48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تدارکات و خرید</w:t>
            </w:r>
          </w:p>
        </w:tc>
        <w:tc>
          <w:tcPr>
            <w:tcW w:type="dxa" w:w="8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‎Procurement‎</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«تدارکات و خرید» این اشتراک مشخصاً با تمرکز بر کنترل جریان کالا، سند و ظرفیت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تدارکات و خرید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لجستیک</w:t>
            </w:r>
          </w:p>
        </w:tc>
        <w:tc>
          <w:tcPr>
            <w:tcW w:type="dxa" w:w="8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‎Logistics Operations‎</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«عملیات لجستیک» این اشتراک مشخصاً با تمرکز بر کنترل جریان کالا، سند و ظرفیت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عملیات لجستیک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صادرات و واردات</w:t>
            </w:r>
          </w:p>
        </w:tc>
        <w:tc>
          <w:tcPr>
            <w:tcW w:type="dxa" w:w="8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‎Export/Import‎</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«صادرات و واردات» این اشتراک مشخصاً با تمرکز بر کنترل جریان کالا، سند و ظرفیت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صادرات و واردات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فروش</w:t>
            </w:r>
          </w:p>
        </w:tc>
        <w:tc>
          <w:tcPr>
            <w:tcW w:type="dxa" w:w="8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‎Sales Operations‎</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سفارش، قرارداد، حمل و جریان نقد و هماهنگی با فروش، تأمین، لجستیک، مالی، بانک و مشتری تکیه دارند؛ در «عملیات فروش»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عملیات فروش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خزانه</w:t>
            </w:r>
          </w:p>
        </w:tc>
        <w:tc>
          <w:tcPr>
            <w:tcW w:type="dxa" w:w="8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‎Treasury Operations‎</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«عملیات خزانه» این اشتراک مشخصاً با تمرکز بر کنترل جریان کالا، سند و ظرفیت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عملیات خزانه عمدتاً مالک «سفارش/حمل/موجودی یا برنامه تأمین»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7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برنامه‌ریزی تأمین</w:t>
            </w:r>
          </w:p>
        </w:tc>
        <w:tc>
          <w:tcPr>
            <w:tcW w:type="dxa" w:w="8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‎Supply Planning‎</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سفارش، قرارداد، حمل و جریان نقد و هماهنگی با فروش، تأمین، لجستیک، مالی، بانک و مشتری تکیه دارند؛ در «برنامه‌ریزی تأمین» این اشتراک مشخصاً با تمرکز بر کنترل جریان کالا، سند و ظرفیت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تجاری و بازرگانی مالک «</w:t>
            </w:r>
            <w:r>
              <w:rPr>
                <w:rFonts w:ascii="Arial" w:hAnsi="Arial" w:cs="Arial" w:eastAsia="Arial"/>
                <w:b w:val="0"/>
                <w:sz w:val="18"/>
                <w:rtl w:val="0"/>
              </w:rPr>
              <w:t>‎order book‎</w:t>
            </w:r>
            <w:r>
              <w:rPr>
                <w:rFonts w:ascii="Arial" w:hAnsi="Arial" w:cs="Arial" w:eastAsia="Arial"/>
                <w:b w:val="0"/>
                <w:sz w:val="18"/>
                <w:rtl/>
              </w:rPr>
              <w:t>، پرونده اسناد، برنامه تحویل و گزارش حاشیه/استثنا» است؛ برنامه‌ریزی تأمین عمدتاً مالک «سفارش/حمل/موجودی یا برنامه تأمین»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Commercial / Trading Operations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page combines domestic/foreign commercial execution‎</w:t>
            </w:r>
            <w:r>
              <w:rPr>
                <w:rFonts w:ascii="Arial" w:hAnsi="Arial" w:cs="Arial" w:eastAsia="Arial"/>
                <w:b w:val="0"/>
                <w:sz w:val="18"/>
                <w:rtl/>
              </w:rPr>
              <w:t xml:space="preserve">, </w:t>
            </w:r>
            <w:r>
              <w:rPr>
                <w:rFonts w:ascii="Arial" w:hAnsi="Arial" w:cs="Arial" w:eastAsia="Arial"/>
                <w:b w:val="0"/>
                <w:sz w:val="18"/>
                <w:rtl w:val="0"/>
              </w:rPr>
              <w:t>‎procurement‎</w:t>
            </w:r>
            <w:r>
              <w:rPr>
                <w:rFonts w:ascii="Arial" w:hAnsi="Arial" w:cs="Arial" w:eastAsia="Arial"/>
                <w:b w:val="0"/>
                <w:sz w:val="18"/>
                <w:rtl/>
              </w:rPr>
              <w:t xml:space="preserve">, </w:t>
            </w:r>
            <w:r>
              <w:rPr>
                <w:rFonts w:ascii="Arial" w:hAnsi="Arial" w:cs="Arial" w:eastAsia="Arial"/>
                <w:b w:val="0"/>
                <w:sz w:val="18"/>
                <w:rtl w:val="0"/>
              </w:rPr>
              <w:t>‎import-export‎</w:t>
            </w:r>
            <w:r>
              <w:rPr>
                <w:rFonts w:ascii="Arial" w:hAnsi="Arial" w:cs="Arial" w:eastAsia="Arial"/>
                <w:b w:val="0"/>
                <w:sz w:val="18"/>
                <w:rtl/>
              </w:rPr>
              <w:t xml:space="preserve">, </w:t>
            </w:r>
            <w:r>
              <w:rPr>
                <w:rFonts w:ascii="Arial" w:hAnsi="Arial" w:cs="Arial" w:eastAsia="Arial"/>
                <w:b w:val="0"/>
                <w:sz w:val="18"/>
                <w:rtl w:val="0"/>
              </w:rPr>
              <w:t>‎documentation‎</w:t>
            </w:r>
            <w:r>
              <w:rPr>
                <w:rFonts w:ascii="Arial" w:hAnsi="Arial" w:cs="Arial" w:eastAsia="Arial"/>
                <w:b w:val="0"/>
                <w:sz w:val="18"/>
                <w:rtl/>
              </w:rPr>
              <w:t xml:space="preserve">, </w:t>
            </w:r>
            <w:r>
              <w:rPr>
                <w:rFonts w:ascii="Arial" w:hAnsi="Arial" w:cs="Arial" w:eastAsia="Arial"/>
                <w:b w:val="0"/>
                <w:sz w:val="18"/>
                <w:rtl w:val="0"/>
              </w:rPr>
              <w:t>‎and some sales work‎</w:t>
            </w:r>
            <w:r>
              <w:rPr>
                <w:rFonts w:ascii="Arial" w:hAnsi="Arial" w:cs="Arial" w:eastAsia="Arial"/>
                <w:b w:val="0"/>
                <w:sz w:val="18"/>
                <w:rtl/>
              </w:rPr>
              <w:t xml:space="preserve">; </w:t>
            </w:r>
            <w:r>
              <w:rPr>
                <w:rFonts w:ascii="Arial" w:hAnsi="Arial" w:cs="Arial" w:eastAsia="Arial"/>
                <w:b w:val="0"/>
                <w:sz w:val="18"/>
                <w:rtl w:val="0"/>
              </w:rPr>
              <w:t>‎code subfamilies separately.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13-1199.00‎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13-1023.00‎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Commercial / Trading Operations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page combines domestic/foreign commercial execution‎</w:t>
            </w:r>
            <w:r>
              <w:rPr>
                <w:rFonts w:ascii="Arial" w:hAnsi="Arial" w:cs="Arial" w:eastAsia="Arial"/>
                <w:b w:val="0"/>
                <w:sz w:val="18"/>
                <w:rtl/>
              </w:rPr>
              <w:t xml:space="preserve">, </w:t>
            </w:r>
            <w:r>
              <w:rPr>
                <w:rFonts w:ascii="Arial" w:hAnsi="Arial" w:cs="Arial" w:eastAsia="Arial"/>
                <w:b w:val="0"/>
                <w:sz w:val="18"/>
                <w:rtl w:val="0"/>
              </w:rPr>
              <w:t>‎procurement‎</w:t>
            </w:r>
            <w:r>
              <w:rPr>
                <w:rFonts w:ascii="Arial" w:hAnsi="Arial" w:cs="Arial" w:eastAsia="Arial"/>
                <w:b w:val="0"/>
                <w:sz w:val="18"/>
                <w:rtl/>
              </w:rPr>
              <w:t xml:space="preserve">, </w:t>
            </w:r>
            <w:r>
              <w:rPr>
                <w:rFonts w:ascii="Arial" w:hAnsi="Arial" w:cs="Arial" w:eastAsia="Arial"/>
                <w:b w:val="0"/>
                <w:sz w:val="18"/>
                <w:rtl w:val="0"/>
              </w:rPr>
              <w:t>‎import-export‎</w:t>
            </w:r>
            <w:r>
              <w:rPr>
                <w:rFonts w:ascii="Arial" w:hAnsi="Arial" w:cs="Arial" w:eastAsia="Arial"/>
                <w:b w:val="0"/>
                <w:sz w:val="18"/>
                <w:rtl/>
              </w:rPr>
              <w:t xml:space="preserve">, </w:t>
            </w:r>
            <w:r>
              <w:rPr>
                <w:rFonts w:ascii="Arial" w:hAnsi="Arial" w:cs="Arial" w:eastAsia="Arial"/>
                <w:b w:val="0"/>
                <w:sz w:val="18"/>
                <w:rtl w:val="0"/>
              </w:rPr>
              <w:t>‎documentation‎</w:t>
            </w:r>
            <w:r>
              <w:rPr>
                <w:rFonts w:ascii="Arial" w:hAnsi="Arial" w:cs="Arial" w:eastAsia="Arial"/>
                <w:b w:val="0"/>
                <w:sz w:val="18"/>
                <w:rtl/>
              </w:rPr>
              <w:t xml:space="preserve">, </w:t>
            </w:r>
            <w:r>
              <w:rPr>
                <w:rFonts w:ascii="Arial" w:hAnsi="Arial" w:cs="Arial" w:eastAsia="Arial"/>
                <w:b w:val="0"/>
                <w:sz w:val="18"/>
                <w:rtl w:val="0"/>
              </w:rPr>
              <w:t>‎and some sales work‎</w:t>
            </w:r>
            <w:r>
              <w:rPr>
                <w:rFonts w:ascii="Arial" w:hAnsi="Arial" w:cs="Arial" w:eastAsia="Arial"/>
                <w:b w:val="0"/>
                <w:sz w:val="18"/>
                <w:rtl/>
              </w:rPr>
              <w:t xml:space="preserve">; </w:t>
            </w:r>
            <w:r>
              <w:rPr>
                <w:rFonts w:ascii="Arial" w:hAnsi="Arial" w:cs="Arial" w:eastAsia="Arial"/>
                <w:b w:val="0"/>
                <w:sz w:val="18"/>
                <w:rtl w:val="0"/>
              </w:rPr>
              <w:t>‎code subfamilies separately.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عملیات تجاری و بازرگانی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commercial-executive"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199.00" TargetMode="External"/><Relationship Id="rId24" Type="http://schemas.openxmlformats.org/officeDocument/2006/relationships/hyperlink" Target="https://www.onetonline.org/link/summary/13-1023.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Commercial%20Trading%20Operations&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عملیات تجاری و بازرگانی | Commercial / Trading Operations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