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کارشناس دیجیتال مارکتینگ عمومی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Digital Marketing Specialist (General)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چتری است و به‌طور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Search Marketing Strategists 13-1161.01‎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 Specialists 13-1161‎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می‌شود.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هدف بازاریابی را به برنامه چندکانالی دیجیتال، اجرای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>، گزارش و بهبود تکرارشونده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ترکیبی از تبلیغات، محتوا، ایمیل، وب، </w:t>
      </w:r>
      <w:r>
        <w:rPr>
          <w:rFonts w:ascii="Arial" w:hAnsi="Arial" w:cs="Arial" w:eastAsia="Arial"/>
          <w:b w:val="0"/>
          <w:sz w:val="22"/>
          <w:rtl w:val="0"/>
        </w:rPr>
        <w:t>‎social‎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را اجرا و هماهنگ می‌کند؛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نقش‌های عمیق‌تر کانالی‌اند.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هماهنگ‌کردن چند کانال با پیام،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مشترک بدون گم‌شدن در </w:t>
      </w:r>
      <w:r>
        <w:rPr>
          <w:rFonts w:ascii="Arial" w:hAnsi="Arial" w:cs="Arial" w:eastAsia="Arial"/>
          <w:b w:val="0"/>
          <w:sz w:val="22"/>
          <w:rtl w:val="0"/>
        </w:rPr>
        <w:t>‎activity‎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‎vanity metric‎</w:t>
      </w:r>
      <w:r>
        <w:rPr>
          <w:rFonts w:ascii="Arial" w:hAnsi="Arial" w:cs="Arial" w:eastAsia="Arial"/>
          <w:b w:val="0"/>
          <w:sz w:val="22"/>
          <w:rtl/>
        </w:rPr>
        <w:t xml:space="preserve">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‎campaign setup‎</w:t>
      </w:r>
      <w:r>
        <w:rPr>
          <w:rFonts w:ascii="Arial" w:hAnsi="Arial" w:cs="Arial" w:eastAsia="Arial"/>
          <w:b w:val="0"/>
          <w:sz w:val="22"/>
          <w:rtl/>
        </w:rPr>
        <w:t xml:space="preserve"> را اجرا، </w:t>
      </w:r>
      <w:r>
        <w:rPr>
          <w:rFonts w:ascii="Arial" w:hAnsi="Arial" w:cs="Arial" w:eastAsia="Arial"/>
          <w:b w:val="0"/>
          <w:sz w:val="22"/>
          <w:rtl w:val="0"/>
        </w:rPr>
        <w:t>‎link/tracking‎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گزارش دوره‌ای را تهیه و </w:t>
      </w:r>
      <w:r>
        <w:rPr>
          <w:rFonts w:ascii="Arial" w:hAnsi="Arial" w:cs="Arial" w:eastAsia="Arial"/>
          <w:b w:val="0"/>
          <w:sz w:val="22"/>
          <w:rtl w:val="0"/>
        </w:rPr>
        <w:t>‎anomaly‎</w:t>
      </w:r>
      <w:r>
        <w:rPr>
          <w:rFonts w:ascii="Arial" w:hAnsi="Arial" w:cs="Arial" w:eastAsia="Arial"/>
          <w:b w:val="0"/>
          <w:sz w:val="22"/>
          <w:rtl/>
        </w:rPr>
        <w:t xml:space="preserve"> را به متخصص مربوط ارجاع می‌دهد.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‎channel mix‎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‎agency/vendor‎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و اولویت بهبود میان </w:t>
      </w:r>
      <w:r>
        <w:rPr>
          <w:rFonts w:ascii="Arial" w:hAnsi="Arial" w:cs="Arial" w:eastAsia="Arial"/>
          <w:b w:val="0"/>
          <w:sz w:val="22"/>
          <w:rtl w:val="0"/>
        </w:rPr>
        <w:t>‎paid/owned/earned‎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هماهنگ‌کردن چند کانال با پیام،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بدون گم‌شدن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6"/>
        <w:gridCol w:w="1466"/>
        <w:gridCol w:w="1374"/>
        <w:gridCol w:w="949"/>
        <w:gridCol w:w="1648"/>
        <w:gridCol w:w="720"/>
        <w:gridCol w:w="2467"/>
      </w:tblGrid>
      <w:tr>
        <w:trPr>
          <w:cantSplit w:val="true"/>
          <w:tblHeader w:val="true"/>
        </w:trPr>
        <w:tc>
          <w:tcPr>
            <w:tcW w:type="dxa" w:w="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‎GA4/GTM/UTM‎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‎persona‎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‎landing‎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‎email/social/paid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‎UTM/GTM‎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‎post-campaign review.‎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‎Google/local Ads‎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‎persona‎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‎landing‎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‎email/social/paid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‎UTM/GTM‎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‎post-campaign review.‎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‎Search Console/SEO‎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سلامت وب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‎persona‎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‎landing‎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‎email/social/paid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‎UTM/GTM‎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‎post-campaign review.‎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‎Email/CRM‎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channel‎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‎persona‎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‎landing‎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‎email/social/paid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‎UTM/GTM‎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‎post-campaign review.‎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‎Social/CMS‎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‎persona‎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‎landing‎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‎email/social/paid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‎UTM/GTM‎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‎post-campaign review.‎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کمپین یک محصول با </w:t>
      </w:r>
      <w:r>
        <w:rPr>
          <w:rFonts w:ascii="Arial" w:hAnsi="Arial" w:cs="Arial" w:eastAsia="Arial"/>
          <w:b w:val="0"/>
          <w:sz w:val="22"/>
          <w:rtl w:val="0"/>
        </w:rPr>
        <w:t>‎persona‎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‎landing‎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‎email/social/paid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‎UTM/GTM‎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بودجه و </w:t>
      </w:r>
      <w:r>
        <w:rPr>
          <w:rFonts w:ascii="Arial" w:hAnsi="Arial" w:cs="Arial" w:eastAsia="Arial"/>
          <w:b w:val="0"/>
          <w:sz w:val="22"/>
          <w:rtl w:val="0"/>
        </w:rPr>
        <w:t>‎post-campaign review.‎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تقریباً همه صنایع، با حضور پررنگ سلامت/دارو، تجارت الکترونیکی، خدمات، </w:t>
      </w: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 و آژانس؛ عنوان ممکن است فروش را نیز در خود ادغام کند.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‎GA4/GTM‎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‎SEO/SEM‎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‎social‎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‎email‎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‎UTM‎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‎project coordination‎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از ۲۷ نتیجه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ده آگهی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‎Digital Marketing Specialist/Expert‎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پس از کنارگذاشتن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‎Sales‎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انتخاب شد؛ تهران غالب بود و بازه‌های ۲۵–۳۵ و ۴۵–۶۰ دیده شد.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‎GA4/GTM‎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‎SEO/SEM‎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‎social‎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‎email‎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‎UTM‎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‎project coordination.‎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تقریباً همه صنایع، با حضور پررنگ سلامت/دارو، تجارت الکترونیکی، خدمات، </w:t>
      </w: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 و آژانس؛ عنوان ممکن است فروش را نیز در خود ادغام کند.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کارشناس دیجیتال مارکتینگ عمومی،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‎Digital Marketing Generalist‎</w:t>
      </w:r>
      <w:r>
        <w:rPr>
          <w:rFonts w:ascii="Arial" w:hAnsi="Arial" w:cs="Arial" w:eastAsia="Arial"/>
          <w:b w:val="0"/>
          <w:sz w:val="22"/>
          <w:rtl/>
        </w:rPr>
        <w:t xml:space="preserve"> عدد مستقل ندارد؛ میانه ۷۶٬۹۵۰ دلاری خانواده </w:t>
      </w:r>
      <w:r>
        <w:rPr>
          <w:rFonts w:ascii="Arial" w:hAnsi="Arial" w:cs="Arial" w:eastAsia="Arial"/>
          <w:b w:val="0"/>
          <w:sz w:val="22"/>
          <w:rtl w:val="0"/>
        </w:rPr>
        <w:t>‎Marketing Specialists‎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فقط لنگر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6"/>
        <w:gridCol w:w="2410"/>
        <w:gridCol w:w="1390"/>
        <w:gridCol w:w="1112"/>
        <w:gridCol w:w="1575"/>
        <w:gridCol w:w="927"/>
      </w:tblGrid>
      <w:tr>
        <w:trPr>
          <w:cantSplit w:val="true"/>
          <w:tblHeader w:val="true"/>
        </w:trPr>
        <w:tc>
          <w:tcPr>
            <w:tcW w:type="dxa" w:w="19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‎GA4/GTM/UTM‎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‎Google/local Ads‎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campaign‎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‎Search Console/SEO‎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سلامت وب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‎Email/CRM‎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channel‎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‎Social/CMS‎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handoff‎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‎Spreadsheet/dashboard‎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بودجه و گزارش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3"/>
        <w:gridCol w:w="740"/>
        <w:gridCol w:w="827"/>
        <w:gridCol w:w="1916"/>
        <w:gridCol w:w="2394"/>
      </w:tblGrid>
      <w:tr>
        <w:trPr>
          <w:cantSplit w:val="true"/>
          <w:tblHeader w:val="true"/>
        </w:trPr>
        <w:tc>
          <w:tcPr>
            <w:tcW w:type="dxa" w:w="3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3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کارشناس دیجیتال مارکتینگ عمومی را از مسئله تا نتیجه و یادگیری توضیح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‎GA4/GTM/UTM‎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‎Google/local Ads‎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345"/>
        <w:gridCol w:w="1854"/>
        <w:gridCol w:w="3001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8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3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‎efficiency‎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رسانه عمیق‌تر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 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indexing‎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‎content/distribution‎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‎SMM 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‎coordination‎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جنرالیست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‎offline/field/brand‎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پوشش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چرخه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levers‎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دنبال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7"/>
        <w:gridCol w:w="3222"/>
        <w:gridCol w:w="1074"/>
        <w:gridCol w:w="997"/>
        <w:gridCol w:w="1611"/>
        <w:gridCol w:w="1689"/>
      </w:tblGrid>
      <w:tr>
        <w:trPr>
          <w:cantSplit w:val="true"/>
          <w:tblHeader w:val="true"/>
        </w:trPr>
        <w:tc>
          <w:tcPr>
            <w:tcW w:type="dxa" w:w="7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0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6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6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029"/>
        <w:gridCol w:w="2649"/>
        <w:gridCol w:w="1457"/>
        <w:gridCol w:w="250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6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4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5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کمپین یک محصول با </w:t>
      </w:r>
      <w:r>
        <w:rPr>
          <w:rFonts w:ascii="Arial" w:hAnsi="Arial" w:cs="Arial" w:eastAsia="Arial"/>
          <w:b w:val="0"/>
          <w:sz w:val="22"/>
          <w:rtl w:val="0"/>
        </w:rPr>
        <w:t>‎persona‎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‎landing‎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‎email/social/paid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‎UTM/GTM‎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بودجه و </w:t>
      </w:r>
      <w:r>
        <w:rPr>
          <w:rFonts w:ascii="Arial" w:hAnsi="Arial" w:cs="Arial" w:eastAsia="Arial"/>
          <w:b w:val="0"/>
          <w:sz w:val="22"/>
          <w:rtl w:val="0"/>
        </w:rPr>
        <w:t>‎post-campaign review.‎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کارشناس دیجیتال مارکتینگ عمومی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‎Digital Marketing Specialist‎</w:t>
      </w:r>
      <w:r>
        <w:rPr>
          <w:rFonts w:ascii="Arial" w:hAnsi="Arial" w:cs="Arial" w:eastAsia="Arial"/>
          <w:b w:val="0"/>
          <w:sz w:val="22"/>
          <w:rtl/>
        </w:rPr>
        <w:t xml:space="preserve"> (</w:t>
      </w:r>
      <w:r>
        <w:rPr>
          <w:rFonts w:ascii="Arial" w:hAnsi="Arial" w:cs="Arial" w:eastAsia="Arial"/>
          <w:b w:val="0"/>
          <w:sz w:val="22"/>
          <w:rtl w:val="0"/>
        </w:rPr>
        <w:t>‎General)‎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هدف بازاریابی را به برنامه چندکانالی دیجیتال، اجرای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>، گزارش و بهبود تکرارشونده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هماهنگ‌کردن چند کانال با پیام،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مشترک بدون گم‌شدن در </w:t>
      </w:r>
      <w:r>
        <w:rPr>
          <w:rFonts w:ascii="Arial" w:hAnsi="Arial" w:cs="Arial" w:eastAsia="Arial"/>
          <w:b w:val="0"/>
          <w:sz w:val="22"/>
          <w:rtl w:val="0"/>
        </w:rPr>
        <w:t>‎activity‎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‎vanity metric‎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‎GA4/GTM/UTM‎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‎Google/local Ads‎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‎Search Console/SEO‎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‎GA4/GTM/UTM‎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‎Google/local Ads‎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‎Search Console/SEO‎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‎Email/CRM‎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‎Social/CMS‎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‎Spreadsheet/dashboard.‎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کارشناس دیجیتال مارکتینگ عمومی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05"/>
        <w:gridCol w:w="1372"/>
        <w:gridCol w:w="2262"/>
        <w:gridCol w:w="370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3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3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عملکردی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‎efficiency‎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رسانه عمیق‌تر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سئو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 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indexing‎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‎content/distribution‎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 اجتماعی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‎SMM 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 جنرالیست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‎coordination‎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جنرالیست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‎offline/field/brand‎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پوشش می‌دهد.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 رشد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چرخه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levers‎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دنبال می‌کند.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Search Marketing Strategists‎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Analytics documentation‎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دیجیتال مارکتینگ عمومی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digital-marketing-specialist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1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digital-marketing-specialist-jobs" TargetMode="External"/><Relationship Id="rId25" Type="http://schemas.openxmlformats.org/officeDocument/2006/relationships/hyperlink" Target="https://support.google.com/analytics/answer/10089681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دیجیتال مارکتینگ عمومی | Digital Marketing Specialist (General)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