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تحلیلگر تحقیقات و بینش بازار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Market Research &amp; Market Insights Analyst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13-1161 Market Research Analysts and Marketing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این عنوان مستقیم‌تر از دیگر نقش‌های این خانواده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سؤال تصمیم را به طرح پژوهش، نمونه، جمع‌آوری داده، تحلیل و بینشی قابل‌اقدام برای محصول، برند، فروش یا مدیریت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بازار، مشتری و رقبا را با پژوهش کمی/کیفی تحلیل می‌کند تا تصمیم تجاری پشتیبانی شود؛ تحلیل داده داخلی یا توسعه بازار فروش‌محور نقش دیگری است.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کاهش عدم‌قطعیت تصمیم تجاری بدون تبدیل هم‌بستگی، </w:t>
      </w:r>
      <w:r>
        <w:rPr>
          <w:rFonts w:ascii="Arial" w:hAnsi="Arial" w:cs="Arial" w:eastAsia="Arial"/>
          <w:b w:val="0"/>
          <w:sz w:val="22"/>
          <w:rtl w:val="0"/>
        </w:rPr>
        <w:t>‎sample bias‎</w:t>
      </w:r>
      <w:r>
        <w:rPr>
          <w:rFonts w:ascii="Arial" w:hAnsi="Arial" w:cs="Arial" w:eastAsia="Arial"/>
          <w:b w:val="0"/>
          <w:sz w:val="22"/>
          <w:rtl/>
        </w:rPr>
        <w:t xml:space="preserve"> یا نظر بلندترین صدا به حقیقت بازار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‎questionnaire 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‎cleaning‎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‎tabulation‎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می‌دهد و یافته را از تفسیر جدا گزارش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‎research agenda‎</w:t>
      </w:r>
      <w:r>
        <w:rPr>
          <w:rFonts w:ascii="Arial" w:hAnsi="Arial" w:cs="Arial" w:eastAsia="Arial"/>
          <w:b w:val="0"/>
          <w:sz w:val="22"/>
          <w:rtl/>
        </w:rPr>
        <w:t xml:space="preserve">، روش، </w:t>
      </w:r>
      <w:r>
        <w:rPr>
          <w:rFonts w:ascii="Arial" w:hAnsi="Arial" w:cs="Arial" w:eastAsia="Arial"/>
          <w:b w:val="0"/>
          <w:sz w:val="22"/>
          <w:rtl w:val="0"/>
        </w:rPr>
        <w:t>‎sampling‎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‎triangulation‎</w:t>
      </w:r>
      <w:r>
        <w:rPr>
          <w:rFonts w:ascii="Arial" w:hAnsi="Arial" w:cs="Arial" w:eastAsia="Arial"/>
          <w:b w:val="0"/>
          <w:sz w:val="22"/>
          <w:rtl/>
        </w:rPr>
        <w:t xml:space="preserve"> و ترجمه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به گزینه تصمیم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عدم‌قطعیت تصمیم تجاری بدون تبدیل هم‌بستگی،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‎sample bias‎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نظر بلندترین صدا به حقیقت بازار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6"/>
        <w:gridCol w:w="1466"/>
        <w:gridCol w:w="1374"/>
        <w:gridCol w:w="949"/>
        <w:gridCol w:w="1648"/>
        <w:gridCol w:w="720"/>
        <w:gridCol w:w="2467"/>
      </w:tblGrid>
      <w:tr>
        <w:trPr>
          <w:cantSplit w:val="true"/>
          <w:tblHeader w:val="true"/>
        </w:trPr>
        <w:tc>
          <w:tcPr>
            <w:tcW w:type="dxa" w:w="7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design‎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پیوند سؤال و روش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«پژوهش یک بازار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question‎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‎sampling limitations‎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یک صفحه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‎implications.‎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‎Survey/interview‎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جمع‌آوری داده معتبر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«پژوهش یک بازار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question‎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‎sampling limitations‎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یک صفحه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‎implications.‎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‎Excel/SPSS/R/Python‎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تحلیل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«پژوهش یک بازار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question‎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‎sampling limitations‎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یک صفحه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‎implications.‎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‎Qualitative coding‎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استخراج الگو از متن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«پژوهش یک بازار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question‎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‎sampling limitations‎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یک صفحه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‎implications.‎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‎Visualization/deck‎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انتقال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«پژوهش یک بازار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question‎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‎sampling limitations‎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یک صفحه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‎implications.‎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پژوهش یک بازار با </w:t>
      </w:r>
      <w:r>
        <w:rPr>
          <w:rFonts w:ascii="Arial" w:hAnsi="Arial" w:cs="Arial" w:eastAsia="Arial"/>
          <w:b w:val="0"/>
          <w:sz w:val="22"/>
          <w:rtl w:val="0"/>
        </w:rPr>
        <w:t>‎decision question‎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 کوچک و </w:t>
      </w:r>
      <w:r>
        <w:rPr>
          <w:rFonts w:ascii="Arial" w:hAnsi="Arial" w:cs="Arial" w:eastAsia="Arial"/>
          <w:b w:val="0"/>
          <w:sz w:val="22"/>
          <w:rtl w:val="0"/>
        </w:rPr>
        <w:t>‎interview‎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‎sampling limitations‎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‎codebook‎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‎analysis‎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و یک صفحه </w:t>
      </w:r>
      <w:r>
        <w:rPr>
          <w:rFonts w:ascii="Arial" w:hAnsi="Arial" w:cs="Arial" w:eastAsia="Arial"/>
          <w:b w:val="0"/>
          <w:sz w:val="22"/>
          <w:rtl w:val="0"/>
        </w:rPr>
        <w:t>‎implications.‎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‎FMCG‎</w:t>
      </w:r>
      <w:r>
        <w:rPr>
          <w:rFonts w:ascii="Arial" w:hAnsi="Arial" w:cs="Arial" w:eastAsia="Arial"/>
          <w:b w:val="0"/>
          <w:sz w:val="22"/>
          <w:rtl/>
        </w:rPr>
        <w:t xml:space="preserve">، خودرو، صنعت، دارو، خرده‌فروشی و شرکت پژوهش؛ تهران غالب بود اما یک آگهی در قدس هم دیده شد.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‎research methodology‎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‎survey/interview‎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‎Excel/analysis‎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‎competitor intelligence‎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‎report/deck‎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‎English‎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presentation‎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‎5‎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‎5‎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پنج آگهی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 Research Expert/Analyst‎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تهران، قدس و صنایع مختلف دیده شد؛ همه حضوری و دو مورد با ۲۵ تا ۳۵ میلیون تومان درج‌شده بودند.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‎research methodology‎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‎survey/interview‎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‎Excel/analysis‎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‎competitor intelligence‎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‎report/deck‎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‎English‎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presentation.‎</w:t>
      </w:r>
      <w:r>
        <w:rPr>
          <w:rFonts w:ascii="Arial" w:hAnsi="Arial" w:cs="Arial" w:eastAsia="Arial"/>
          <w:b w:val="0"/>
          <w:sz w:val="22"/>
          <w:rtl/>
        </w:rPr>
        <w:t xml:space="preserve">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</w:t>
      </w:r>
      <w:r>
        <w:rPr>
          <w:rFonts w:ascii="Arial" w:hAnsi="Arial" w:cs="Arial" w:eastAsia="Arial"/>
          <w:b w:val="0"/>
          <w:sz w:val="22"/>
          <w:rtl w:val="0"/>
        </w:rPr>
        <w:t>‎FMCG‎</w:t>
      </w:r>
      <w:r>
        <w:rPr>
          <w:rFonts w:ascii="Arial" w:hAnsi="Arial" w:cs="Arial" w:eastAsia="Arial"/>
          <w:b w:val="0"/>
          <w:sz w:val="22"/>
          <w:rtl/>
        </w:rPr>
        <w:t xml:space="preserve">، خودرو، صنعت، دارو، خرده‌فروشی و شرکت پژوهش؛ تهران غالب بود اما یک آگهی در قدس هم دیده شد.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تحلیلگر تحقیقات و بینش بازار،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۷۶٬۹۵۰ دلار را برای این خانواده در مه ۲۰۲۴ گزارش می‌کند؛ بازار/صنعت و روش کمی یا کیفی دامنه را تغییر می‌دهد.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90"/>
        <w:gridCol w:w="1892"/>
        <w:gridCol w:w="1494"/>
        <w:gridCol w:w="1195"/>
        <w:gridCol w:w="1494"/>
        <w:gridCol w:w="995"/>
      </w:tblGrid>
      <w:tr>
        <w:trPr>
          <w:cantSplit w:val="true"/>
          <w:tblHeader w:val="true"/>
        </w:trPr>
        <w:tc>
          <w:tcPr>
            <w:tcW w:type="dxa" w:w="22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4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design‎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سؤال و روش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‎Survey/interview‎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جمع‌آوری داده معتبر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‎Excel/SPSS/R/Python‎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تحلیل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‎Qualitative coding‎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استخراج الگو از متن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‎Visualization/deck‎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انتقال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research/databases‎</w:t>
            </w:r>
          </w:p>
        </w:tc>
        <w:tc>
          <w:tcPr>
            <w:tcW w:type="dxa" w:w="1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 و رقبا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3"/>
        <w:gridCol w:w="740"/>
        <w:gridCol w:w="827"/>
        <w:gridCol w:w="1916"/>
        <w:gridCol w:w="2394"/>
      </w:tblGrid>
      <w:tr>
        <w:trPr>
          <w:cantSplit w:val="true"/>
          <w:tblHeader w:val="true"/>
        </w:trPr>
        <w:tc>
          <w:tcPr>
            <w:tcW w:type="dxa" w:w="3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3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تحلیلگر تحقیقات و بینش بازار را از مسئله تا نتیجه و یادگیری توضیح بده.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125"/>
        <w:gridCol w:w="2177"/>
        <w:gridCol w:w="2898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1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1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8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گزارش مشترک‌اند.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تحقیقات بازار داده را برای سؤال بازار طراحی/جمع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 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هویت/جایگاه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عدم‌قطعیت تصمیم مشترک است.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 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Development‎</w:t>
            </w:r>
          </w:p>
        </w:tc>
        <w:tc>
          <w:tcPr>
            <w:tcW w:type="dxa" w:w="2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بازار و رقبا مشترک است.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بازار اقدام تجاری/جذب را اجرا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برنامه‌ریزی و بازار مشترک‌اند.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جنرالیست اجرا در چند کانال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 Researcher‎</w:t>
            </w:r>
          </w:p>
        </w:tc>
        <w:tc>
          <w:tcPr>
            <w:tcW w:type="dxa" w:w="2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مصاحبه/آزمون مشترک است.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رفتار در تجربه محصول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80"/>
        <w:gridCol w:w="3120"/>
        <w:gridCol w:w="1092"/>
        <w:gridCol w:w="1014"/>
        <w:gridCol w:w="1638"/>
        <w:gridCol w:w="1716"/>
      </w:tblGrid>
      <w:tr>
        <w:trPr>
          <w:cantSplit w:val="true"/>
          <w:tblHeader w:val="true"/>
        </w:trPr>
        <w:tc>
          <w:tcPr>
            <w:tcW w:type="dxa" w:w="7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0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0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Development‎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 Researcher‎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55"/>
        <w:gridCol w:w="2679"/>
        <w:gridCol w:w="1473"/>
        <w:gridCol w:w="253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9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6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4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5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Development‎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 Researcher‎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پژوهش یک بازار با </w:t>
      </w:r>
      <w:r>
        <w:rPr>
          <w:rFonts w:ascii="Arial" w:hAnsi="Arial" w:cs="Arial" w:eastAsia="Arial"/>
          <w:b w:val="0"/>
          <w:sz w:val="22"/>
          <w:rtl w:val="0"/>
        </w:rPr>
        <w:t>‎decision question‎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 کوچک و </w:t>
      </w:r>
      <w:r>
        <w:rPr>
          <w:rFonts w:ascii="Arial" w:hAnsi="Arial" w:cs="Arial" w:eastAsia="Arial"/>
          <w:b w:val="0"/>
          <w:sz w:val="22"/>
          <w:rtl w:val="0"/>
        </w:rPr>
        <w:t>‎interview‎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‎sampling limitations‎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‎codebook‎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‎analysis‎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و یک صفحه </w:t>
      </w:r>
      <w:r>
        <w:rPr>
          <w:rFonts w:ascii="Arial" w:hAnsi="Arial" w:cs="Arial" w:eastAsia="Arial"/>
          <w:b w:val="0"/>
          <w:sz w:val="22"/>
          <w:rtl w:val="0"/>
        </w:rPr>
        <w:t>‎implications.‎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تحلیلگر تحقیقات و بینش بازار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‎Market Research‎</w:t>
      </w:r>
      <w:r>
        <w:rPr>
          <w:rFonts w:ascii="Arial" w:hAnsi="Arial" w:cs="Arial" w:eastAsia="Arial"/>
          <w:b w:val="0"/>
          <w:sz w:val="22"/>
          <w:rtl/>
        </w:rPr>
        <w:t xml:space="preserve"> &amp; </w:t>
      </w:r>
      <w:r>
        <w:rPr>
          <w:rFonts w:ascii="Arial" w:hAnsi="Arial" w:cs="Arial" w:eastAsia="Arial"/>
          <w:b w:val="0"/>
          <w:sz w:val="22"/>
          <w:rtl w:val="0"/>
        </w:rPr>
        <w:t>‎Market Insights Analyst‎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تعریف یک‌جمله‌ای: سؤال تصمیم را به طرح پژوهش، نمونه، جمع‌آوری داده، تحلیل و بینشی قابل‌اقدام برای محصول، برند، فروش یا مدیریت تبدیل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کاهش عدم‌قطعیت تصمیم تجاری بدون تبدیل هم‌بستگی، </w:t>
      </w:r>
      <w:r>
        <w:rPr>
          <w:rFonts w:ascii="Arial" w:hAnsi="Arial" w:cs="Arial" w:eastAsia="Arial"/>
          <w:b w:val="0"/>
          <w:sz w:val="22"/>
          <w:rtl w:val="0"/>
        </w:rPr>
        <w:t>‎sample bias‎</w:t>
      </w:r>
      <w:r>
        <w:rPr>
          <w:rFonts w:ascii="Arial" w:hAnsi="Arial" w:cs="Arial" w:eastAsia="Arial"/>
          <w:b w:val="0"/>
          <w:sz w:val="22"/>
          <w:rtl/>
        </w:rPr>
        <w:t xml:space="preserve"> یا نظر بلندترین صدا به حقیقت بازار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‎Research design‎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‎Survey/interview‎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‎Excel/SPSS/R/Python‎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‎Research design‎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‎Survey/interview‎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‎Excel/SPSS/R/Python‎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‎Qualitative coding‎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‎Visualization/deck‎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‎Desk research/databases.‎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تحلیلگر تحقیقات و بینش بازار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20"/>
        <w:gridCol w:w="1284"/>
        <w:gridCol w:w="2623"/>
        <w:gridCol w:w="351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2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2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6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 کسب‌وکار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گزارش مشترک‌اند.</w:t>
            </w:r>
          </w:p>
        </w:tc>
        <w:tc>
          <w:tcPr>
            <w:tcW w:type="dxa" w:w="3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تحقیقات بازار داده را برای سؤال بازار طراحی/جمع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 برند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 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هویت/جایگاه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محصول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عدم‌قطعیت تصمیم مشترک است.</w:t>
            </w:r>
          </w:p>
        </w:tc>
        <w:tc>
          <w:tcPr>
            <w:tcW w:type="dxa" w:w="3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 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بازار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Development‎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بازار و رقبا مشترک است.</w:t>
            </w:r>
          </w:p>
        </w:tc>
        <w:tc>
          <w:tcPr>
            <w:tcW w:type="dxa" w:w="3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بازار اقدام تجاری/جذب را اجرا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 جنرالیست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برنامه‌ریزی و بازار مشترک‌اند.</w:t>
            </w:r>
          </w:p>
        </w:tc>
        <w:tc>
          <w:tcPr>
            <w:tcW w:type="dxa" w:w="3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جنرالیست اجرا در چند کانال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 Researcher‎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مصاحبه/آزمون مشترک است.</w:t>
            </w:r>
          </w:p>
        </w:tc>
        <w:tc>
          <w:tcPr>
            <w:tcW w:type="dxa" w:w="3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رفتار در تجربه محصول را محور می‌گیرد.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‎AAPOR best practices‎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تحلیلگر تحقیقات و بینش بازار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market-research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3-1161.00" TargetMode="External"/><Relationship Id="rId23" Type="http://schemas.openxmlformats.org/officeDocument/2006/relationships/hyperlink" Target="https://www.bls.gov/ooh/business-and-financial/market-research-analysts.htm" TargetMode="External"/><Relationship Id="rId24" Type="http://schemas.openxmlformats.org/officeDocument/2006/relationships/hyperlink" Target="https://www.linkedin.com/jobs/online-market-research-analyst-jobs" TargetMode="External"/><Relationship Id="rId25" Type="http://schemas.openxmlformats.org/officeDocument/2006/relationships/hyperlink" Target="https://aapor.org/standards-and-ethics/best-practices/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تحلیلگر تحقیقات و بینش بازار | Market Research &amp; Market Insights Analyst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