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مدیر شبکه‌های اجتماعی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Social Media Manager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کد آماری مستقل ندارد و به‌طور تقریبی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Public Relations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‎Search Marketing Strategists‎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قرار می‌گیرد.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هدف برند را به استراتژی هر شبکه، تقویم، انتشار، </w:t>
      </w:r>
      <w:r>
        <w:rPr>
          <w:rFonts w:ascii="Arial" w:hAnsi="Arial" w:cs="Arial" w:eastAsia="Arial"/>
          <w:b w:val="0"/>
          <w:sz w:val="22"/>
          <w:rtl w:val="0"/>
        </w:rPr>
        <w:t>‎community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‎social listening‎</w:t>
      </w:r>
      <w:r>
        <w:rPr>
          <w:rFonts w:ascii="Arial" w:hAnsi="Arial" w:cs="Arial" w:eastAsia="Arial"/>
          <w:b w:val="0"/>
          <w:sz w:val="22"/>
          <w:rtl/>
        </w:rPr>
        <w:t xml:space="preserve"> و یادگیری از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استراتژی کانال، تقویم، انتشار، تعامل، پایش و گزارش عملکرد را مالک می‌شود؛ تولید همه دارایی‌ها یا روابط عمومی کل سازمان الزاماً با او نیست.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حفظ حضور پیوسته و انسانی برند در محیط سریع و عمومی با کنترل بحران، </w:t>
      </w:r>
      <w:r>
        <w:rPr>
          <w:rFonts w:ascii="Arial" w:hAnsi="Arial" w:cs="Arial" w:eastAsia="Arial"/>
          <w:b w:val="0"/>
          <w:sz w:val="22"/>
          <w:rtl w:val="0"/>
        </w:rPr>
        <w:t>‎moderation‎</w:t>
      </w:r>
      <w:r>
        <w:rPr>
          <w:rFonts w:ascii="Arial" w:hAnsi="Arial" w:cs="Arial" w:eastAsia="Arial"/>
          <w:b w:val="0"/>
          <w:sz w:val="22"/>
          <w:rtl/>
        </w:rPr>
        <w:t xml:space="preserve">، حقوق محتوا و سنجه‌ای فراتر از </w:t>
      </w:r>
      <w:r>
        <w:rPr>
          <w:rFonts w:ascii="Arial" w:hAnsi="Arial" w:cs="Arial" w:eastAsia="Arial"/>
          <w:b w:val="0"/>
          <w:sz w:val="22"/>
          <w:rtl w:val="0"/>
        </w:rPr>
        <w:t>‎follower‎</w:t>
      </w:r>
      <w:r>
        <w:rPr>
          <w:rFonts w:ascii="Arial" w:hAnsi="Arial" w:cs="Arial" w:eastAsia="Arial"/>
          <w:b w:val="0"/>
          <w:sz w:val="22"/>
          <w:rtl/>
        </w:rPr>
        <w:t xml:space="preserve">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تقویم را اجرا،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‎schedule‎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‎comment/DM‎</w:t>
      </w:r>
      <w:r>
        <w:rPr>
          <w:rFonts w:ascii="Arial" w:hAnsi="Arial" w:cs="Arial" w:eastAsia="Arial"/>
          <w:b w:val="0"/>
          <w:sz w:val="22"/>
          <w:rtl/>
        </w:rPr>
        <w:t xml:space="preserve"> را طبق </w:t>
      </w:r>
      <w:r>
        <w:rPr>
          <w:rFonts w:ascii="Arial" w:hAnsi="Arial" w:cs="Arial" w:eastAsia="Arial"/>
          <w:b w:val="0"/>
          <w:sz w:val="22"/>
          <w:rtl w:val="0"/>
        </w:rPr>
        <w:t>‎playbook triage‎</w:t>
      </w:r>
      <w:r>
        <w:rPr>
          <w:rFonts w:ascii="Arial" w:hAnsi="Arial" w:cs="Arial" w:eastAsia="Arial"/>
          <w:b w:val="0"/>
          <w:sz w:val="22"/>
          <w:rtl/>
        </w:rPr>
        <w:t xml:space="preserve"> و گزارش هفتگی را آماده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‎channel strategy‎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‎voice‎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‎escalation/crisis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‎creator/vendor‎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‎paid-organic handoff‎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‎community policy‎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حضور پیوسته و انسانی برند در محیط سریع و عمومی با کنترل بحران،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محتوا و سنجه‌ای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‎follower‎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5"/>
        <w:gridCol w:w="1460"/>
        <w:gridCol w:w="1370"/>
        <w:gridCol w:w="945"/>
        <w:gridCol w:w="1642"/>
        <w:gridCol w:w="720"/>
        <w:gridCol w:w="2458"/>
      </w:tblGrid>
      <w:tr>
        <w:trPr>
          <w:cantSplit w:val="true"/>
          <w:tblHeader w:val="true"/>
        </w:trPr>
        <w:tc>
          <w:tcPr>
            <w:tcW w:type="dxa" w:w="7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‎Native platform suites‎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«استراتژی دو 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۴هفته تقویم،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‎Scheduler/calendar‎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«استراتژی دو 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۴هفته تقویم،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listening‎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ریسک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«استراتژی دو 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۴هفته تقویم،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analytics‎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«استراتژی دو 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۴هفته تقویم،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inbox/playbook‎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«استراتژی دو 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۴هفته تقویم،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 simulation‎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استراتژی دو شبکه با </w:t>
      </w:r>
      <w:r>
        <w:rPr>
          <w:rFonts w:ascii="Arial" w:hAnsi="Arial" w:cs="Arial" w:eastAsia="Arial"/>
          <w:b w:val="0"/>
          <w:sz w:val="22"/>
          <w:rtl w:val="0"/>
        </w:rPr>
        <w:t>‎audience/voice‎</w:t>
      </w:r>
      <w:r>
        <w:rPr>
          <w:rFonts w:ascii="Arial" w:hAnsi="Arial" w:cs="Arial" w:eastAsia="Arial"/>
          <w:b w:val="0"/>
          <w:sz w:val="22"/>
          <w:rtl/>
        </w:rPr>
        <w:t xml:space="preserve">، ۴هفته تقویم، </w:t>
      </w:r>
      <w:r>
        <w:rPr>
          <w:rFonts w:ascii="Arial" w:hAnsi="Arial" w:cs="Arial" w:eastAsia="Arial"/>
          <w:b w:val="0"/>
          <w:sz w:val="22"/>
          <w:rtl w:val="0"/>
        </w:rPr>
        <w:t>‎response matrix‎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‎crisis simulation‎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‎creator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مصرفی، آموزش، سلامت، سفر، آژانس و </w:t>
      </w:r>
      <w:r>
        <w:rPr>
          <w:rFonts w:ascii="Arial" w:hAnsi="Arial" w:cs="Arial" w:eastAsia="Arial"/>
          <w:b w:val="0"/>
          <w:sz w:val="22"/>
          <w:rtl w:val="0"/>
        </w:rPr>
        <w:t>‎B2B‎</w:t>
      </w:r>
      <w:r>
        <w:rPr>
          <w:rFonts w:ascii="Arial" w:hAnsi="Arial" w:cs="Arial" w:eastAsia="Arial"/>
          <w:b w:val="0"/>
          <w:sz w:val="22"/>
          <w:rtl/>
        </w:rPr>
        <w:t xml:space="preserve">؛ دامنه از «ادمین پاسخ‌گو» تا مدیر </w:t>
      </w:r>
      <w:r>
        <w:rPr>
          <w:rFonts w:ascii="Arial" w:hAnsi="Arial" w:cs="Arial" w:eastAsia="Arial"/>
          <w:b w:val="0"/>
          <w:sz w:val="22"/>
          <w:rtl w:val="0"/>
        </w:rPr>
        <w:t>‎strategy/budget‎</w:t>
      </w:r>
      <w:r>
        <w:rPr>
          <w:rFonts w:ascii="Arial" w:hAnsi="Arial" w:cs="Arial" w:eastAsia="Arial"/>
          <w:b w:val="0"/>
          <w:sz w:val="22"/>
          <w:rtl/>
        </w:rPr>
        <w:t xml:space="preserve"> بسیار متفاوت است.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‎channel strategy‎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‎calendar/scheduling‎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‎trend fluency‎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‎crisis response‎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‎paid social‎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هشت آگهی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‎Social Media Admin/Specialist/Manager‎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پس از حذف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نقش‌های صرفاً تولید شمرده شد؛ تهران غالب و یک نمونه شیراز جدا دیده شد.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‎channel strategy‎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‎calendar/scheduling‎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‎trend fluency‎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‎crisis response‎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‎paid social.‎</w:t>
      </w:r>
      <w:r>
        <w:rPr>
          <w:rFonts w:ascii="Arial" w:hAnsi="Arial" w:cs="Arial" w:eastAsia="Arial"/>
          <w:b w:val="0"/>
          <w:sz w:val="22"/>
          <w:rtl/>
        </w:rPr>
        <w:t xml:space="preserve">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مصرفی، آموزش، سلامت، سفر، آژانس و </w:t>
      </w:r>
      <w:r>
        <w:rPr>
          <w:rFonts w:ascii="Arial" w:hAnsi="Arial" w:cs="Arial" w:eastAsia="Arial"/>
          <w:b w:val="0"/>
          <w:sz w:val="22"/>
          <w:rtl w:val="0"/>
        </w:rPr>
        <w:t>‎B2B‎</w:t>
      </w:r>
      <w:r>
        <w:rPr>
          <w:rFonts w:ascii="Arial" w:hAnsi="Arial" w:cs="Arial" w:eastAsia="Arial"/>
          <w:b w:val="0"/>
          <w:sz w:val="22"/>
          <w:rtl/>
        </w:rPr>
        <w:t xml:space="preserve">؛ دامنه از «ادمین پاسخ‌گو» تا مدیر </w:t>
      </w:r>
      <w:r>
        <w:rPr>
          <w:rFonts w:ascii="Arial" w:hAnsi="Arial" w:cs="Arial" w:eastAsia="Arial"/>
          <w:b w:val="0"/>
          <w:sz w:val="22"/>
          <w:rtl w:val="0"/>
        </w:rPr>
        <w:t>‎strategy/budget‎</w:t>
      </w:r>
      <w:r>
        <w:rPr>
          <w:rFonts w:ascii="Arial" w:hAnsi="Arial" w:cs="Arial" w:eastAsia="Arial"/>
          <w:b w:val="0"/>
          <w:sz w:val="22"/>
          <w:rtl/>
        </w:rPr>
        <w:t xml:space="preserve"> بسیار متفاوت است.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مدیر شبکه‌های اجتماعی،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خانواده </w:t>
      </w:r>
      <w:r>
        <w:rPr>
          <w:rFonts w:ascii="Arial" w:hAnsi="Arial" w:cs="Arial" w:eastAsia="Arial"/>
          <w:b w:val="0"/>
          <w:sz w:val="22"/>
          <w:rtl w:val="0"/>
        </w:rPr>
        <w:t>‎Public Relations Specialists‎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می‌دهد، نه </w:t>
      </w:r>
      <w:r>
        <w:rPr>
          <w:rFonts w:ascii="Arial" w:hAnsi="Arial" w:cs="Arial" w:eastAsia="Arial"/>
          <w:b w:val="0"/>
          <w:sz w:val="22"/>
          <w:rtl w:val="0"/>
        </w:rPr>
        <w:t>‎Social Media Manager‎</w:t>
      </w:r>
      <w:r>
        <w:rPr>
          <w:rFonts w:ascii="Arial" w:hAnsi="Arial" w:cs="Arial" w:eastAsia="Arial"/>
          <w:b w:val="0"/>
          <w:sz w:val="22"/>
          <w:rtl/>
        </w:rPr>
        <w:t xml:space="preserve">؛ دامنه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‎leadership‎</w:t>
      </w:r>
      <w:r>
        <w:rPr>
          <w:rFonts w:ascii="Arial" w:hAnsi="Arial" w:cs="Arial" w:eastAsia="Arial"/>
          <w:b w:val="0"/>
          <w:sz w:val="22"/>
          <w:rtl/>
        </w:rPr>
        <w:t xml:space="preserve"> بین آگهی‌ها متفاوت است.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0"/>
        <w:gridCol w:w="1946"/>
        <w:gridCol w:w="1390"/>
        <w:gridCol w:w="1112"/>
        <w:gridCol w:w="1575"/>
        <w:gridCol w:w="927"/>
      </w:tblGrid>
      <w:tr>
        <w:trPr>
          <w:cantSplit w:val="true"/>
          <w:tblHeader w:val="true"/>
        </w:trPr>
        <w:tc>
          <w:tcPr>
            <w:tcW w:type="dxa" w:w="2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‎Native platform suites‎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‎moderation‎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‎Scheduler/calendar‎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listening‎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analytics‎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inbox/playbook‎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‎response‎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‎Creative brief/asset tools‎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تولید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43"/>
        <w:gridCol w:w="758"/>
        <w:gridCol w:w="847"/>
        <w:gridCol w:w="1961"/>
        <w:gridCol w:w="2451"/>
      </w:tblGrid>
      <w:tr>
        <w:trPr>
          <w:cantSplit w:val="true"/>
          <w:tblHeader w:val="true"/>
        </w:trPr>
        <w:tc>
          <w:tcPr>
            <w:tcW w:type="dxa" w:w="3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4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مدیر شبکه‌های اجتماعی را از مسئله تا نتیجه و یادگیری توضیح بده.</w:t>
            </w:r>
          </w:p>
        </w:tc>
        <w:tc>
          <w:tcPr>
            <w:tcW w:type="dxa" w:w="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‎Native platform suites‎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‎Scheduler/calendar‎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732"/>
        <w:gridCol w:w="1545"/>
        <w:gridCol w:w="2923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7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5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و دارایی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تقویم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چندکانالی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‎consistency‎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تجربه را هدایت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کانال‌های وب/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روابط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‎Public Relations Specialist‎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‎reputation‎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 و ذی‌نفع بیرونی وسیع‌تر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رابطه اعضا و برنامه جامعه را عمیق‌تر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834"/>
        <w:gridCol w:w="962"/>
        <w:gridCol w:w="894"/>
        <w:gridCol w:w="1440"/>
        <w:gridCol w:w="151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روابط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‎Public Relations Specialist‎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02"/>
        <w:gridCol w:w="2458"/>
        <w:gridCol w:w="1354"/>
        <w:gridCol w:w="232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روابط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‎Public Relations Specialist‎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استراتژی دو شبکه با </w:t>
      </w:r>
      <w:r>
        <w:rPr>
          <w:rFonts w:ascii="Arial" w:hAnsi="Arial" w:cs="Arial" w:eastAsia="Arial"/>
          <w:b w:val="0"/>
          <w:sz w:val="22"/>
          <w:rtl w:val="0"/>
        </w:rPr>
        <w:t>‎audience/voice‎</w:t>
      </w:r>
      <w:r>
        <w:rPr>
          <w:rFonts w:ascii="Arial" w:hAnsi="Arial" w:cs="Arial" w:eastAsia="Arial"/>
          <w:b w:val="0"/>
          <w:sz w:val="22"/>
          <w:rtl/>
        </w:rPr>
        <w:t xml:space="preserve">، ۴هفته تقویم، </w:t>
      </w:r>
      <w:r>
        <w:rPr>
          <w:rFonts w:ascii="Arial" w:hAnsi="Arial" w:cs="Arial" w:eastAsia="Arial"/>
          <w:b w:val="0"/>
          <w:sz w:val="22"/>
          <w:rtl w:val="0"/>
        </w:rPr>
        <w:t>‎response matrix‎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‎crisis simulation‎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‎creator 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مدیر شبکه‌های اجتماعی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‎Social Media Manager‎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هدف برند را به استراتژی هر شبکه، تقویم، انتشار، </w:t>
      </w:r>
      <w:r>
        <w:rPr>
          <w:rFonts w:ascii="Arial" w:hAnsi="Arial" w:cs="Arial" w:eastAsia="Arial"/>
          <w:b w:val="0"/>
          <w:sz w:val="22"/>
          <w:rtl w:val="0"/>
        </w:rPr>
        <w:t>‎community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‎social listening‎</w:t>
      </w:r>
      <w:r>
        <w:rPr>
          <w:rFonts w:ascii="Arial" w:hAnsi="Arial" w:cs="Arial" w:eastAsia="Arial"/>
          <w:b w:val="0"/>
          <w:sz w:val="22"/>
          <w:rtl/>
        </w:rPr>
        <w:t xml:space="preserve"> و یادگیری از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حفظ حضور پیوسته و انسانی برند در محیط سریع و عمومی با کنترل بحران، </w:t>
      </w:r>
      <w:r>
        <w:rPr>
          <w:rFonts w:ascii="Arial" w:hAnsi="Arial" w:cs="Arial" w:eastAsia="Arial"/>
          <w:b w:val="0"/>
          <w:sz w:val="22"/>
          <w:rtl w:val="0"/>
        </w:rPr>
        <w:t>‎moderation‎</w:t>
      </w:r>
      <w:r>
        <w:rPr>
          <w:rFonts w:ascii="Arial" w:hAnsi="Arial" w:cs="Arial" w:eastAsia="Arial"/>
          <w:b w:val="0"/>
          <w:sz w:val="22"/>
          <w:rtl/>
        </w:rPr>
        <w:t xml:space="preserve">، حقوق محتوا و سنجه‌ای فراتر از </w:t>
      </w:r>
      <w:r>
        <w:rPr>
          <w:rFonts w:ascii="Arial" w:hAnsi="Arial" w:cs="Arial" w:eastAsia="Arial"/>
          <w:b w:val="0"/>
          <w:sz w:val="22"/>
          <w:rtl w:val="0"/>
        </w:rPr>
        <w:t>‎follower‎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‎Native platform suites‎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‎Scheduler/calendar‎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‎Social listening‎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‎Native platform suites‎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‎Scheduler/calendar‎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‎Social listening‎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‎Platform analytics‎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‎Community inbox/playbook‎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‎Creative brief/asset tools.‎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مدیر شبکه‌های اجتماعی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04"/>
        <w:gridCol w:w="1683"/>
        <w:gridCol w:w="1862"/>
        <w:gridCol w:w="359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5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18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تولید محتوای شبکه اجتماعی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و دارایی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تقویم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چندکانالی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برند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‎consistency‎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تجربه را هدایت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کانال‌های وب/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‎email/paid‎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روابط عمومی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‎Public Relations Specialist‎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‎reputation‎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رسانه و ذی‌نفع بیرونی وسیع‌تر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 Manager‎</w:t>
            </w:r>
          </w:p>
        </w:tc>
        <w:tc>
          <w:tcPr>
            <w:tcW w:type="dxa" w:w="1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رابطه اعضا و برنامه جامعه را عمیق‌تر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Public Relations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Public Relations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‎FTC Disclosures 101 for Social Media Influencers‎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مدیر شبکه‌های اجتماعی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instagram-admin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27-3031.00" TargetMode="External"/><Relationship Id="rId23" Type="http://schemas.openxmlformats.org/officeDocument/2006/relationships/hyperlink" Target="https://www.bls.gov/ooh/media-and-communication/public-relations-specialists.htm" TargetMode="External"/><Relationship Id="rId24" Type="http://schemas.openxmlformats.org/officeDocument/2006/relationships/hyperlink" Target="https://www.linkedin.com/jobs/remote-social-media-manager-jobs" TargetMode="External"/><Relationship Id="rId25" Type="http://schemas.openxmlformats.org/officeDocument/2006/relationships/hyperlink" Target="https://www.ftc.gov/business-guidance/resources/disclosures-101-social-media-influencers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مدیر شبکه‌های اجتماعی | Social Media Manager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