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1. Video</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Fiyat Formasyonları Hakkında</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Fiyat formasyonları, genel olarak sıkışma alanlarının belirtisidir ve bu alanlara trend çizgileri ekleyerek işlem stratejileri oluştururuz. Fiyat formasyonlarının temel amacı, fiyatın sıkıştığı alanları belirlemektir. Fiyat formasyonları, trend oluşumu ve fiyat hareketlerini anlamamıza yardımcı olur.</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Fiyat Formasyonları Çeşitleri</w:t>
      </w:r>
    </w:p>
    <w:p w:rsidR="00000000" w:rsidDel="00000000" w:rsidP="00000000" w:rsidRDefault="00000000" w:rsidRPr="00000000" w14:paraId="00000005">
      <w:pPr>
        <w:numPr>
          <w:ilvl w:val="0"/>
          <w:numId w:val="16"/>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Omuz Baş Omuz (OBO) ve Ters Omuz Baş Omuz (TOBO) Formasyonu</w:t>
      </w:r>
    </w:p>
    <w:p w:rsidR="00000000" w:rsidDel="00000000" w:rsidP="00000000" w:rsidRDefault="00000000" w:rsidRPr="00000000" w14:paraId="00000006">
      <w:pPr>
        <w:numPr>
          <w:ilvl w:val="1"/>
          <w:numId w:val="16"/>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Ters Omuz Baş Omuz (TOBO) Formasyonu</w:t>
      </w:r>
      <w:r w:rsidDel="00000000" w:rsidR="00000000" w:rsidRPr="00000000">
        <w:rPr>
          <w:rFonts w:ascii="Times New Roman" w:cs="Times New Roman" w:eastAsia="Times New Roman" w:hAnsi="Times New Roman"/>
          <w:sz w:val="24"/>
          <w:szCs w:val="24"/>
          <w:rtl w:val="0"/>
        </w:rPr>
        <w:t xml:space="preserve">: Genellikle düşüşlerin bittiği yerlerde dip dönüş formasyonu olarak görülür. Yeni bir boğa piyasasının habercisidir.</w:t>
      </w:r>
    </w:p>
    <w:p w:rsidR="00000000" w:rsidDel="00000000" w:rsidP="00000000" w:rsidRDefault="00000000" w:rsidRPr="00000000" w14:paraId="00000007">
      <w:pPr>
        <w:numPr>
          <w:ilvl w:val="1"/>
          <w:numId w:val="16"/>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Omuz Baş Omuz (OBO) Formasyonu</w:t>
      </w:r>
      <w:r w:rsidDel="00000000" w:rsidR="00000000" w:rsidRPr="00000000">
        <w:rPr>
          <w:rFonts w:ascii="Times New Roman" w:cs="Times New Roman" w:eastAsia="Times New Roman" w:hAnsi="Times New Roman"/>
          <w:sz w:val="24"/>
          <w:szCs w:val="24"/>
          <w:rtl w:val="0"/>
        </w:rPr>
        <w:t xml:space="preserve">: Genellikle yükselişlerin bittiği yerlerde tepe dönüş formasyonu olarak görülür. Yeni bir ayı piyasasının habercisidir.</w:t>
      </w:r>
    </w:p>
    <w:p w:rsidR="00000000" w:rsidDel="00000000" w:rsidP="00000000" w:rsidRDefault="00000000" w:rsidRPr="00000000" w14:paraId="00000008">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Simetrik Üçgen Formasyonu</w:t>
      </w:r>
    </w:p>
    <w:p w:rsidR="00000000" w:rsidDel="00000000" w:rsidP="00000000" w:rsidRDefault="00000000" w:rsidRPr="00000000" w14:paraId="00000009">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Alçalan Üçgen Formasyonu</w:t>
      </w:r>
    </w:p>
    <w:p w:rsidR="00000000" w:rsidDel="00000000" w:rsidP="00000000" w:rsidRDefault="00000000" w:rsidRPr="00000000" w14:paraId="0000000A">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Yükselen Üçgen Formasyonu</w:t>
      </w:r>
    </w:p>
    <w:p w:rsidR="00000000" w:rsidDel="00000000" w:rsidP="00000000" w:rsidRDefault="00000000" w:rsidRPr="00000000" w14:paraId="0000000B">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Fincan Formasyonu</w:t>
      </w:r>
    </w:p>
    <w:p w:rsidR="00000000" w:rsidDel="00000000" w:rsidP="00000000" w:rsidRDefault="00000000" w:rsidRPr="00000000" w14:paraId="0000000C">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Takoz/Kama Formasyonları</w:t>
      </w:r>
    </w:p>
    <w:p w:rsidR="00000000" w:rsidDel="00000000" w:rsidP="00000000" w:rsidRDefault="00000000" w:rsidRPr="00000000" w14:paraId="0000000D">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Elmas Formasyonu</w:t>
      </w:r>
    </w:p>
    <w:p w:rsidR="00000000" w:rsidDel="00000000" w:rsidP="00000000" w:rsidRDefault="00000000" w:rsidRPr="00000000" w14:paraId="0000000E">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İkili Dip ve Tepe Formasyonu</w:t>
      </w:r>
    </w:p>
    <w:p w:rsidR="00000000" w:rsidDel="00000000" w:rsidP="00000000" w:rsidRDefault="00000000" w:rsidRPr="00000000" w14:paraId="0000000F">
      <w:pPr>
        <w:numPr>
          <w:ilvl w:val="0"/>
          <w:numId w:val="16"/>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Bayrak ve Filama Formasyonu</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Omuz Baş Omuz (OBO) ve Ters Omuz Baş Omuz (TOBO) Formasyonu</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Ters Omuz Baş Omuz (TOBO) Formasyonu</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Sol Omuz</w:t>
      </w:r>
      <w:r w:rsidDel="00000000" w:rsidR="00000000" w:rsidRPr="00000000">
        <w:rPr>
          <w:rFonts w:ascii="Times New Roman" w:cs="Times New Roman" w:eastAsia="Times New Roman" w:hAnsi="Times New Roman"/>
          <w:sz w:val="24"/>
          <w:szCs w:val="24"/>
          <w:rtl w:val="0"/>
        </w:rPr>
        <w:t xml:space="preserve">: İlk düşüşte aşırı satışlar ve hacim artışı olur. Düşüş sonrası kısa süreli bir yükseliş ve ardından tekrar satışlar gelir.</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Baş</w:t>
      </w:r>
      <w:r w:rsidDel="00000000" w:rsidR="00000000" w:rsidRPr="00000000">
        <w:rPr>
          <w:rFonts w:ascii="Times New Roman" w:cs="Times New Roman" w:eastAsia="Times New Roman" w:hAnsi="Times New Roman"/>
          <w:sz w:val="24"/>
          <w:szCs w:val="24"/>
          <w:rtl w:val="0"/>
        </w:rPr>
        <w:t xml:space="preserve">: Yeni dip seviyesine ulaşıldığında oluşur. Hacim azalır ve tekrar bir yükseliş başlar.</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Sağ Omuz</w:t>
      </w:r>
      <w:r w:rsidDel="00000000" w:rsidR="00000000" w:rsidRPr="00000000">
        <w:rPr>
          <w:rFonts w:ascii="Times New Roman" w:cs="Times New Roman" w:eastAsia="Times New Roman" w:hAnsi="Times New Roman"/>
          <w:sz w:val="24"/>
          <w:szCs w:val="24"/>
          <w:rtl w:val="0"/>
        </w:rPr>
        <w:t xml:space="preserve">: Fiyatların tekrar düştüğü ancak hacmin daha düşük olduğu bir seviyede oluşur.</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Boyun Çizgisi</w:t>
      </w:r>
      <w:r w:rsidDel="00000000" w:rsidR="00000000" w:rsidRPr="00000000">
        <w:rPr>
          <w:rFonts w:ascii="Times New Roman" w:cs="Times New Roman" w:eastAsia="Times New Roman" w:hAnsi="Times New Roman"/>
          <w:sz w:val="24"/>
          <w:szCs w:val="24"/>
          <w:rtl w:val="0"/>
        </w:rPr>
        <w:t xml:space="preserve">: İki omuzun tepelerini birleştiren çizgidir. Fiyat bu çizgiyi kırarsa, genellikle hacimli bir yükseliş başlar.</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Formasyonun hedef seviyesini hesaplamak için, boyun çizgisinden başın dip seviyesine kadar olan mesafe hesaplanır ve kırılım sonrası bu mesafe yukarı eklenir.</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Omuz Baş Omuz (OBO) Formasyonu</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Sol Omuz</w:t>
      </w:r>
      <w:r w:rsidDel="00000000" w:rsidR="00000000" w:rsidRPr="00000000">
        <w:rPr>
          <w:rFonts w:ascii="Times New Roman" w:cs="Times New Roman" w:eastAsia="Times New Roman" w:hAnsi="Times New Roman"/>
          <w:sz w:val="24"/>
          <w:szCs w:val="24"/>
          <w:rtl w:val="0"/>
        </w:rPr>
        <w:t xml:space="preserve">: İlk yükselişte aşırı alışlar ve hacim artışı olur. Yükseliş sonrası kısa süreli bir düşüş ve ardından tekrar yükseliş gelir.</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Baş</w:t>
      </w:r>
      <w:r w:rsidDel="00000000" w:rsidR="00000000" w:rsidRPr="00000000">
        <w:rPr>
          <w:rFonts w:ascii="Times New Roman" w:cs="Times New Roman" w:eastAsia="Times New Roman" w:hAnsi="Times New Roman"/>
          <w:sz w:val="24"/>
          <w:szCs w:val="24"/>
          <w:rtl w:val="0"/>
        </w:rPr>
        <w:t xml:space="preserve">: Yeni tepe seviyesine ulaşıldığında oluşur. Hacim azalır ve tekrar bir düşüş başlar.</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Sağ Omuz</w:t>
      </w:r>
      <w:r w:rsidDel="00000000" w:rsidR="00000000" w:rsidRPr="00000000">
        <w:rPr>
          <w:rFonts w:ascii="Times New Roman" w:cs="Times New Roman" w:eastAsia="Times New Roman" w:hAnsi="Times New Roman"/>
          <w:sz w:val="24"/>
          <w:szCs w:val="24"/>
          <w:rtl w:val="0"/>
        </w:rPr>
        <w:t xml:space="preserve">: Fiyatların tekrar yükseldiği ancak hacmin daha düşük olduğu bir seviyede oluşur.</w:t>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Boyun Çizgisi</w:t>
      </w:r>
      <w:r w:rsidDel="00000000" w:rsidR="00000000" w:rsidRPr="00000000">
        <w:rPr>
          <w:rFonts w:ascii="Times New Roman" w:cs="Times New Roman" w:eastAsia="Times New Roman" w:hAnsi="Times New Roman"/>
          <w:sz w:val="24"/>
          <w:szCs w:val="24"/>
          <w:rtl w:val="0"/>
        </w:rPr>
        <w:t xml:space="preserve">: İki omuzun diplerini birleştiren çizgidir. Fiyat bu çizgiyi kırarsa, genellikle hacimli bir düşüş başlar.</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Formasyonun hedef seviyesini hesaplamak için, boyun çizgisinden başın tepe seviyesine kadar olan mesafe hesaplanır ve kırılım sonrası bu mesafe aşağı eklenir.</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Diğer Formasyonlar</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Simetrik Üçgen Formasyonu</w:t>
      </w:r>
      <w:r w:rsidDel="00000000" w:rsidR="00000000" w:rsidRPr="00000000">
        <w:rPr>
          <w:rFonts w:ascii="Times New Roman" w:cs="Times New Roman" w:eastAsia="Times New Roman" w:hAnsi="Times New Roman"/>
          <w:sz w:val="24"/>
          <w:szCs w:val="24"/>
          <w:rtl w:val="0"/>
        </w:rPr>
        <w:t xml:space="preserve">: Fiyatların dar bir aralıkta sıkıştığı ve genellikle mevcut trendin devam edeceği formasyonlar.</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Alçalan Üçgen Formasyonu</w:t>
      </w:r>
      <w:r w:rsidDel="00000000" w:rsidR="00000000" w:rsidRPr="00000000">
        <w:rPr>
          <w:rFonts w:ascii="Times New Roman" w:cs="Times New Roman" w:eastAsia="Times New Roman" w:hAnsi="Times New Roman"/>
          <w:sz w:val="24"/>
          <w:szCs w:val="24"/>
          <w:rtl w:val="0"/>
        </w:rPr>
        <w:t xml:space="preserve">: Düşüş trendinin devam edeceği bir formasyon.</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Yükselen Üçgen Formasyonu</w:t>
      </w:r>
      <w:r w:rsidDel="00000000" w:rsidR="00000000" w:rsidRPr="00000000">
        <w:rPr>
          <w:rFonts w:ascii="Times New Roman" w:cs="Times New Roman" w:eastAsia="Times New Roman" w:hAnsi="Times New Roman"/>
          <w:sz w:val="24"/>
          <w:szCs w:val="24"/>
          <w:rtl w:val="0"/>
        </w:rPr>
        <w:t xml:space="preserve">: Yükseliş trendinin devam edeceği bir formasyon.</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Fincan Formasyonu</w:t>
      </w:r>
      <w:r w:rsidDel="00000000" w:rsidR="00000000" w:rsidRPr="00000000">
        <w:rPr>
          <w:rFonts w:ascii="Times New Roman" w:cs="Times New Roman" w:eastAsia="Times New Roman" w:hAnsi="Times New Roman"/>
          <w:sz w:val="24"/>
          <w:szCs w:val="24"/>
          <w:rtl w:val="0"/>
        </w:rPr>
        <w:t xml:space="preserve">: Genellikle bir yükseliş trendinin devam edeceği formasyon.</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Takoz/Kama Formasyonları</w:t>
      </w:r>
      <w:r w:rsidDel="00000000" w:rsidR="00000000" w:rsidRPr="00000000">
        <w:rPr>
          <w:rFonts w:ascii="Times New Roman" w:cs="Times New Roman" w:eastAsia="Times New Roman" w:hAnsi="Times New Roman"/>
          <w:sz w:val="24"/>
          <w:szCs w:val="24"/>
          <w:rtl w:val="0"/>
        </w:rPr>
        <w:t xml:space="preserve">: Fiyatın belirli bir yönde sıkıştığını gösteren formasyonlar.</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Elmas Formasyonu</w:t>
      </w:r>
      <w:r w:rsidDel="00000000" w:rsidR="00000000" w:rsidRPr="00000000">
        <w:rPr>
          <w:rFonts w:ascii="Times New Roman" w:cs="Times New Roman" w:eastAsia="Times New Roman" w:hAnsi="Times New Roman"/>
          <w:sz w:val="24"/>
          <w:szCs w:val="24"/>
          <w:rtl w:val="0"/>
        </w:rPr>
        <w:t xml:space="preserve">: Genellikle trend dönüşlerinin habercisi olan formasyon.</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İkili Dip ve Tepe Formasyonu</w:t>
      </w:r>
      <w:r w:rsidDel="00000000" w:rsidR="00000000" w:rsidRPr="00000000">
        <w:rPr>
          <w:rFonts w:ascii="Times New Roman" w:cs="Times New Roman" w:eastAsia="Times New Roman" w:hAnsi="Times New Roman"/>
          <w:sz w:val="24"/>
          <w:szCs w:val="24"/>
          <w:rtl w:val="0"/>
        </w:rPr>
        <w:t xml:space="preserve">: Genellikle trend dönüşlerinin habercisi olan formasyon.</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Bayrak ve Filama Formasyonu</w:t>
      </w:r>
      <w:r w:rsidDel="00000000" w:rsidR="00000000" w:rsidRPr="00000000">
        <w:rPr>
          <w:rFonts w:ascii="Times New Roman" w:cs="Times New Roman" w:eastAsia="Times New Roman" w:hAnsi="Times New Roman"/>
          <w:sz w:val="24"/>
          <w:szCs w:val="24"/>
          <w:rtl w:val="0"/>
        </w:rPr>
        <w:t xml:space="preserve">: Genellikle trendin devam edeceği formasyonlar.</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formasyonlar, fiyat hareketlerini analiz ederek yatırımcıların strateji belirlemesine yardımcı olur. Doğru bir şekilde tespit edildiklerinde, alım-satım işlemleri için önemli fırsatlar sunarlar. Formasyonların başarılı olma olasılığı, piyasaların volatilitesine ve stabilitesine bağlı olarak değişir.</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b w:val="1"/>
          <w:sz w:val="32"/>
          <w:szCs w:val="32"/>
        </w:rPr>
      </w:pPr>
      <w:r w:rsidDel="00000000" w:rsidR="00000000" w:rsidRPr="00000000">
        <w:rPr>
          <w:b w:val="1"/>
          <w:sz w:val="32"/>
          <w:szCs w:val="32"/>
          <w:rtl w:val="0"/>
        </w:rPr>
        <w:t xml:space="preserve">2. Video</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Üçgen Formasyonları</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eğitimde üçgen formasyonlarını üç ana kategori altında inceleyeceğiz:</w:t>
      </w:r>
    </w:p>
    <w:p w:rsidR="00000000" w:rsidDel="00000000" w:rsidP="00000000" w:rsidRDefault="00000000" w:rsidRPr="00000000" w14:paraId="0000002B">
      <w:pPr>
        <w:numPr>
          <w:ilvl w:val="0"/>
          <w:numId w:val="17"/>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Simetrik Üçgen Formasyonu</w:t>
      </w:r>
    </w:p>
    <w:p w:rsidR="00000000" w:rsidDel="00000000" w:rsidP="00000000" w:rsidRDefault="00000000" w:rsidRPr="00000000" w14:paraId="0000002C">
      <w:pPr>
        <w:numPr>
          <w:ilvl w:val="0"/>
          <w:numId w:val="17"/>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Yükselen Üçgen Formasyonu</w:t>
      </w:r>
    </w:p>
    <w:p w:rsidR="00000000" w:rsidDel="00000000" w:rsidP="00000000" w:rsidRDefault="00000000" w:rsidRPr="00000000" w14:paraId="0000002D">
      <w:pPr>
        <w:numPr>
          <w:ilvl w:val="0"/>
          <w:numId w:val="17"/>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Alçalan Üçgen Formasyonu</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Simetrik Üçgen Formasyonu</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Simetrik üçgen formasyonu, alıcıların ve satıcıların müthiş bir çatışma içerisinde olduğu, fiyatı belli bir yöne doğru itmeye çalıştıkları bir formasyondur. Bu formasyon, bir önceki eğitim videosunda bahsettiğimiz üçgen formasyonuna benzer. Fiyat hareketlerinin giderek sıkıştığı, tepe ve dip seviyelerinin oluşturduğu trend çizgilerinin kesişmeye başladığı noktada ortaya çıkar. Fiyatın ne yöne kırılacağı belirsizdir ve bu kesişme alanına gelindiğinde fiyat hareketi hızlanır.</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Özellikler</w:t>
      </w:r>
    </w:p>
    <w:p w:rsidR="00000000" w:rsidDel="00000000" w:rsidP="00000000" w:rsidRDefault="00000000" w:rsidRPr="00000000" w14:paraId="00000031">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Diplerin yükseliyor olması alıcıların daha yüksek seviyelerden alım yaptığını, tepelerin alçalıyor olması ise satıcıların her seferinde daha düşük fiyatlardan satış yaptığını gösterir.</w:t>
      </w:r>
    </w:p>
    <w:p w:rsidR="00000000" w:rsidDel="00000000" w:rsidP="00000000" w:rsidRDefault="00000000" w:rsidRPr="00000000" w14:paraId="00000032">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Simetrik üçgen formasyonunda aşağı yönlü kırılmalarda hatalı kırılma oranı genellikle %3 civarındadır.</w:t>
      </w:r>
    </w:p>
    <w:p w:rsidR="00000000" w:rsidDel="00000000" w:rsidP="00000000" w:rsidRDefault="00000000" w:rsidRPr="00000000" w14:paraId="00000033">
      <w:pPr>
        <w:numPr>
          <w:ilvl w:val="0"/>
          <w:numId w:val="13"/>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Hacmin formasyon boyunca azalıyor olması, kararsızlığı işaret eder.</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Hacim ve Fiyat Hareketi</w:t>
      </w:r>
    </w:p>
    <w:p w:rsidR="00000000" w:rsidDel="00000000" w:rsidP="00000000" w:rsidRDefault="00000000" w:rsidRPr="00000000" w14:paraId="00000035">
      <w:pPr>
        <w:numPr>
          <w:ilvl w:val="0"/>
          <w:numId w:val="15"/>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Hacim, fiyat hareketinin yönünü doğrulamada önemli bir göstergedir.</w:t>
      </w:r>
    </w:p>
    <w:p w:rsidR="00000000" w:rsidDel="00000000" w:rsidP="00000000" w:rsidRDefault="00000000" w:rsidRPr="00000000" w14:paraId="00000036">
      <w:pPr>
        <w:numPr>
          <w:ilvl w:val="0"/>
          <w:numId w:val="15"/>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Yüksek hacimle gerçekleşen kırılmalar daha büyük hareketlere yol açar.</w:t>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Geri Çekilme (Pullback)</w:t>
      </w:r>
    </w:p>
    <w:p w:rsidR="00000000" w:rsidDel="00000000" w:rsidP="00000000" w:rsidRDefault="00000000" w:rsidRPr="00000000" w14:paraId="00000038">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Geri çekilme oranı genellikle %50-60 civarındadır.</w:t>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Yüksek hacimli kırılmaların ardından geri çekilme olasılığı yüksektir.</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Formasyon Hedefinin Belirlenmesi</w:t>
      </w:r>
    </w:p>
    <w:p w:rsidR="00000000" w:rsidDel="00000000" w:rsidP="00000000" w:rsidRDefault="00000000" w:rsidRPr="00000000" w14:paraId="0000003B">
      <w:pPr>
        <w:numPr>
          <w:ilvl w:val="0"/>
          <w:numId w:val="10"/>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Fiyatın sıkıştığı iki trend çizgisi arasındaki en geniş mesafe baz alınarak, kırılmanın ardından hedef fiyat belirlenir.</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Yükselen ve Alçalan Üçgen Formasyonları</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Alçalan Üçgen Formasyonu</w:t>
      </w:r>
    </w:p>
    <w:p w:rsidR="00000000" w:rsidDel="00000000" w:rsidP="00000000" w:rsidRDefault="00000000" w:rsidRPr="00000000" w14:paraId="0000003E">
      <w:pPr>
        <w:numPr>
          <w:ilvl w:val="0"/>
          <w:numId w:val="19"/>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Destek çizgisi üzerinde yükselen fiyatların belirli bir eğimle alçaldığı formasyondur.</w:t>
      </w:r>
    </w:p>
    <w:p w:rsidR="00000000" w:rsidDel="00000000" w:rsidP="00000000" w:rsidRDefault="00000000" w:rsidRPr="00000000" w14:paraId="0000003F">
      <w:pPr>
        <w:numPr>
          <w:ilvl w:val="0"/>
          <w:numId w:val="19"/>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Genelde aşağı yönlü bir hareket beklenir.</w:t>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Yükselen Üçgen Formasyonu</w:t>
      </w:r>
    </w:p>
    <w:p w:rsidR="00000000" w:rsidDel="00000000" w:rsidP="00000000" w:rsidRDefault="00000000" w:rsidRPr="00000000" w14:paraId="00000041">
      <w:pPr>
        <w:numPr>
          <w:ilvl w:val="0"/>
          <w:numId w:val="14"/>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Yatay bir direnç altında gerçekleşen fiyat hareketlerinin giderek yükselen dipler oluşturması ile oluşur.</w:t>
      </w:r>
    </w:p>
    <w:p w:rsidR="00000000" w:rsidDel="00000000" w:rsidP="00000000" w:rsidRDefault="00000000" w:rsidRPr="00000000" w14:paraId="00000042">
      <w:pPr>
        <w:numPr>
          <w:ilvl w:val="0"/>
          <w:numId w:val="14"/>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Direnç seviyesinin hacimle birlikte yukarı kırılması durumunda fiyatın yukarı yönlü hareket etmesi beklenir.</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Formasyon Hedefinin Belirlenmesi</w:t>
      </w:r>
    </w:p>
    <w:p w:rsidR="00000000" w:rsidDel="00000000" w:rsidP="00000000" w:rsidRDefault="00000000" w:rsidRPr="00000000" w14:paraId="00000044">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Alçalan üçgen formasyonunda, en yüksek tepe noktasından destek noktasına kadar olan mesafe baz alınarak hedef fiyat belirlenir.</w:t>
      </w:r>
    </w:p>
    <w:p w:rsidR="00000000" w:rsidDel="00000000" w:rsidP="00000000" w:rsidRDefault="00000000" w:rsidRPr="00000000" w14:paraId="00000045">
      <w:pPr>
        <w:numPr>
          <w:ilvl w:val="0"/>
          <w:numId w:val="11"/>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Yükselen üçgen formasyonunda da benzer şekilde, en geniş mesafe baz alınarak hedef fiyat belirlenir.</w:t>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Genel Tavsiyeler</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Hacim ve diğer indikatörler ile osilatörler desteklenmeyen işlemlere girmemek önemlidir.</w:t>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Formasyonların analizinde hacim, fiyat hareketinin yönünü doğrulamaya yardımcı olan en önemli göstergedir.</w:t>
      </w:r>
    </w:p>
    <w:p w:rsidR="00000000" w:rsidDel="00000000" w:rsidP="00000000" w:rsidRDefault="00000000" w:rsidRPr="00000000" w14:paraId="00000049">
      <w:pPr>
        <w:spacing w:after="240" w:before="240" w:lineRule="auto"/>
        <w:rPr>
          <w:sz w:val="24"/>
          <w:szCs w:val="24"/>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A">
      <w:pPr>
        <w:spacing w:after="240" w:before="240" w:lineRule="auto"/>
        <w:rPr>
          <w:b w:val="1"/>
          <w:sz w:val="32"/>
          <w:szCs w:val="32"/>
        </w:rPr>
      </w:pPr>
      <w:r w:rsidDel="00000000" w:rsidR="00000000" w:rsidRPr="00000000">
        <w:rPr>
          <w:b w:val="1"/>
          <w:sz w:val="32"/>
          <w:szCs w:val="32"/>
          <w:rtl w:val="0"/>
        </w:rPr>
        <w:t xml:space="preserve">3. Video</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Bayrak ve Filama Formasyonları</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Bayrak ve Filama Formasyonları, birbirlerine oldukça benzer özellik taşırlar ve kısa süreli oluşumlarla kendini gösterirler. Bu formasyonlar, hızlı gelişen trendlerin yarıyollarını belirler ve dinlenme yerleri olarak kabul edilir.</w:t>
      </w:r>
    </w:p>
    <w:p w:rsidR="00000000" w:rsidDel="00000000" w:rsidP="00000000" w:rsidRDefault="00000000" w:rsidRPr="00000000" w14:paraId="0000004D">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Bayrak Formasyonu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İki paralel çizgi arasında konsolide olan fiyat hareketidir.</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Uzun bir yükseliş trendinin ardından fiyat belli bir aralıkta sıkışır.</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Fiyat hareketi devamında, formasyonun kırılması beklenir ve trendin yönü belirlenir.</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İşlem hacmi genellikle azalır.</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Filama Formasyonu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Bayrak formasyonuna benzer, fakat konsolidasyon daha kısa sürer.</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Hızlı gelişen trendlerde görülür.</w:t>
      </w:r>
    </w:p>
    <w:p w:rsidR="00000000" w:rsidDel="00000000" w:rsidP="00000000" w:rsidRDefault="00000000" w:rsidRPr="00000000" w14:paraId="00000055">
      <w:pPr>
        <w:numPr>
          <w:ilvl w:val="1"/>
          <w:numId w:val="7"/>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Kırılma sonrası, trend yönünde hareket beklenir.</w:t>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Fincan ve Kulp Formasyonu</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Fincan ve Kulp Formasyonu, alçalan bir trend sonrasında dip oluşumunu gösteren ve ardından yükselen fiyat hareketi ile karakterizedir.</w:t>
      </w:r>
    </w:p>
    <w:p w:rsidR="00000000" w:rsidDel="00000000" w:rsidP="00000000" w:rsidRDefault="00000000" w:rsidRPr="00000000" w14:paraId="00000058">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Fincan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Fiyat önce düşer, ardından yükselerek bir fincan şekli oluşturur.</w:t>
      </w:r>
    </w:p>
    <w:p w:rsidR="00000000" w:rsidDel="00000000" w:rsidP="00000000" w:rsidRDefault="00000000" w:rsidRPr="00000000" w14:paraId="0000005A">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Bu seviyeden sonra fiyat tekrar düşer ve kulp kısmını oluşturur.</w:t>
      </w:r>
    </w:p>
    <w:p w:rsidR="00000000" w:rsidDel="00000000" w:rsidP="00000000" w:rsidRDefault="00000000" w:rsidRPr="00000000" w14:paraId="0000005B">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Kulp tamamlandıktan sonra yeni bir destek seviyesi oluşur.</w:t>
      </w:r>
    </w:p>
    <w:p w:rsidR="00000000" w:rsidDel="00000000" w:rsidP="00000000" w:rsidRDefault="00000000" w:rsidRPr="00000000" w14:paraId="0000005C">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Kulp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Fiyat kulp oluşumu sırasında işlem hacmi artar.</w:t>
      </w:r>
    </w:p>
    <w:p w:rsidR="00000000" w:rsidDel="00000000" w:rsidP="00000000" w:rsidRDefault="00000000" w:rsidRPr="00000000" w14:paraId="0000005E">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Kulp kısmının kırılması ile trend devam eder.</w:t>
      </w:r>
    </w:p>
    <w:p w:rsidR="00000000" w:rsidDel="00000000" w:rsidP="00000000" w:rsidRDefault="00000000" w:rsidRPr="00000000" w14:paraId="0000005F">
      <w:pPr>
        <w:numPr>
          <w:ilvl w:val="1"/>
          <w:numId w:val="12"/>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Hedef fiyat, fincanın yüksekliği kadar belirlenir.</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Takoz (Kama) Formasyonu</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Takoz formasyonu, yükselen ve alçalan takozlar olarak ikiye ayrılır.</w:t>
      </w:r>
    </w:p>
    <w:p w:rsidR="00000000" w:rsidDel="00000000" w:rsidP="00000000" w:rsidRDefault="00000000" w:rsidRPr="00000000" w14:paraId="00000062">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Yükselen Takoz</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1"/>
          <w:numId w:val="9"/>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Fiyat daralan bir aralıkta yükselir.</w:t>
      </w:r>
    </w:p>
    <w:p w:rsidR="00000000" w:rsidDel="00000000" w:rsidP="00000000" w:rsidRDefault="00000000" w:rsidRPr="00000000" w14:paraId="00000064">
      <w:pPr>
        <w:numPr>
          <w:ilvl w:val="1"/>
          <w:numId w:val="9"/>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Yükselen takoz sonrası genellikle düşüş beklenir.</w:t>
      </w:r>
    </w:p>
    <w:p w:rsidR="00000000" w:rsidDel="00000000" w:rsidP="00000000" w:rsidRDefault="00000000" w:rsidRPr="00000000" w14:paraId="00000065">
      <w:pPr>
        <w:numPr>
          <w:ilvl w:val="1"/>
          <w:numId w:val="9"/>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Hedef fiyat, formasyonun boyu kadar belirlenir.</w:t>
      </w:r>
    </w:p>
    <w:p w:rsidR="00000000" w:rsidDel="00000000" w:rsidP="00000000" w:rsidRDefault="00000000" w:rsidRPr="00000000" w14:paraId="00000066">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Alçalan Takoz</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1"/>
          <w:numId w:val="9"/>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Fiyat daralan bir aralıkta düşer.</w:t>
      </w:r>
    </w:p>
    <w:p w:rsidR="00000000" w:rsidDel="00000000" w:rsidP="00000000" w:rsidRDefault="00000000" w:rsidRPr="00000000" w14:paraId="00000068">
      <w:pPr>
        <w:numPr>
          <w:ilvl w:val="1"/>
          <w:numId w:val="9"/>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Alçalan takoz sonrası genellikle yükseliş beklenir.</w:t>
      </w:r>
    </w:p>
    <w:p w:rsidR="00000000" w:rsidDel="00000000" w:rsidP="00000000" w:rsidRDefault="00000000" w:rsidRPr="00000000" w14:paraId="00000069">
      <w:pPr>
        <w:numPr>
          <w:ilvl w:val="1"/>
          <w:numId w:val="9"/>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Hedef fiyat, formasyonun boyu kadar belirlenir.</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Elmas (Karo) Formasyonu</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Elmas formasyonu nadir görülen ve tespiti zor olan bir formasyondur.</w:t>
      </w:r>
    </w:p>
    <w:p w:rsidR="00000000" w:rsidDel="00000000" w:rsidP="00000000" w:rsidRDefault="00000000" w:rsidRPr="00000000" w14:paraId="0000006C">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Elmas Formasyonu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Simetrik ölçülerden oluşur.</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Formasyonun kırıldığı yön, trendin yönünü belirler.</w:t>
      </w:r>
    </w:p>
    <w:p w:rsidR="00000000" w:rsidDel="00000000" w:rsidP="00000000" w:rsidRDefault="00000000" w:rsidRPr="00000000" w14:paraId="0000006F">
      <w:pPr>
        <w:numPr>
          <w:ilvl w:val="1"/>
          <w:numId w:val="1"/>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Hedef fiyat, formasyonun boyu kadar belirlenir.</w:t>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İkili Dip ve İkili Tepe Formasyonları</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İkili dip ve ikili tepe formasyonları, tren dönüşlerinde görülen ve güvenilirliği yüksek formasyonlardır.</w:t>
      </w:r>
    </w:p>
    <w:p w:rsidR="00000000" w:rsidDel="00000000" w:rsidP="00000000" w:rsidRDefault="00000000" w:rsidRPr="00000000" w14:paraId="00000072">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İkili Dip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Alçalan bir trend sonrasında oluşur.</w:t>
      </w:r>
    </w:p>
    <w:p w:rsidR="00000000" w:rsidDel="00000000" w:rsidP="00000000" w:rsidRDefault="00000000" w:rsidRPr="00000000" w14:paraId="00000074">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İkinci dip oluşurken işlem hacmi artar.</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Boyun çizgisinin yukarı kırılması ile formasyon tamamlanır.</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Hedef fiyat, boyun çizgisi ile dip arası mesafe kadar belirlenir.</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İkili Tepe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Yükselen bir trend sonrasında oluşur.</w:t>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İkinci tepe oluşurken işlem hacmi artar.</w:t>
      </w:r>
    </w:p>
    <w:p w:rsidR="00000000" w:rsidDel="00000000" w:rsidP="00000000" w:rsidRDefault="00000000" w:rsidRPr="00000000" w14:paraId="0000007A">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Boyun çizgisinin aşağı kırılması ile formasyon tamamlanır.</w:t>
      </w:r>
    </w:p>
    <w:p w:rsidR="00000000" w:rsidDel="00000000" w:rsidP="00000000" w:rsidRDefault="00000000" w:rsidRPr="00000000" w14:paraId="0000007B">
      <w:pPr>
        <w:numPr>
          <w:ilvl w:val="1"/>
          <w:numId w:val="6"/>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Hedef fiyat, boyun çizgisi ile tepe arası mesafe kadar belirlenir.</w:t>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Sonuç ve Öneriler</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Fiyat formasyonları, piyasa hareketlerini analiz etmek ve işlem stratejileri oluşturmak için önemli araçlardır. Bu formasyonlar, işlem hacmi ve fiyat hareketleri ile desteklendiğinde daha güvenilir sonuçlar verir.</w:t>
      </w:r>
    </w:p>
    <w:p w:rsidR="00000000" w:rsidDel="00000000" w:rsidP="00000000" w:rsidRDefault="00000000" w:rsidRPr="00000000" w14:paraId="0000007E">
      <w:pPr>
        <w:numPr>
          <w:ilvl w:val="0"/>
          <w:numId w:val="18"/>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Stratejiye Uyma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numPr>
          <w:ilvl w:val="1"/>
          <w:numId w:val="1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Strateji oluştururken formasyonların kırılma noktalarını ve hacim desteklerini takip edin.</w:t>
      </w:r>
    </w:p>
    <w:p w:rsidR="00000000" w:rsidDel="00000000" w:rsidP="00000000" w:rsidRDefault="00000000" w:rsidRPr="00000000" w14:paraId="00000080">
      <w:pPr>
        <w:numPr>
          <w:ilvl w:val="1"/>
          <w:numId w:val="1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Kırılmaların teyit edilmesi, işlemlerin daha sağlıklı yapılmasını sağlar.</w:t>
      </w:r>
    </w:p>
    <w:p w:rsidR="00000000" w:rsidDel="00000000" w:rsidP="00000000" w:rsidRDefault="00000000" w:rsidRPr="00000000" w14:paraId="00000081">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Tehdit ve Kapanışlar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numPr>
          <w:ilvl w:val="1"/>
          <w:numId w:val="18"/>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Kırılmaların gerçekleştiği noktaları ve mum kapanışlarını bekleyin.</w:t>
      </w:r>
    </w:p>
    <w:p w:rsidR="00000000" w:rsidDel="00000000" w:rsidP="00000000" w:rsidRDefault="00000000" w:rsidRPr="00000000" w14:paraId="00000083">
      <w:pPr>
        <w:numPr>
          <w:ilvl w:val="1"/>
          <w:numId w:val="18"/>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Günlük işlemlerde, günlük mum kapanışını beklemek önemlidir.</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Formasyonları analiz ederken dikkatli olmak ve stratejinizi disiplinli bir şekilde uygulamak, başarılı işlemler yapmanızı sağlayacaktır.</w:t>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