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195D3C" w:rsidRDefault="00F40D70" w:rsidP="00F40D70">
      <w:pPr>
        <w:ind w:firstLine="708"/>
        <w:jc w:val="center"/>
        <w:rPr>
          <w:rFonts w:asciiTheme="majorHAnsi" w:hAnsiTheme="majorHAnsi"/>
          <w:b/>
          <w:sz w:val="32"/>
        </w:rPr>
      </w:pPr>
      <w:r w:rsidRPr="00195D3C">
        <w:rPr>
          <w:rFonts w:asciiTheme="majorHAnsi" w:hAnsiTheme="majorHAnsi"/>
          <w:b/>
          <w:sz w:val="32"/>
        </w:rPr>
        <w:t>UMDE ADAY MÜHENDİS FAALİYET ARA RAPORU</w:t>
      </w:r>
      <w:r w:rsidR="00042201" w:rsidRPr="00195D3C">
        <w:rPr>
          <w:rFonts w:asciiTheme="majorHAnsi" w:hAnsiTheme="majorHAnsi"/>
          <w:b/>
          <w:sz w:val="32"/>
        </w:rPr>
        <w:t xml:space="preserve"> (F-PG-1)</w:t>
      </w:r>
    </w:p>
    <w:tbl>
      <w:tblPr>
        <w:tblStyle w:val="TableGrid"/>
        <w:tblW w:w="0" w:type="auto"/>
        <w:tblLook w:val="04A0" w:firstRow="1" w:lastRow="0" w:firstColumn="1" w:lastColumn="0" w:noHBand="0" w:noVBand="1"/>
      </w:tblPr>
      <w:tblGrid>
        <w:gridCol w:w="3936"/>
        <w:gridCol w:w="5276"/>
      </w:tblGrid>
      <w:tr w:rsidR="00F40D70" w:rsidRPr="00195D3C" w14:paraId="63758F25" w14:textId="77777777" w:rsidTr="00BF1756">
        <w:tc>
          <w:tcPr>
            <w:tcW w:w="3936" w:type="dxa"/>
          </w:tcPr>
          <w:p w14:paraId="63088B0C"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Aday Mühendisin Adı ve Soyadı</w:t>
            </w:r>
          </w:p>
        </w:tc>
        <w:tc>
          <w:tcPr>
            <w:tcW w:w="5276" w:type="dxa"/>
          </w:tcPr>
          <w:p w14:paraId="59CB3322" w14:textId="1AAF76BC"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ATAKAN ÇALIŞKAN</w:t>
            </w:r>
          </w:p>
        </w:tc>
      </w:tr>
      <w:tr w:rsidR="00F40D70" w:rsidRPr="00195D3C" w14:paraId="03E1ACF9" w14:textId="77777777" w:rsidTr="00BF1756">
        <w:tc>
          <w:tcPr>
            <w:tcW w:w="3936" w:type="dxa"/>
          </w:tcPr>
          <w:p w14:paraId="30015895"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UMDE İşletmesinin Adı</w:t>
            </w:r>
          </w:p>
        </w:tc>
        <w:tc>
          <w:tcPr>
            <w:tcW w:w="5276" w:type="dxa"/>
          </w:tcPr>
          <w:p w14:paraId="3EB01350" w14:textId="6C2EA59A"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TEI-TUSAŞ MOTOR SANAYİİ A.Ş.</w:t>
            </w:r>
          </w:p>
        </w:tc>
      </w:tr>
      <w:tr w:rsidR="00F40D70" w:rsidRPr="00195D3C" w14:paraId="35F89B4A" w14:textId="77777777" w:rsidTr="00BF1756">
        <w:tc>
          <w:tcPr>
            <w:tcW w:w="3936" w:type="dxa"/>
          </w:tcPr>
          <w:p w14:paraId="03B575D2"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Çalıştığı Bölüm ve Alan</w:t>
            </w:r>
          </w:p>
        </w:tc>
        <w:tc>
          <w:tcPr>
            <w:tcW w:w="5276" w:type="dxa"/>
          </w:tcPr>
          <w:p w14:paraId="6375B6F4" w14:textId="497849DD" w:rsidR="00F40D70" w:rsidRPr="00195D3C" w:rsidRDefault="00012F6C" w:rsidP="002B45C6">
            <w:pPr>
              <w:spacing w:after="0" w:line="360" w:lineRule="auto"/>
              <w:rPr>
                <w:rFonts w:asciiTheme="majorHAnsi" w:hAnsiTheme="majorHAnsi"/>
                <w:b/>
                <w:sz w:val="24"/>
              </w:rPr>
            </w:pPr>
            <w:r w:rsidRPr="00195D3C">
              <w:rPr>
                <w:rFonts w:asciiTheme="majorHAnsi" w:hAnsiTheme="majorHAnsi"/>
                <w:b/>
                <w:sz w:val="24"/>
              </w:rPr>
              <w:t>Yazılım Müdürlüğü – Gömülü Yazılım Geliştirme</w:t>
            </w:r>
          </w:p>
        </w:tc>
      </w:tr>
      <w:tr w:rsidR="00F40D70" w:rsidRPr="00195D3C" w14:paraId="0BDBA0E6" w14:textId="77777777" w:rsidTr="00BF1756">
        <w:tc>
          <w:tcPr>
            <w:tcW w:w="3936" w:type="dxa"/>
          </w:tcPr>
          <w:p w14:paraId="1D6A27E6"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Teslim Edilen Ara Rapor No</w:t>
            </w:r>
          </w:p>
        </w:tc>
        <w:tc>
          <w:tcPr>
            <w:tcW w:w="5276" w:type="dxa"/>
          </w:tcPr>
          <w:p w14:paraId="0C895702" w14:textId="6533A197" w:rsidR="00F40D70" w:rsidRPr="00195D3C" w:rsidRDefault="00A85EDF" w:rsidP="002B45C6">
            <w:pPr>
              <w:spacing w:after="0" w:line="360" w:lineRule="auto"/>
              <w:rPr>
                <w:rFonts w:asciiTheme="majorHAnsi" w:hAnsiTheme="majorHAnsi"/>
                <w:b/>
                <w:sz w:val="24"/>
              </w:rPr>
            </w:pPr>
            <w:r>
              <w:rPr>
                <w:rFonts w:asciiTheme="majorHAnsi" w:hAnsiTheme="majorHAnsi"/>
                <w:b/>
                <w:sz w:val="24"/>
              </w:rPr>
              <w:t>7</w:t>
            </w:r>
          </w:p>
        </w:tc>
      </w:tr>
      <w:tr w:rsidR="00F40D70" w:rsidRPr="00195D3C" w14:paraId="793BB306" w14:textId="77777777" w:rsidTr="00BF1756">
        <w:tc>
          <w:tcPr>
            <w:tcW w:w="3936" w:type="dxa"/>
          </w:tcPr>
          <w:p w14:paraId="03B861BD" w14:textId="77777777" w:rsidR="00F40D70" w:rsidRPr="00195D3C" w:rsidRDefault="00F40D70" w:rsidP="002B45C6">
            <w:pPr>
              <w:spacing w:after="0"/>
              <w:jc w:val="both"/>
              <w:rPr>
                <w:rFonts w:asciiTheme="majorHAnsi" w:hAnsiTheme="majorHAnsi"/>
                <w:b/>
                <w:sz w:val="24"/>
              </w:rPr>
            </w:pPr>
            <w:r w:rsidRPr="00195D3C">
              <w:rPr>
                <w:rFonts w:asciiTheme="majorHAnsi" w:hAnsiTheme="majorHAnsi"/>
                <w:b/>
                <w:sz w:val="24"/>
              </w:rPr>
              <w:t>Faaliyet Zaman Aralığı</w:t>
            </w:r>
          </w:p>
        </w:tc>
        <w:tc>
          <w:tcPr>
            <w:tcW w:w="5276" w:type="dxa"/>
          </w:tcPr>
          <w:p w14:paraId="538A3C64" w14:textId="1883C78F" w:rsidR="00F40D70" w:rsidRPr="00195D3C" w:rsidRDefault="00A85EDF" w:rsidP="002B45C6">
            <w:pPr>
              <w:spacing w:after="0" w:line="360" w:lineRule="auto"/>
              <w:rPr>
                <w:rFonts w:asciiTheme="majorHAnsi" w:hAnsiTheme="majorHAnsi"/>
                <w:b/>
                <w:sz w:val="24"/>
              </w:rPr>
            </w:pPr>
            <w:r w:rsidRPr="00A85EDF">
              <w:rPr>
                <w:rFonts w:asciiTheme="majorHAnsi" w:hAnsiTheme="majorHAnsi"/>
                <w:b/>
                <w:sz w:val="24"/>
              </w:rPr>
              <w:t>30/03/2026 - 0</w:t>
            </w:r>
            <w:r>
              <w:rPr>
                <w:rFonts w:asciiTheme="majorHAnsi" w:hAnsiTheme="majorHAnsi"/>
                <w:b/>
                <w:sz w:val="24"/>
              </w:rPr>
              <w:t>2</w:t>
            </w:r>
            <w:r w:rsidRPr="00A85EDF">
              <w:rPr>
                <w:rFonts w:asciiTheme="majorHAnsi" w:hAnsiTheme="majorHAnsi"/>
                <w:b/>
                <w:sz w:val="24"/>
              </w:rPr>
              <w:t>/04/2026</w:t>
            </w:r>
          </w:p>
        </w:tc>
      </w:tr>
    </w:tbl>
    <w:p w14:paraId="024FE033" w14:textId="77777777" w:rsidR="00F40D70" w:rsidRPr="00195D3C" w:rsidRDefault="00F40D70" w:rsidP="00F40D70">
      <w:pPr>
        <w:spacing w:before="120" w:after="240"/>
        <w:jc w:val="both"/>
        <w:rPr>
          <w:rFonts w:asciiTheme="majorHAnsi" w:hAnsiTheme="majorHAnsi"/>
          <w:b/>
        </w:rPr>
      </w:pPr>
      <w:r w:rsidRPr="00195D3C">
        <w:rPr>
          <w:rFonts w:asciiTheme="majorHAnsi" w:hAnsiTheme="majorHAnsi"/>
          <w:b/>
        </w:rPr>
        <w:t xml:space="preserve">UMDE Aday Mühendis; </w:t>
      </w:r>
      <w:r w:rsidR="002B45C6" w:rsidRPr="00195D3C">
        <w:rPr>
          <w:rFonts w:asciiTheme="majorHAnsi" w:hAnsiTheme="majorHAnsi"/>
          <w:b/>
        </w:rPr>
        <w:t>faaliyet ara raporunu danışman öğretim üyesi/görevlisine her hafta teslim etmek zorundadır. Akademik danışman bu rapora göre değerlendirme yapacaktır</w:t>
      </w:r>
      <w:r w:rsidRPr="00195D3C">
        <w:rPr>
          <w:rFonts w:asciiTheme="majorHAnsi" w:hAnsiTheme="majorHAnsi"/>
          <w:b/>
        </w:rPr>
        <w:t>.</w:t>
      </w:r>
    </w:p>
    <w:tbl>
      <w:tblPr>
        <w:tblStyle w:val="TableGrid"/>
        <w:tblW w:w="0" w:type="auto"/>
        <w:tblLook w:val="04A0" w:firstRow="1" w:lastRow="0" w:firstColumn="1" w:lastColumn="0" w:noHBand="0" w:noVBand="1"/>
      </w:tblPr>
      <w:tblGrid>
        <w:gridCol w:w="9212"/>
      </w:tblGrid>
      <w:tr w:rsidR="00F40D70" w:rsidRPr="00195D3C" w14:paraId="5E8F5BEF" w14:textId="77777777" w:rsidTr="00BF1756">
        <w:tc>
          <w:tcPr>
            <w:tcW w:w="9212" w:type="dxa"/>
          </w:tcPr>
          <w:p w14:paraId="4D58B11C" w14:textId="77777777" w:rsidR="00F40D70" w:rsidRPr="00195D3C" w:rsidRDefault="00F40D70" w:rsidP="00BF1756">
            <w:pPr>
              <w:jc w:val="center"/>
              <w:rPr>
                <w:rFonts w:asciiTheme="majorHAnsi" w:hAnsiTheme="majorHAnsi"/>
                <w:b/>
              </w:rPr>
            </w:pPr>
            <w:r w:rsidRPr="00195D3C">
              <w:rPr>
                <w:rFonts w:asciiTheme="majorHAnsi" w:hAnsiTheme="majorHAnsi"/>
                <w:b/>
                <w:sz w:val="24"/>
              </w:rPr>
              <w:t>FAALİYET ARA RAPORU</w:t>
            </w:r>
          </w:p>
        </w:tc>
      </w:tr>
      <w:tr w:rsidR="00F40D70" w:rsidRPr="00A85EDF" w14:paraId="11BD5A33" w14:textId="77777777" w:rsidTr="00BF1756">
        <w:tc>
          <w:tcPr>
            <w:tcW w:w="9212" w:type="dxa"/>
          </w:tcPr>
          <w:p w14:paraId="0E54E503" w14:textId="77777777" w:rsidR="003E5554" w:rsidRPr="003E5554" w:rsidRDefault="003E5554" w:rsidP="003E5554">
            <w:pPr>
              <w:rPr>
                <w:rFonts w:asciiTheme="majorHAnsi" w:hAnsiTheme="majorHAnsi"/>
                <w:bCs/>
              </w:rPr>
            </w:pPr>
            <w:r w:rsidRPr="003E5554">
              <w:rPr>
                <w:rFonts w:asciiTheme="majorHAnsi" w:hAnsiTheme="majorHAnsi"/>
                <w:bCs/>
              </w:rPr>
              <w:t xml:space="preserve">Bu hafta yürütülen çalışmalarda, C2000 serisi mikrodenetleyicilerde (özellikle TMS320F28388D mimarisindeki Type-4 yapısı) sistemin kalbini oluşturan </w:t>
            </w:r>
            <w:r w:rsidRPr="003E5554">
              <w:rPr>
                <w:rFonts w:asciiTheme="majorHAnsi" w:hAnsiTheme="majorHAnsi"/>
                <w:b/>
                <w:bCs/>
              </w:rPr>
              <w:t>ePWM (Enhanced Pulse Width Modulator)</w:t>
            </w:r>
            <w:r w:rsidRPr="003E5554">
              <w:rPr>
                <w:rFonts w:asciiTheme="majorHAnsi" w:hAnsiTheme="majorHAnsi"/>
                <w:bCs/>
              </w:rPr>
              <w:t xml:space="preserve"> modülünün donanım mimarisi detaylı olarak incelenmiştir. Yazılım geliştirme sürecine geçilmeden önce donanımın arka planda nasıl çalıştığını anlamak adına, reference manual üzerinden alt modüllerin görevleri, "Shadow Register" mantığı ve registerların bit seviyesindeki konfigürasyonları analiz edilmiştir.</w:t>
            </w:r>
          </w:p>
          <w:p w14:paraId="69E26114" w14:textId="77777777" w:rsidR="003E5554" w:rsidRPr="003E5554" w:rsidRDefault="003E5554" w:rsidP="003E5554">
            <w:pPr>
              <w:rPr>
                <w:rFonts w:asciiTheme="majorHAnsi" w:hAnsiTheme="majorHAnsi"/>
                <w:bCs/>
              </w:rPr>
            </w:pPr>
            <w:r w:rsidRPr="003E5554">
              <w:rPr>
                <w:rFonts w:asciiTheme="majorHAnsi" w:hAnsiTheme="majorHAnsi"/>
                <w:b/>
                <w:bCs/>
              </w:rPr>
              <w:t>1. ePWM Modülünün Genel Mimarisi ve "Power DAC" Kavramı</w:t>
            </w:r>
          </w:p>
          <w:p w14:paraId="2CB336ED" w14:textId="77777777" w:rsidR="003E5554" w:rsidRPr="003E5554" w:rsidRDefault="003E5554" w:rsidP="003E5554">
            <w:pPr>
              <w:rPr>
                <w:rFonts w:asciiTheme="majorHAnsi" w:hAnsiTheme="majorHAnsi"/>
                <w:bCs/>
              </w:rPr>
            </w:pPr>
            <w:r w:rsidRPr="003E5554">
              <w:rPr>
                <w:rFonts w:asciiTheme="majorHAnsi" w:hAnsiTheme="majorHAnsi"/>
                <w:bCs/>
              </w:rPr>
              <w:t>ePWM modülü salt bir darbe genişlik modülasyonu üreteci olmayıp, aynı zamanda sistemin ana zamanlama motoru olarak işlev görmektedir. Modül, SMPS (Switched Mode Power Supply), UPS, motor kontrol ve inverter gibi kritik güç elektroniği uygulamalarında kullanılmaktadır. ePWM'in çalışma mantığı literatürde "Power DAC" kavramıyla da açıklanmaktadır; dijital olarak belirlenen Duty Cycle (Doluluk Oranı) değeri, filtrelendiğinde doğrudan analog bir değere (örneğin %50 duty cycle = Yarım Güç, %100 = Tam Güç) karşılık gelmektedir.</w:t>
            </w:r>
          </w:p>
          <w:p w14:paraId="724EE2D5" w14:textId="77777777" w:rsidR="003E5554" w:rsidRPr="003E5554" w:rsidRDefault="003E5554" w:rsidP="003E5554">
            <w:pPr>
              <w:rPr>
                <w:rFonts w:asciiTheme="majorHAnsi" w:hAnsiTheme="majorHAnsi"/>
                <w:bCs/>
              </w:rPr>
            </w:pPr>
            <w:r w:rsidRPr="003E5554">
              <w:rPr>
                <w:rFonts w:asciiTheme="majorHAnsi" w:hAnsiTheme="majorHAnsi"/>
                <w:bCs/>
              </w:rPr>
              <w:t xml:space="preserve">PWM üretiminin CPU yerine doğrudan bir donanım modülüne bırakılmasının temel nedeni zaman hassasiyetidir. CPU tabanlı bir üretimde gecikmeler (latency), sinyalde titremeler (jitter) ve aşırı işlemci yükü oluşurken; ePWM donanımı clock senkronizasyonu ile mikrosaniye hassasiyetinde ve CPU'dan bağımsız çalışabilmektedir. C2000 mimarisinde pinler multiplexed (ortak) yapıda olduğu için, modülün ürettiği sinyalin fiziksel olarak dışarı aktarılabilmesi adına </w:t>
            </w:r>
            <w:r w:rsidRPr="003E5554">
              <w:rPr>
                <w:rFonts w:asciiTheme="majorHAnsi" w:hAnsiTheme="majorHAnsi"/>
                <w:bCs/>
              </w:rPr>
              <w:lastRenderedPageBreak/>
              <w:t>GPIO_setPinConfig (Pin seçimi), GPIO_setDirectionMode (Yön ayarı) ve GPIO_setPadConfig (Sürme karakteristiği) konfigürasyonlarının yapılması gerektiği görülmüştür.</w:t>
            </w:r>
          </w:p>
          <w:p w14:paraId="5761032F" w14:textId="77777777" w:rsidR="003E5554" w:rsidRPr="003E5554" w:rsidRDefault="003E5554" w:rsidP="003E5554">
            <w:pPr>
              <w:rPr>
                <w:rFonts w:asciiTheme="majorHAnsi" w:hAnsiTheme="majorHAnsi"/>
                <w:bCs/>
              </w:rPr>
            </w:pPr>
            <w:r w:rsidRPr="003E5554">
              <w:rPr>
                <w:rFonts w:asciiTheme="majorHAnsi" w:hAnsiTheme="majorHAnsi"/>
                <w:b/>
                <w:bCs/>
              </w:rPr>
              <w:t>2. Time-Base (TB) Alt Modülü ve Zaman Yönetimi</w:t>
            </w:r>
          </w:p>
          <w:p w14:paraId="3FC3FB04" w14:textId="77777777" w:rsidR="003E5554" w:rsidRPr="003E5554" w:rsidRDefault="003E5554" w:rsidP="003E5554">
            <w:pPr>
              <w:rPr>
                <w:rFonts w:asciiTheme="majorHAnsi" w:hAnsiTheme="majorHAnsi"/>
                <w:bCs/>
              </w:rPr>
            </w:pPr>
            <w:r w:rsidRPr="003E5554">
              <w:rPr>
                <w:rFonts w:asciiTheme="majorHAnsi" w:hAnsiTheme="majorHAnsi"/>
                <w:bCs/>
              </w:rPr>
              <w:t>Sistemdeki tüm olayların referans noktası Time-Base (TB) modülüdür. Bu blok, "Her şeyin ne zaman olacağını" belirler. Sayıcı (TBCTR) sürekli olarak artar veya azalır ve periyot (TBPRD) değerine ulaştığında sıfırlanarak PWM frekansını belirler.</w:t>
            </w:r>
          </w:p>
          <w:p w14:paraId="5C81933B" w14:textId="77777777" w:rsidR="003E5554" w:rsidRPr="003E5554" w:rsidRDefault="003E5554" w:rsidP="003E5554">
            <w:pPr>
              <w:rPr>
                <w:rFonts w:asciiTheme="majorHAnsi" w:hAnsiTheme="majorHAnsi"/>
                <w:bCs/>
              </w:rPr>
            </w:pPr>
            <w:r w:rsidRPr="003E5554">
              <w:rPr>
                <w:rFonts w:asciiTheme="majorHAnsi" w:hAnsiTheme="majorHAnsi"/>
                <w:bCs/>
              </w:rPr>
              <w:t>TB modülü kendi başına saymaz, sistem saati üzerinden beslenir. Clock hızı şu formülle belirlenir:</w:t>
            </w:r>
          </w:p>
          <w:p w14:paraId="3B2E3A11" w14:textId="0AFCFF14" w:rsidR="003E5554" w:rsidRDefault="003E5554" w:rsidP="003E5554">
            <w:pPr>
              <w:jc w:val="center"/>
              <w:rPr>
                <w:rFonts w:asciiTheme="majorHAnsi" w:hAnsiTheme="majorHAnsi"/>
                <w:bCs/>
              </w:rPr>
            </w:pPr>
            <w:r w:rsidRPr="003E5554">
              <w:rPr>
                <w:rFonts w:asciiTheme="majorHAnsi" w:hAnsiTheme="majorHAnsi"/>
                <w:bCs/>
              </w:rPr>
              <w:drawing>
                <wp:inline distT="0" distB="0" distL="0" distR="0" wp14:anchorId="26D26661" wp14:editId="01254D07">
                  <wp:extent cx="5010150" cy="752339"/>
                  <wp:effectExtent l="0" t="0" r="0" b="0"/>
                  <wp:docPr id="123287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73966" name=""/>
                          <pic:cNvPicPr/>
                        </pic:nvPicPr>
                        <pic:blipFill rotWithShape="1">
                          <a:blip r:embed="rId8"/>
                          <a:srcRect l="6372" t="28818" r="520" b="4236"/>
                          <a:stretch>
                            <a:fillRect/>
                          </a:stretch>
                        </pic:blipFill>
                        <pic:spPr bwMode="auto">
                          <a:xfrm>
                            <a:off x="0" y="0"/>
                            <a:ext cx="5011481" cy="752539"/>
                          </a:xfrm>
                          <a:prstGeom prst="rect">
                            <a:avLst/>
                          </a:prstGeom>
                          <a:ln>
                            <a:noFill/>
                          </a:ln>
                          <a:extLst>
                            <a:ext uri="{53640926-AAD7-44D8-BBD7-CCE9431645EC}">
                              <a14:shadowObscured xmlns:a14="http://schemas.microsoft.com/office/drawing/2010/main"/>
                            </a:ext>
                          </a:extLst>
                        </pic:spPr>
                      </pic:pic>
                    </a:graphicData>
                  </a:graphic>
                </wp:inline>
              </w:drawing>
            </w:r>
          </w:p>
          <w:p w14:paraId="08681510" w14:textId="2E51F692" w:rsidR="003E5554" w:rsidRDefault="003E5554" w:rsidP="00A85EDF">
            <w:pPr>
              <w:rPr>
                <w:rFonts w:asciiTheme="majorHAnsi" w:hAnsiTheme="majorHAnsi"/>
                <w:bCs/>
              </w:rPr>
            </w:pPr>
            <w:r w:rsidRPr="003E5554">
              <w:rPr>
                <w:rFonts w:asciiTheme="majorHAnsi" w:hAnsiTheme="majorHAnsi"/>
                <w:bCs/>
              </w:rPr>
              <w:t xml:space="preserve">Aşağıdaki tabloda TB modülünün kalbini oluşturan </w:t>
            </w:r>
            <w:r w:rsidRPr="003E5554">
              <w:rPr>
                <w:rFonts w:asciiTheme="majorHAnsi" w:hAnsiTheme="majorHAnsi"/>
                <w:b/>
                <w:bCs/>
              </w:rPr>
              <w:t>TBCTL (Time-Base Control)</w:t>
            </w:r>
            <w:r w:rsidRPr="003E5554">
              <w:rPr>
                <w:rFonts w:asciiTheme="majorHAnsi" w:hAnsiTheme="majorHAnsi"/>
                <w:bCs/>
              </w:rPr>
              <w:t xml:space="preserve"> register'ının incelenen bit yapısı sunulmuştur:</w:t>
            </w:r>
          </w:p>
          <w:tbl>
            <w:tblPr>
              <w:tblW w:w="0" w:type="auto"/>
              <w:tblCellSpacing w:w="15" w:type="dxa"/>
              <w:tblCellMar>
                <w:left w:w="0" w:type="dxa"/>
                <w:right w:w="0" w:type="dxa"/>
              </w:tblCellMar>
              <w:tblLook w:val="04A0" w:firstRow="1" w:lastRow="0" w:firstColumn="1" w:lastColumn="0" w:noHBand="0" w:noVBand="1"/>
            </w:tblPr>
            <w:tblGrid>
              <w:gridCol w:w="1138"/>
              <w:gridCol w:w="1396"/>
              <w:gridCol w:w="6446"/>
            </w:tblGrid>
            <w:tr w:rsidR="003E5554" w:rsidRPr="003E5554" w14:paraId="0F5036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D9D6C"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Bit Aralığı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D136C"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Alan Adı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6EF23F"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İşlevi ve Açıklaması</w:t>
                  </w:r>
                </w:p>
              </w:tc>
            </w:tr>
            <w:tr w:rsidR="003E5554" w:rsidRPr="003E5554" w14:paraId="03DDBE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5411A0"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15-14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4D9DB"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FREE/SOFT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9658E9"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Emülasyon (debug) sırasında sayıcının nasıl duracağını (free run veya soft stop) belirler.</w:t>
                  </w:r>
                </w:p>
              </w:tc>
            </w:tr>
            <w:tr w:rsidR="003E5554" w:rsidRPr="003E5554" w14:paraId="40CED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0AE94"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6652BB"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PHSDIR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80D096"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Faz senkronizasyonu geldikten sonra sayıcının yönünü (yukarı veya aşağı) tayin eder.</w:t>
                  </w:r>
                </w:p>
              </w:tc>
            </w:tr>
            <w:tr w:rsidR="003E5554" w:rsidRPr="003E5554" w14:paraId="52A5EA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654AB2"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12-10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F8580"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CLKDIV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15C7D"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Ana saat bölücüsüdür. HSPCLKDIV ile çarpılarak TBCLK frekansını oluşturur (Örn: /1, /2, /4).</w:t>
                  </w:r>
                </w:p>
              </w:tc>
            </w:tr>
            <w:tr w:rsidR="003E5554" w:rsidRPr="003E5554" w14:paraId="6E808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2F4C97"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9A1AD1"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HSPCLKDIV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039539"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Yüksek hızlı saat bölücüsüdür. İnce frekans ayarı yapılmasını sağlar.</w:t>
                  </w:r>
                </w:p>
              </w:tc>
            </w:tr>
            <w:tr w:rsidR="003E5554" w:rsidRPr="003E5554" w14:paraId="228592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5F83A"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lastRenderedPageBreak/>
                    <w:t>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10B964"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SYNCOSEL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A4EF86"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Modülün diğer ePWM modüllerine senkronizasyon (SYNC) sinyali gönderip göndermeyeceğini seçer.</w:t>
                  </w:r>
                </w:p>
              </w:tc>
            </w:tr>
            <w:tr w:rsidR="003E5554" w:rsidRPr="003E5554" w14:paraId="21314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F6EFA"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1709F"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PRDLD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9A4AB9"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TBPRD (Periyot) register'ının aktif register'a shadow modda mı yoksa anında mı yükleneceğini ayarlar.</w:t>
                  </w:r>
                </w:p>
              </w:tc>
            </w:tr>
            <w:tr w:rsidR="003E5554" w:rsidRPr="003E5554" w14:paraId="5403D8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88056"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206C82"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PHSEN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EFAE70"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Faz yüklemesini aktif eder. 1 yapıldığında, SYNC sinyali geldiğinde TBPHS değeri TBCTR'ye yüklenir.</w:t>
                  </w:r>
                </w:p>
              </w:tc>
            </w:tr>
            <w:tr w:rsidR="003E5554" w:rsidRPr="003E5554" w14:paraId="25730870" w14:textId="77777777" w:rsidTr="003E5554">
              <w:trPr>
                <w:trHeight w:val="55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B053C"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4924F" w14:textId="77777777" w:rsidR="003E5554" w:rsidRPr="003E5554" w:rsidRDefault="003E5554" w:rsidP="003E5554">
                  <w:pPr>
                    <w:spacing w:after="0" w:line="240" w:lineRule="auto"/>
                    <w:rPr>
                      <w:rFonts w:ascii="Arial" w:eastAsia="Times New Roman" w:hAnsi="Arial" w:cs="Arial"/>
                      <w:b/>
                      <w:bCs/>
                      <w:color w:val="1F1F1F"/>
                      <w:sz w:val="24"/>
                      <w:szCs w:val="24"/>
                      <w:lang w:eastAsia="tr-TR"/>
                    </w:rPr>
                  </w:pPr>
                  <w:r w:rsidRPr="003E5554">
                    <w:rPr>
                      <w:rFonts w:ascii="Arial" w:eastAsia="Times New Roman" w:hAnsi="Arial" w:cs="Arial"/>
                      <w:b/>
                      <w:bCs/>
                      <w:color w:val="444746"/>
                      <w:sz w:val="20"/>
                      <w:szCs w:val="20"/>
                      <w:bdr w:val="none" w:sz="0" w:space="0" w:color="auto" w:frame="1"/>
                      <w:lang w:eastAsia="tr-TR"/>
                    </w:rPr>
                    <w:t>CTRMODE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7DAD6D"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 xml:space="preserve">Sayıcının modunu seçer. </w:t>
                  </w:r>
                  <w:r w:rsidRPr="003E5554">
                    <w:rPr>
                      <w:rFonts w:ascii="Arial" w:eastAsia="Times New Roman" w:hAnsi="Arial" w:cs="Arial"/>
                      <w:b/>
                      <w:bCs/>
                      <w:color w:val="1F1F1F"/>
                      <w:sz w:val="24"/>
                      <w:szCs w:val="24"/>
                      <w:bdr w:val="none" w:sz="0" w:space="0" w:color="auto" w:frame="1"/>
                      <w:lang w:eastAsia="tr-TR"/>
                    </w:rPr>
                    <w:t>00:</w:t>
                  </w:r>
                  <w:r w:rsidRPr="003E5554">
                    <w:rPr>
                      <w:rFonts w:ascii="Arial" w:eastAsia="Times New Roman" w:hAnsi="Arial" w:cs="Arial"/>
                      <w:color w:val="1F1F1F"/>
                      <w:sz w:val="24"/>
                      <w:szCs w:val="24"/>
                      <w:bdr w:val="none" w:sz="0" w:space="0" w:color="auto" w:frame="1"/>
                      <w:lang w:eastAsia="tr-TR"/>
                    </w:rPr>
                    <w:t xml:space="preserve"> Sürekli Yukarı Sayar (Asimetrik), </w:t>
                  </w:r>
                  <w:r w:rsidRPr="003E5554">
                    <w:rPr>
                      <w:rFonts w:ascii="Arial" w:eastAsia="Times New Roman" w:hAnsi="Arial" w:cs="Arial"/>
                      <w:b/>
                      <w:bCs/>
                      <w:color w:val="1F1F1F"/>
                      <w:sz w:val="24"/>
                      <w:szCs w:val="24"/>
                      <w:bdr w:val="none" w:sz="0" w:space="0" w:color="auto" w:frame="1"/>
                      <w:lang w:eastAsia="tr-TR"/>
                    </w:rPr>
                    <w:t>01:</w:t>
                  </w:r>
                  <w:r w:rsidRPr="003E5554">
                    <w:rPr>
                      <w:rFonts w:ascii="Arial" w:eastAsia="Times New Roman" w:hAnsi="Arial" w:cs="Arial"/>
                      <w:color w:val="1F1F1F"/>
                      <w:sz w:val="24"/>
                      <w:szCs w:val="24"/>
                      <w:bdr w:val="none" w:sz="0" w:space="0" w:color="auto" w:frame="1"/>
                      <w:lang w:eastAsia="tr-TR"/>
                    </w:rPr>
                    <w:t xml:space="preserve"> Aşağı Sayar, </w:t>
                  </w:r>
                  <w:r w:rsidRPr="003E5554">
                    <w:rPr>
                      <w:rFonts w:ascii="Arial" w:eastAsia="Times New Roman" w:hAnsi="Arial" w:cs="Arial"/>
                      <w:b/>
                      <w:bCs/>
                      <w:color w:val="1F1F1F"/>
                      <w:sz w:val="24"/>
                      <w:szCs w:val="24"/>
                      <w:bdr w:val="none" w:sz="0" w:space="0" w:color="auto" w:frame="1"/>
                      <w:lang w:eastAsia="tr-TR"/>
                    </w:rPr>
                    <w:t>10:</w:t>
                  </w:r>
                  <w:r w:rsidRPr="003E5554">
                    <w:rPr>
                      <w:rFonts w:ascii="Arial" w:eastAsia="Times New Roman" w:hAnsi="Arial" w:cs="Arial"/>
                      <w:color w:val="1F1F1F"/>
                      <w:sz w:val="24"/>
                      <w:szCs w:val="24"/>
                      <w:bdr w:val="none" w:sz="0" w:space="0" w:color="auto" w:frame="1"/>
                      <w:lang w:eastAsia="tr-TR"/>
                    </w:rPr>
                    <w:t xml:space="preserve"> Yukarı-Aşağı Sayar (Simetrik), </w:t>
                  </w:r>
                  <w:r w:rsidRPr="003E5554">
                    <w:rPr>
                      <w:rFonts w:ascii="Arial" w:eastAsia="Times New Roman" w:hAnsi="Arial" w:cs="Arial"/>
                      <w:b/>
                      <w:bCs/>
                      <w:color w:val="1F1F1F"/>
                      <w:sz w:val="24"/>
                      <w:szCs w:val="24"/>
                      <w:bdr w:val="none" w:sz="0" w:space="0" w:color="auto" w:frame="1"/>
                      <w:lang w:eastAsia="tr-TR"/>
                    </w:rPr>
                    <w:t>11:</w:t>
                  </w:r>
                  <w:r w:rsidRPr="003E5554">
                    <w:rPr>
                      <w:rFonts w:ascii="Arial" w:eastAsia="Times New Roman" w:hAnsi="Arial" w:cs="Arial"/>
                      <w:color w:val="1F1F1F"/>
                      <w:sz w:val="24"/>
                      <w:szCs w:val="24"/>
                      <w:bdr w:val="none" w:sz="0" w:space="0" w:color="auto" w:frame="1"/>
                      <w:lang w:eastAsia="tr-TR"/>
                    </w:rPr>
                    <w:t xml:space="preserve"> Sayıcıyı durdurur.</w:t>
                  </w:r>
                </w:p>
              </w:tc>
            </w:tr>
          </w:tbl>
          <w:p w14:paraId="0D1CA9C2" w14:textId="77777777" w:rsidR="003E5554" w:rsidRPr="003E5554" w:rsidRDefault="003E5554" w:rsidP="003E5554">
            <w:pPr>
              <w:rPr>
                <w:rFonts w:asciiTheme="majorHAnsi" w:hAnsiTheme="majorHAnsi"/>
                <w:bCs/>
              </w:rPr>
            </w:pPr>
            <w:r w:rsidRPr="003E5554">
              <w:rPr>
                <w:rFonts w:asciiTheme="majorHAnsi" w:hAnsiTheme="majorHAnsi"/>
                <w:b/>
                <w:bCs/>
              </w:rPr>
              <w:t>3. Counter-Compare (CC) Alt Modülü ve Shadow Register Mimarisi</w:t>
            </w:r>
          </w:p>
          <w:p w14:paraId="1FA93A3D" w14:textId="77777777" w:rsidR="003E5554" w:rsidRPr="003E5554" w:rsidRDefault="003E5554" w:rsidP="003E5554">
            <w:pPr>
              <w:rPr>
                <w:rFonts w:asciiTheme="majorHAnsi" w:hAnsiTheme="majorHAnsi"/>
                <w:bCs/>
              </w:rPr>
            </w:pPr>
            <w:r w:rsidRPr="003E5554">
              <w:rPr>
                <w:rFonts w:asciiTheme="majorHAnsi" w:hAnsiTheme="majorHAnsi"/>
                <w:bCs/>
              </w:rPr>
              <w:t>TBCTR (zaman) değerinin belirli eşiklerle karşılaştırıldığı ve karar (event) üretildiği yerdir. Modülün temel elemanları CMPA ve CMPB register'larıdır. PWM doluluk oranı hesaplaması doğrudan $Duty = \frac{CMPA}{TBPRD}$ ilişkisiyle kurulur. Type-4 mimarisinde bulunan CMPC ve CMPD register'ları ise PWM darbesi üretmekten ziyade, ADC ölçümlerini başlatmak (SOC) veya sistem kesmeleri (interrupt) oluşturmak için kullanılmaktadır.</w:t>
            </w:r>
          </w:p>
          <w:p w14:paraId="3A2C09EE" w14:textId="77777777" w:rsidR="003E5554" w:rsidRPr="003E5554" w:rsidRDefault="003E5554" w:rsidP="003E5554">
            <w:pPr>
              <w:rPr>
                <w:rFonts w:asciiTheme="majorHAnsi" w:hAnsiTheme="majorHAnsi"/>
                <w:bCs/>
              </w:rPr>
            </w:pPr>
            <w:r w:rsidRPr="003E5554">
              <w:rPr>
                <w:rFonts w:asciiTheme="majorHAnsi" w:hAnsiTheme="majorHAnsi"/>
                <w:bCs/>
              </w:rPr>
              <w:t xml:space="preserve">Çalışmalar sırasında güç elektroniğinde hayati bir öneme sahip olan </w:t>
            </w:r>
            <w:r w:rsidRPr="003E5554">
              <w:rPr>
                <w:rFonts w:asciiTheme="majorHAnsi" w:hAnsiTheme="majorHAnsi"/>
                <w:b/>
                <w:bCs/>
              </w:rPr>
              <w:t>Shadow (Gölge) Mantığı</w:t>
            </w:r>
            <w:r w:rsidRPr="003E5554">
              <w:rPr>
                <w:rFonts w:asciiTheme="majorHAnsi" w:hAnsiTheme="majorHAnsi"/>
                <w:bCs/>
              </w:rPr>
              <w:t xml:space="preserve"> incelenmiştir. Eğer PWM aktif olarak çalışırken yazılım üzerinden CMPA değeri aniden değiştirilir ve bu değer doğrudan "Active Register"a giderse, sayıcı tam o noktadan geçerken sinyalde bozulmalar, beklenmeyen darbeler (glitch) veya duty hataları yaşanır. Bunu önlemek için değer önce Shadow Register'a yazılır. Sistem ne zaman güvenli bir noktaya (örneğin sayıcı sıfıra ulaştığında) gelirse, donanım bu değeri otomatik olarak Active Register'a kopyalar.</w:t>
            </w:r>
          </w:p>
          <w:p w14:paraId="4685CC26" w14:textId="77777777" w:rsidR="003E5554" w:rsidRPr="003E5554" w:rsidRDefault="003E5554" w:rsidP="003E5554">
            <w:pPr>
              <w:rPr>
                <w:rFonts w:asciiTheme="majorHAnsi" w:hAnsiTheme="majorHAnsi"/>
                <w:bCs/>
              </w:rPr>
            </w:pPr>
            <w:r w:rsidRPr="003E5554">
              <w:rPr>
                <w:rFonts w:asciiTheme="majorHAnsi" w:hAnsiTheme="majorHAnsi"/>
                <w:bCs/>
              </w:rPr>
              <w:t xml:space="preserve">Bu işlem </w:t>
            </w:r>
            <w:r w:rsidRPr="003E5554">
              <w:rPr>
                <w:rFonts w:asciiTheme="majorHAnsi" w:hAnsiTheme="majorHAnsi"/>
                <w:b/>
                <w:bCs/>
              </w:rPr>
              <w:t>CMPCTL1 (Compare Control 1)</w:t>
            </w:r>
            <w:r w:rsidRPr="003E5554">
              <w:rPr>
                <w:rFonts w:asciiTheme="majorHAnsi" w:hAnsiTheme="majorHAnsi"/>
                <w:bCs/>
              </w:rPr>
              <w:t xml:space="preserve"> register'ı üzerinden yönetilmektedir:</w:t>
            </w:r>
          </w:p>
          <w:tbl>
            <w:tblPr>
              <w:tblW w:w="0" w:type="auto"/>
              <w:tblCellSpacing w:w="15" w:type="dxa"/>
              <w:tblCellMar>
                <w:left w:w="0" w:type="dxa"/>
                <w:right w:w="0" w:type="dxa"/>
              </w:tblCellMar>
              <w:tblLook w:val="04A0" w:firstRow="1" w:lastRow="0" w:firstColumn="1" w:lastColumn="0" w:noHBand="0" w:noVBand="1"/>
            </w:tblPr>
            <w:tblGrid>
              <w:gridCol w:w="1107"/>
              <w:gridCol w:w="1585"/>
              <w:gridCol w:w="6288"/>
            </w:tblGrid>
            <w:tr w:rsidR="003E5554" w:rsidRPr="003E5554" w14:paraId="4F90E1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668E1"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lastRenderedPageBreak/>
                    <w:t>Bit Aralığı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255E8"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Alan Adı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B67AC7"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İşlevi ve Açıklaması</w:t>
                  </w:r>
                </w:p>
              </w:tc>
            </w:tr>
            <w:tr w:rsidR="003E5554" w:rsidRPr="003E5554" w14:paraId="06914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5418F"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15-14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50C372"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LOADBSYNC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66C49B"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CMPB değeri için senkronizasyon anında (SYNC) yükleme yapılıp yapılmayacağını belirler.</w:t>
                  </w:r>
                </w:p>
              </w:tc>
            </w:tr>
            <w:tr w:rsidR="003E5554" w:rsidRPr="003E5554" w14:paraId="537D7B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61951"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11-10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5FE69"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LOADASYNC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CDCEA5"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CMPA değerinin SYNC anında yüklenip yüklenmeyeceğini konfigüre eder.</w:t>
                  </w:r>
                </w:p>
              </w:tc>
            </w:tr>
            <w:tr w:rsidR="003E5554" w:rsidRPr="003E5554" w14:paraId="24AB27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EDB133"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3A36E"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SHDWBFULL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918BC1"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CMPB shadow register'ının CPU tarafından doldurulup doldurulmadığını belirten durum bayrağıdır (1: Dolu, 0: Boş). CPU yeni veri yazarsa üzerine yazar (overwrite).</w:t>
                  </w:r>
                </w:p>
              </w:tc>
            </w:tr>
            <w:tr w:rsidR="003E5554" w:rsidRPr="003E5554" w14:paraId="2AB12E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28A85D"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FD7C5"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SHDWAFULL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56E32"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CMPA shadow register'ının durum bayrağıdır. Mantığı SHDWBFULL ile aynıdır.</w:t>
                  </w:r>
                </w:p>
              </w:tc>
            </w:tr>
            <w:tr w:rsidR="003E5554" w:rsidRPr="003E5554" w14:paraId="4A360D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3045A"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ACE95"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SHDWBMODE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33F476"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CMPB için Shadow modunun kullanılıp kullanılmayacağını seçer (0: Shadow kullan, 1: Anında yükle/Immediate).</w:t>
                  </w:r>
                </w:p>
              </w:tc>
            </w:tr>
            <w:tr w:rsidR="003E5554" w:rsidRPr="003E5554" w14:paraId="264DA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2233A"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E3579"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SHDWAMODE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562ECA"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CMPA için Shadow modunun durumunu belirler.</w:t>
                  </w:r>
                </w:p>
              </w:tc>
            </w:tr>
            <w:tr w:rsidR="003E5554" w:rsidRPr="003E5554" w14:paraId="2ECD2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318B7F"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135AA"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LOADBMODE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34B33F"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CMPB'nin Active register'a hangi durumda yükleneceğini seçer (00: CTR=0 iken, 01: CTR=PRD iken).</w:t>
                  </w:r>
                </w:p>
              </w:tc>
            </w:tr>
            <w:tr w:rsidR="003E5554" w:rsidRPr="003E5554" w14:paraId="3D88C7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85B4A"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b/>
                      <w:bCs/>
                      <w:color w:val="1F1F1F"/>
                      <w:sz w:val="24"/>
                      <w:szCs w:val="24"/>
                      <w:bdr w:val="none" w:sz="0" w:space="0" w:color="auto" w:frame="1"/>
                      <w:lang w:eastAsia="tr-TR"/>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2CD84"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444746"/>
                      <w:sz w:val="20"/>
                      <w:szCs w:val="20"/>
                      <w:bdr w:val="none" w:sz="0" w:space="0" w:color="auto" w:frame="1"/>
                      <w:lang w:eastAsia="tr-TR"/>
                    </w:rPr>
                    <w:t>LOADAMODE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A34487" w14:textId="77777777" w:rsidR="003E5554" w:rsidRPr="003E5554" w:rsidRDefault="003E5554" w:rsidP="003E5554">
                  <w:pPr>
                    <w:spacing w:after="0" w:line="240" w:lineRule="auto"/>
                    <w:rPr>
                      <w:rFonts w:ascii="Arial" w:eastAsia="Times New Roman" w:hAnsi="Arial" w:cs="Arial"/>
                      <w:color w:val="1F1F1F"/>
                      <w:sz w:val="24"/>
                      <w:szCs w:val="24"/>
                      <w:lang w:eastAsia="tr-TR"/>
                    </w:rPr>
                  </w:pPr>
                  <w:r w:rsidRPr="003E5554">
                    <w:rPr>
                      <w:rFonts w:ascii="Arial" w:eastAsia="Times New Roman" w:hAnsi="Arial" w:cs="Arial"/>
                      <w:color w:val="1F1F1F"/>
                      <w:sz w:val="24"/>
                      <w:szCs w:val="24"/>
                      <w:bdr w:val="none" w:sz="0" w:space="0" w:color="auto" w:frame="1"/>
                      <w:lang w:eastAsia="tr-TR"/>
                    </w:rPr>
                    <w:t>CMPA'nın yükleme şartını (CTR=0 veya CTR=PRD) tayin eder.</w:t>
                  </w:r>
                </w:p>
              </w:tc>
            </w:tr>
          </w:tbl>
          <w:p w14:paraId="4A1ECA90" w14:textId="77777777" w:rsidR="003E5554" w:rsidRDefault="003E5554" w:rsidP="00A85EDF">
            <w:pPr>
              <w:rPr>
                <w:rFonts w:asciiTheme="majorHAnsi" w:hAnsiTheme="majorHAnsi"/>
                <w:bCs/>
              </w:rPr>
            </w:pPr>
          </w:p>
          <w:p w14:paraId="36B05743" w14:textId="77777777" w:rsidR="003E5554" w:rsidRDefault="003E5554" w:rsidP="00A85EDF">
            <w:pPr>
              <w:rPr>
                <w:rFonts w:asciiTheme="majorHAnsi" w:hAnsiTheme="majorHAnsi"/>
                <w:bCs/>
              </w:rPr>
            </w:pPr>
          </w:p>
          <w:p w14:paraId="5ECF9D34" w14:textId="77777777" w:rsidR="003E5554" w:rsidRDefault="003E5554" w:rsidP="00A85EDF">
            <w:pPr>
              <w:rPr>
                <w:rFonts w:asciiTheme="majorHAnsi" w:hAnsiTheme="majorHAnsi"/>
                <w:bCs/>
              </w:rPr>
            </w:pPr>
          </w:p>
          <w:p w14:paraId="2961CE2C" w14:textId="77777777" w:rsidR="003E5554" w:rsidRPr="003E5554" w:rsidRDefault="003E5554" w:rsidP="003E5554">
            <w:pPr>
              <w:rPr>
                <w:rFonts w:asciiTheme="majorHAnsi" w:hAnsiTheme="majorHAnsi"/>
                <w:bCs/>
              </w:rPr>
            </w:pPr>
            <w:r w:rsidRPr="003E5554">
              <w:rPr>
                <w:rFonts w:asciiTheme="majorHAnsi" w:hAnsiTheme="majorHAnsi"/>
                <w:b/>
                <w:bCs/>
              </w:rPr>
              <w:lastRenderedPageBreak/>
              <w:t>4. Action-Qualifier (AQ) Alt Modülü ve Olay Öncelikleri</w:t>
            </w:r>
          </w:p>
          <w:p w14:paraId="282F438E" w14:textId="77777777" w:rsidR="003E5554" w:rsidRPr="003E5554" w:rsidRDefault="003E5554" w:rsidP="003E5554">
            <w:pPr>
              <w:rPr>
                <w:rFonts w:asciiTheme="majorHAnsi" w:hAnsiTheme="majorHAnsi"/>
                <w:bCs/>
              </w:rPr>
            </w:pPr>
            <w:r w:rsidRPr="003E5554">
              <w:rPr>
                <w:rFonts w:asciiTheme="majorHAnsi" w:hAnsiTheme="majorHAnsi"/>
                <w:bCs/>
              </w:rPr>
              <w:t>Zaman ve karşılaştırma birimlerinden gelen olayları alarak, fiziksel PWM pininin (ePWMxA/ePWMxB) lojik durumunu şekillendiren nihai karar mekanizmasıdır. AQ modülü CTR=PRD, CTR=ZERO veya CTR=CMPA gibi olayları dinler ve ilgili pini Set-High (1 yap), Clear-Low (0 yap), Toggle (Ters çevir) veya Do Nothing (Hiçbir şey yapma) durumuna getirir. Bu kurallar AQCTLA ve AQCTLB register'larına yazılır.</w:t>
            </w:r>
          </w:p>
          <w:p w14:paraId="383F6E33" w14:textId="77777777" w:rsidR="003E5554" w:rsidRPr="003E5554" w:rsidRDefault="003E5554" w:rsidP="003E5554">
            <w:pPr>
              <w:rPr>
                <w:rFonts w:asciiTheme="majorHAnsi" w:hAnsiTheme="majorHAnsi"/>
                <w:bCs/>
              </w:rPr>
            </w:pPr>
            <w:r w:rsidRPr="003E5554">
              <w:rPr>
                <w:rFonts w:asciiTheme="majorHAnsi" w:hAnsiTheme="majorHAnsi"/>
                <w:bCs/>
              </w:rPr>
              <w:t>Bir PWM periyodu içinde aynı anda birden fazla olay gerçekleşme ihtimaline karşı modül, donanımsal bir olay önceliği hiyerarşisine sahiptir:</w:t>
            </w:r>
          </w:p>
          <w:p w14:paraId="747360EB" w14:textId="77777777" w:rsidR="003E5554" w:rsidRPr="003E5554" w:rsidRDefault="003E5554" w:rsidP="003E5554">
            <w:pPr>
              <w:numPr>
                <w:ilvl w:val="0"/>
                <w:numId w:val="3"/>
              </w:numPr>
              <w:rPr>
                <w:rFonts w:asciiTheme="majorHAnsi" w:hAnsiTheme="majorHAnsi"/>
                <w:bCs/>
              </w:rPr>
            </w:pPr>
            <w:r w:rsidRPr="003E5554">
              <w:rPr>
                <w:rFonts w:asciiTheme="majorHAnsi" w:hAnsiTheme="majorHAnsi"/>
                <w:b/>
                <w:bCs/>
              </w:rPr>
              <w:t>Yazılımsal Müdahale (AQCSFRC üzerinden tek seferlik veya sürekli müdahale)</w:t>
            </w:r>
          </w:p>
          <w:p w14:paraId="095A1D59" w14:textId="77777777" w:rsidR="003E5554" w:rsidRPr="003E5554" w:rsidRDefault="003E5554" w:rsidP="003E5554">
            <w:pPr>
              <w:numPr>
                <w:ilvl w:val="0"/>
                <w:numId w:val="3"/>
              </w:numPr>
              <w:rPr>
                <w:rFonts w:asciiTheme="majorHAnsi" w:hAnsiTheme="majorHAnsi"/>
                <w:bCs/>
              </w:rPr>
            </w:pPr>
            <w:r w:rsidRPr="003E5554">
              <w:rPr>
                <w:rFonts w:asciiTheme="majorHAnsi" w:hAnsiTheme="majorHAnsi"/>
                <w:b/>
                <w:bCs/>
              </w:rPr>
              <w:t>T1-T2 Olayları (Harici pinlerden gelen donanım tetiklemeleri)</w:t>
            </w:r>
          </w:p>
          <w:p w14:paraId="61248A1D" w14:textId="77777777" w:rsidR="003E5554" w:rsidRPr="003E5554" w:rsidRDefault="003E5554" w:rsidP="003E5554">
            <w:pPr>
              <w:numPr>
                <w:ilvl w:val="0"/>
                <w:numId w:val="3"/>
              </w:numPr>
              <w:rPr>
                <w:rFonts w:asciiTheme="majorHAnsi" w:hAnsiTheme="majorHAnsi"/>
                <w:bCs/>
              </w:rPr>
            </w:pPr>
            <w:r w:rsidRPr="003E5554">
              <w:rPr>
                <w:rFonts w:asciiTheme="majorHAnsi" w:hAnsiTheme="majorHAnsi"/>
                <w:b/>
                <w:bCs/>
              </w:rPr>
              <w:t>CMPB Eşleşmesi</w:t>
            </w:r>
          </w:p>
          <w:p w14:paraId="51D36FDF" w14:textId="77777777" w:rsidR="003E5554" w:rsidRPr="003E5554" w:rsidRDefault="003E5554" w:rsidP="003E5554">
            <w:pPr>
              <w:numPr>
                <w:ilvl w:val="0"/>
                <w:numId w:val="3"/>
              </w:numPr>
              <w:rPr>
                <w:rFonts w:asciiTheme="majorHAnsi" w:hAnsiTheme="majorHAnsi"/>
                <w:bCs/>
              </w:rPr>
            </w:pPr>
            <w:r w:rsidRPr="003E5554">
              <w:rPr>
                <w:rFonts w:asciiTheme="majorHAnsi" w:hAnsiTheme="majorHAnsi"/>
                <w:b/>
                <w:bCs/>
              </w:rPr>
              <w:t>CMPA Eşleşmesi</w:t>
            </w:r>
          </w:p>
          <w:p w14:paraId="3777A916" w14:textId="77777777" w:rsidR="003E5554" w:rsidRPr="003E5554" w:rsidRDefault="003E5554" w:rsidP="003E5554">
            <w:pPr>
              <w:numPr>
                <w:ilvl w:val="0"/>
                <w:numId w:val="3"/>
              </w:numPr>
              <w:rPr>
                <w:rFonts w:asciiTheme="majorHAnsi" w:hAnsiTheme="majorHAnsi"/>
                <w:bCs/>
              </w:rPr>
            </w:pPr>
            <w:r w:rsidRPr="003E5554">
              <w:rPr>
                <w:rFonts w:asciiTheme="majorHAnsi" w:hAnsiTheme="majorHAnsi"/>
                <w:b/>
                <w:bCs/>
              </w:rPr>
              <w:t>Sıfır (Zero) veya Periyot (PRD) Noktası Eşleşmesi</w:t>
            </w:r>
          </w:p>
          <w:p w14:paraId="4FFCA8C5" w14:textId="77777777" w:rsidR="003E5554" w:rsidRPr="003E5554" w:rsidRDefault="003E5554" w:rsidP="003E5554">
            <w:pPr>
              <w:rPr>
                <w:rFonts w:asciiTheme="majorHAnsi" w:hAnsiTheme="majorHAnsi"/>
                <w:bCs/>
              </w:rPr>
            </w:pPr>
            <w:r w:rsidRPr="003E5554">
              <w:rPr>
                <w:rFonts w:asciiTheme="majorHAnsi" w:hAnsiTheme="majorHAnsi"/>
                <w:b/>
                <w:bCs/>
              </w:rPr>
              <w:t>5. Sistemin Güvenlik ve Tamamlayıcı Alt Modülleri (DB, TZ, ET, DC, PC)</w:t>
            </w:r>
          </w:p>
          <w:p w14:paraId="2AE37365" w14:textId="366DDBAB" w:rsidR="003E5554" w:rsidRPr="003E5554" w:rsidRDefault="003E5554" w:rsidP="003E5554">
            <w:pPr>
              <w:rPr>
                <w:rFonts w:asciiTheme="majorHAnsi" w:hAnsiTheme="majorHAnsi"/>
                <w:bCs/>
              </w:rPr>
            </w:pPr>
            <w:r w:rsidRPr="003E5554">
              <w:rPr>
                <w:rFonts w:asciiTheme="majorHAnsi" w:hAnsiTheme="majorHAnsi"/>
                <w:bCs/>
              </w:rPr>
              <w:t xml:space="preserve">ePWM modülünün blok diyagramı üzerinde ana akış (TB </w:t>
            </w:r>
            <w:r>
              <w:rPr>
                <w:rFonts w:asciiTheme="majorHAnsi" w:hAnsiTheme="majorHAnsi"/>
                <w:bCs/>
              </w:rPr>
              <w:t>-</w:t>
            </w:r>
            <w:r w:rsidRPr="003E5554">
              <w:rPr>
                <w:rFonts w:asciiTheme="majorHAnsi" w:hAnsiTheme="majorHAnsi"/>
                <w:bCs/>
              </w:rPr>
              <w:t xml:space="preserve"> CC </w:t>
            </w:r>
            <w:r>
              <w:rPr>
                <w:rFonts w:asciiTheme="majorHAnsi" w:hAnsiTheme="majorHAnsi"/>
                <w:bCs/>
              </w:rPr>
              <w:t>-</w:t>
            </w:r>
            <w:r w:rsidRPr="003E5554">
              <w:rPr>
                <w:rFonts w:asciiTheme="majorHAnsi" w:hAnsiTheme="majorHAnsi"/>
                <w:bCs/>
              </w:rPr>
              <w:t xml:space="preserve"> AQ) haricinde sinyalin çıkışa ulaşmadan önce geçtiği tamamlayıcı güvenlik blokları da incelenmiştir:</w:t>
            </w:r>
          </w:p>
          <w:p w14:paraId="72CEBDC2" w14:textId="77777777" w:rsidR="003E5554" w:rsidRPr="003E5554" w:rsidRDefault="003E5554" w:rsidP="003E5554">
            <w:pPr>
              <w:numPr>
                <w:ilvl w:val="0"/>
                <w:numId w:val="4"/>
              </w:numPr>
              <w:rPr>
                <w:rFonts w:asciiTheme="majorHAnsi" w:hAnsiTheme="majorHAnsi"/>
                <w:bCs/>
              </w:rPr>
            </w:pPr>
            <w:r w:rsidRPr="003E5554">
              <w:rPr>
                <w:rFonts w:asciiTheme="majorHAnsi" w:hAnsiTheme="majorHAnsi"/>
                <w:b/>
                <w:bCs/>
              </w:rPr>
              <w:t>Dead-Band (DB):</w:t>
            </w:r>
            <w:r w:rsidRPr="003E5554">
              <w:rPr>
                <w:rFonts w:asciiTheme="majorHAnsi" w:hAnsiTheme="majorHAnsi"/>
                <w:bCs/>
              </w:rPr>
              <w:t xml:space="preserve"> İnverter gibi köprü topolojilerinde, aynı bacakta bulunan üst ve alt MOSFET'lerin anahtarlama gecikmelerinden dolayı aynı anda açık kalarak kısa devre (shoot-through) yaratmasını engeller. İki sinyal arasına donanımsal bir gecikme süresi (dead-time) ekler.</w:t>
            </w:r>
          </w:p>
          <w:p w14:paraId="0052B40A" w14:textId="77777777" w:rsidR="003E5554" w:rsidRPr="003E5554" w:rsidRDefault="003E5554" w:rsidP="003E5554">
            <w:pPr>
              <w:numPr>
                <w:ilvl w:val="0"/>
                <w:numId w:val="4"/>
              </w:numPr>
              <w:rPr>
                <w:rFonts w:asciiTheme="majorHAnsi" w:hAnsiTheme="majorHAnsi"/>
                <w:bCs/>
              </w:rPr>
            </w:pPr>
            <w:r w:rsidRPr="003E5554">
              <w:rPr>
                <w:rFonts w:asciiTheme="majorHAnsi" w:hAnsiTheme="majorHAnsi"/>
                <w:b/>
                <w:bCs/>
              </w:rPr>
              <w:t>Trip-Zone (TZ):</w:t>
            </w:r>
            <w:r w:rsidRPr="003E5554">
              <w:rPr>
                <w:rFonts w:asciiTheme="majorHAnsi" w:hAnsiTheme="majorHAnsi"/>
                <w:bCs/>
              </w:rPr>
              <w:t xml:space="preserve"> Sistemin en kritik hata kontrol ünitesidir. Dışarıdan veya içeriden bir hata (aşırı akım, kısa devre) algılandığında, AQ modülünün ürettiği sinyalleri ezer ve pinleri derhal güvenli duruma (Low veya High-Z) çeker.</w:t>
            </w:r>
          </w:p>
          <w:p w14:paraId="7FD1A125" w14:textId="77777777" w:rsidR="003E5554" w:rsidRPr="003E5554" w:rsidRDefault="003E5554" w:rsidP="003E5554">
            <w:pPr>
              <w:numPr>
                <w:ilvl w:val="0"/>
                <w:numId w:val="4"/>
              </w:numPr>
              <w:rPr>
                <w:rFonts w:asciiTheme="majorHAnsi" w:hAnsiTheme="majorHAnsi"/>
                <w:bCs/>
              </w:rPr>
            </w:pPr>
            <w:r w:rsidRPr="003E5554">
              <w:rPr>
                <w:rFonts w:asciiTheme="majorHAnsi" w:hAnsiTheme="majorHAnsi"/>
                <w:b/>
                <w:bCs/>
              </w:rPr>
              <w:t>Event-Trigger (ET):</w:t>
            </w:r>
            <w:r w:rsidRPr="003E5554">
              <w:rPr>
                <w:rFonts w:asciiTheme="majorHAnsi" w:hAnsiTheme="majorHAnsi"/>
                <w:bCs/>
              </w:rPr>
              <w:t xml:space="preserve"> Zaman modüllerindeki belirli olaylarda ADC ölçümlerini periyodik olarak başlatır veya CPU'ya kesme yollar.</w:t>
            </w:r>
          </w:p>
          <w:p w14:paraId="28200D84" w14:textId="77777777" w:rsidR="003E5554" w:rsidRPr="003E5554" w:rsidRDefault="003E5554" w:rsidP="003E5554">
            <w:pPr>
              <w:numPr>
                <w:ilvl w:val="0"/>
                <w:numId w:val="4"/>
              </w:numPr>
              <w:rPr>
                <w:rFonts w:asciiTheme="majorHAnsi" w:hAnsiTheme="majorHAnsi"/>
                <w:bCs/>
              </w:rPr>
            </w:pPr>
            <w:r w:rsidRPr="003E5554">
              <w:rPr>
                <w:rFonts w:asciiTheme="majorHAnsi" w:hAnsiTheme="majorHAnsi"/>
                <w:b/>
                <w:bCs/>
              </w:rPr>
              <w:t>Digital Compare (DC) ve PWM Chopper (PC):</w:t>
            </w:r>
            <w:r w:rsidRPr="003E5554">
              <w:rPr>
                <w:rFonts w:asciiTheme="majorHAnsi" w:hAnsiTheme="majorHAnsi"/>
                <w:bCs/>
              </w:rPr>
              <w:t xml:space="preserve"> DC modülü harici comparator sinyallerini filtreleyip donanım olaylarına dönüştürürken, PC modülü yüksek frekanslı taşıyıcı sinyaller bindirerek trafo sürme uygulamalarında kolaylık sağlar.</w:t>
            </w:r>
          </w:p>
          <w:p w14:paraId="39662537" w14:textId="0155FB61" w:rsidR="003E5554" w:rsidRDefault="003E5554" w:rsidP="00A85EDF">
            <w:pPr>
              <w:rPr>
                <w:rFonts w:asciiTheme="majorHAnsi" w:hAnsiTheme="majorHAnsi"/>
                <w:bCs/>
              </w:rPr>
            </w:pPr>
            <w:r w:rsidRPr="003E5554">
              <w:rPr>
                <w:rFonts w:asciiTheme="majorHAnsi" w:hAnsiTheme="majorHAnsi"/>
                <w:bCs/>
              </w:rPr>
              <w:lastRenderedPageBreak/>
              <w:t xml:space="preserve">Sonuç olarak bu haftaki çalışmalarla, ePWM yapısının salt bir lojik sinyal üreticisi olmadığı; hata tespiti, </w:t>
            </w:r>
            <w:r>
              <w:rPr>
                <w:rFonts w:asciiTheme="majorHAnsi" w:hAnsiTheme="majorHAnsi"/>
                <w:bCs/>
              </w:rPr>
              <w:t>dead-time</w:t>
            </w:r>
            <w:r w:rsidRPr="003E5554">
              <w:rPr>
                <w:rFonts w:asciiTheme="majorHAnsi" w:hAnsiTheme="majorHAnsi"/>
                <w:bCs/>
              </w:rPr>
              <w:t xml:space="preserve"> yönetimi, ADC tetiklemesi ve </w:t>
            </w:r>
            <w:r>
              <w:rPr>
                <w:rFonts w:asciiTheme="majorHAnsi" w:hAnsiTheme="majorHAnsi"/>
                <w:bCs/>
              </w:rPr>
              <w:t>shadow</w:t>
            </w:r>
            <w:r w:rsidRPr="003E5554">
              <w:rPr>
                <w:rFonts w:asciiTheme="majorHAnsi" w:hAnsiTheme="majorHAnsi"/>
                <w:bCs/>
              </w:rPr>
              <w:t xml:space="preserve"> kayıt mimarisi ile donatılmış son derece gelişmiş bir çevresel birim olduğu anlaşılmıştır. Bu teorik inceleme, sonraki aşamalarda C dili ile register seviyesinde yapılacak konfigürasyonlar için güçlü bir zemin hazırlamıştır.</w:t>
            </w:r>
          </w:p>
          <w:p w14:paraId="269BCACB" w14:textId="77777777" w:rsidR="003E5554" w:rsidRDefault="003E5554" w:rsidP="00A85EDF">
            <w:pPr>
              <w:rPr>
                <w:rFonts w:asciiTheme="majorHAnsi" w:hAnsiTheme="majorHAnsi"/>
                <w:bCs/>
              </w:rPr>
            </w:pPr>
          </w:p>
          <w:p w14:paraId="6E53D0C5" w14:textId="77777777" w:rsidR="003E5554" w:rsidRDefault="003E5554" w:rsidP="00A85EDF">
            <w:pPr>
              <w:rPr>
                <w:rFonts w:asciiTheme="majorHAnsi" w:hAnsiTheme="majorHAnsi"/>
                <w:bCs/>
              </w:rPr>
            </w:pPr>
          </w:p>
          <w:p w14:paraId="7574A974" w14:textId="77777777" w:rsidR="003E5554" w:rsidRDefault="003E5554" w:rsidP="00A85EDF">
            <w:pPr>
              <w:rPr>
                <w:rFonts w:asciiTheme="majorHAnsi" w:hAnsiTheme="majorHAnsi"/>
                <w:bCs/>
              </w:rPr>
            </w:pPr>
          </w:p>
          <w:p w14:paraId="67FEED6F" w14:textId="77777777" w:rsidR="003E5554" w:rsidRDefault="003E5554" w:rsidP="00A85EDF">
            <w:pPr>
              <w:rPr>
                <w:rFonts w:asciiTheme="majorHAnsi" w:hAnsiTheme="majorHAnsi"/>
                <w:bCs/>
              </w:rPr>
            </w:pPr>
          </w:p>
          <w:p w14:paraId="096E2317" w14:textId="77777777" w:rsidR="003E5554" w:rsidRDefault="003E5554" w:rsidP="00A85EDF">
            <w:pPr>
              <w:rPr>
                <w:rFonts w:asciiTheme="majorHAnsi" w:hAnsiTheme="majorHAnsi"/>
                <w:bCs/>
              </w:rPr>
            </w:pPr>
          </w:p>
          <w:p w14:paraId="2A7C81AE" w14:textId="77777777" w:rsidR="003E5554" w:rsidRDefault="003E5554" w:rsidP="00A85EDF">
            <w:pPr>
              <w:rPr>
                <w:rFonts w:asciiTheme="majorHAnsi" w:hAnsiTheme="majorHAnsi"/>
                <w:bCs/>
              </w:rPr>
            </w:pPr>
          </w:p>
          <w:p w14:paraId="4498CF51" w14:textId="77777777" w:rsidR="003E5554" w:rsidRDefault="003E5554" w:rsidP="00A85EDF">
            <w:pPr>
              <w:rPr>
                <w:rFonts w:asciiTheme="majorHAnsi" w:hAnsiTheme="majorHAnsi"/>
                <w:bCs/>
              </w:rPr>
            </w:pPr>
          </w:p>
          <w:p w14:paraId="48D3B7DD" w14:textId="77777777" w:rsidR="003E5554" w:rsidRDefault="003E5554" w:rsidP="00A85EDF">
            <w:pPr>
              <w:rPr>
                <w:rFonts w:asciiTheme="majorHAnsi" w:hAnsiTheme="majorHAnsi"/>
                <w:bCs/>
              </w:rPr>
            </w:pPr>
          </w:p>
          <w:p w14:paraId="52B9867F" w14:textId="77777777" w:rsidR="003E5554" w:rsidRDefault="003E5554" w:rsidP="00A85EDF">
            <w:pPr>
              <w:rPr>
                <w:rFonts w:asciiTheme="majorHAnsi" w:hAnsiTheme="majorHAnsi"/>
                <w:bCs/>
              </w:rPr>
            </w:pPr>
          </w:p>
          <w:p w14:paraId="15B707A7" w14:textId="77777777" w:rsidR="003E5554" w:rsidRDefault="003E5554" w:rsidP="00A85EDF">
            <w:pPr>
              <w:rPr>
                <w:rFonts w:asciiTheme="majorHAnsi" w:hAnsiTheme="majorHAnsi"/>
                <w:bCs/>
              </w:rPr>
            </w:pPr>
          </w:p>
          <w:p w14:paraId="77C0E86B" w14:textId="77777777" w:rsidR="003E5554" w:rsidRDefault="003E5554" w:rsidP="00A85EDF">
            <w:pPr>
              <w:rPr>
                <w:rFonts w:asciiTheme="majorHAnsi" w:hAnsiTheme="majorHAnsi"/>
                <w:bCs/>
              </w:rPr>
            </w:pPr>
          </w:p>
          <w:p w14:paraId="377EA751" w14:textId="77777777" w:rsidR="006F4F21" w:rsidRPr="00A85EDF" w:rsidRDefault="006F4F21" w:rsidP="00BF1756">
            <w:pPr>
              <w:rPr>
                <w:rFonts w:asciiTheme="majorHAnsi" w:hAnsiTheme="majorHAnsi"/>
                <w:bCs/>
              </w:rPr>
            </w:pPr>
          </w:p>
          <w:p w14:paraId="6596F905" w14:textId="77777777" w:rsidR="002B45C6" w:rsidRPr="00A85EDF" w:rsidRDefault="002B45C6" w:rsidP="00BF1756">
            <w:pPr>
              <w:rPr>
                <w:rFonts w:asciiTheme="majorHAnsi" w:hAnsiTheme="majorHAnsi"/>
                <w:bCs/>
              </w:rPr>
            </w:pPr>
          </w:p>
          <w:p w14:paraId="6BDC24FB" w14:textId="77777777" w:rsidR="002B45C6" w:rsidRPr="00A85EDF" w:rsidRDefault="002B45C6" w:rsidP="00BF1756">
            <w:pPr>
              <w:rPr>
                <w:rFonts w:asciiTheme="majorHAnsi" w:hAnsiTheme="majorHAnsi"/>
                <w:bCs/>
              </w:rPr>
            </w:pPr>
          </w:p>
          <w:p w14:paraId="7783AE29" w14:textId="77777777" w:rsidR="002B45C6" w:rsidRPr="00A85EDF" w:rsidRDefault="002B45C6" w:rsidP="00BF1756">
            <w:pPr>
              <w:rPr>
                <w:rFonts w:asciiTheme="majorHAnsi" w:hAnsiTheme="majorHAnsi"/>
                <w:bCs/>
              </w:rPr>
            </w:pPr>
          </w:p>
        </w:tc>
      </w:tr>
    </w:tbl>
    <w:p w14:paraId="283A2162" w14:textId="77777777" w:rsidR="00F40D70" w:rsidRPr="00195D3C" w:rsidRDefault="00F40D70" w:rsidP="002B45C6">
      <w:pPr>
        <w:spacing w:after="0"/>
        <w:rPr>
          <w:rFonts w:asciiTheme="majorHAnsi" w:hAnsiTheme="majorHAnsi"/>
          <w:b/>
        </w:rPr>
      </w:pPr>
    </w:p>
    <w:tbl>
      <w:tblPr>
        <w:tblStyle w:val="TableGrid"/>
        <w:tblW w:w="5000" w:type="pct"/>
        <w:tblLook w:val="04A0" w:firstRow="1" w:lastRow="0" w:firstColumn="1" w:lastColumn="0" w:noHBand="0" w:noVBand="1"/>
      </w:tblPr>
      <w:tblGrid>
        <w:gridCol w:w="3131"/>
        <w:gridCol w:w="3131"/>
        <w:gridCol w:w="3132"/>
      </w:tblGrid>
      <w:tr w:rsidR="00F40D70" w:rsidRPr="00195D3C" w14:paraId="3E635BA4" w14:textId="77777777" w:rsidTr="00BF1756">
        <w:tc>
          <w:tcPr>
            <w:tcW w:w="1666" w:type="pct"/>
            <w:vAlign w:val="center"/>
          </w:tcPr>
          <w:p w14:paraId="591F71AF"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Aday Mühendisin İmzası</w:t>
            </w:r>
          </w:p>
        </w:tc>
        <w:tc>
          <w:tcPr>
            <w:tcW w:w="1666" w:type="pct"/>
            <w:vAlign w:val="center"/>
          </w:tcPr>
          <w:p w14:paraId="2659328C" w14:textId="77777777" w:rsidR="00F40D70" w:rsidRPr="00195D3C" w:rsidRDefault="00F40D70" w:rsidP="002B45C6">
            <w:pPr>
              <w:spacing w:after="0"/>
              <w:jc w:val="center"/>
              <w:rPr>
                <w:rFonts w:asciiTheme="majorHAnsi" w:hAnsiTheme="majorHAnsi"/>
                <w:b/>
                <w:sz w:val="24"/>
              </w:rPr>
            </w:pPr>
            <w:r w:rsidRPr="00195D3C">
              <w:rPr>
                <w:rFonts w:asciiTheme="majorHAnsi" w:hAnsiTheme="majorHAnsi"/>
                <w:b/>
                <w:sz w:val="24"/>
              </w:rPr>
              <w:t>UMDE Sorumlusu İmzası</w:t>
            </w:r>
          </w:p>
        </w:tc>
        <w:tc>
          <w:tcPr>
            <w:tcW w:w="1667" w:type="pct"/>
            <w:vAlign w:val="center"/>
          </w:tcPr>
          <w:p w14:paraId="46F4F4E2" w14:textId="77777777" w:rsidR="00F40D70" w:rsidRPr="00195D3C" w:rsidRDefault="007623BF" w:rsidP="002B45C6">
            <w:pPr>
              <w:spacing w:after="0"/>
              <w:jc w:val="center"/>
              <w:rPr>
                <w:rFonts w:asciiTheme="majorHAnsi" w:hAnsiTheme="majorHAnsi"/>
                <w:b/>
                <w:sz w:val="24"/>
              </w:rPr>
            </w:pPr>
            <w:r w:rsidRPr="00195D3C">
              <w:rPr>
                <w:rFonts w:asciiTheme="majorHAnsi" w:hAnsiTheme="majorHAnsi"/>
                <w:b/>
              </w:rPr>
              <w:t xml:space="preserve">Danışman Öğretim Üyesi/Görevlisi </w:t>
            </w:r>
            <w:r w:rsidR="00F40D70" w:rsidRPr="00195D3C">
              <w:rPr>
                <w:rFonts w:asciiTheme="majorHAnsi" w:hAnsiTheme="majorHAnsi"/>
                <w:b/>
                <w:sz w:val="24"/>
              </w:rPr>
              <w:t>İmzası</w:t>
            </w:r>
          </w:p>
        </w:tc>
      </w:tr>
      <w:tr w:rsidR="00F40D70" w:rsidRPr="00195D3C" w14:paraId="06BD233A" w14:textId="77777777" w:rsidTr="00BF1756">
        <w:tc>
          <w:tcPr>
            <w:tcW w:w="1666" w:type="pct"/>
            <w:vAlign w:val="center"/>
          </w:tcPr>
          <w:p w14:paraId="04BF7EBE" w14:textId="77777777" w:rsidR="00F40D70" w:rsidRPr="00195D3C" w:rsidRDefault="00F40D70" w:rsidP="002B45C6">
            <w:pPr>
              <w:spacing w:after="0"/>
              <w:jc w:val="center"/>
              <w:rPr>
                <w:rFonts w:asciiTheme="majorHAnsi" w:hAnsiTheme="majorHAnsi"/>
                <w:b/>
              </w:rPr>
            </w:pPr>
          </w:p>
          <w:p w14:paraId="416E0289" w14:textId="77777777" w:rsidR="002B45C6" w:rsidRPr="00195D3C" w:rsidRDefault="002B45C6" w:rsidP="002B45C6">
            <w:pPr>
              <w:spacing w:after="0"/>
              <w:jc w:val="center"/>
              <w:rPr>
                <w:rFonts w:asciiTheme="majorHAnsi" w:hAnsiTheme="majorHAnsi"/>
                <w:b/>
              </w:rPr>
            </w:pPr>
          </w:p>
          <w:p w14:paraId="34640E7F" w14:textId="77777777" w:rsidR="002B45C6" w:rsidRPr="00195D3C" w:rsidRDefault="002B45C6" w:rsidP="002B45C6">
            <w:pPr>
              <w:spacing w:after="0"/>
              <w:jc w:val="center"/>
              <w:rPr>
                <w:rFonts w:asciiTheme="majorHAnsi" w:hAnsiTheme="majorHAnsi"/>
                <w:b/>
              </w:rPr>
            </w:pPr>
          </w:p>
        </w:tc>
        <w:tc>
          <w:tcPr>
            <w:tcW w:w="1666" w:type="pct"/>
            <w:vAlign w:val="center"/>
          </w:tcPr>
          <w:p w14:paraId="7D8CF7F9" w14:textId="77777777" w:rsidR="00F40D70" w:rsidRPr="00195D3C" w:rsidRDefault="00F40D70" w:rsidP="002B45C6">
            <w:pPr>
              <w:spacing w:after="0"/>
              <w:jc w:val="center"/>
              <w:rPr>
                <w:rFonts w:asciiTheme="majorHAnsi" w:hAnsiTheme="majorHAnsi"/>
                <w:b/>
              </w:rPr>
            </w:pPr>
          </w:p>
          <w:p w14:paraId="2412037F" w14:textId="77777777" w:rsidR="00F40D70" w:rsidRPr="00195D3C" w:rsidRDefault="00F40D70" w:rsidP="002B45C6">
            <w:pPr>
              <w:spacing w:after="0"/>
              <w:jc w:val="center"/>
              <w:rPr>
                <w:rFonts w:asciiTheme="majorHAnsi" w:hAnsiTheme="majorHAnsi"/>
                <w:b/>
              </w:rPr>
            </w:pPr>
          </w:p>
        </w:tc>
        <w:tc>
          <w:tcPr>
            <w:tcW w:w="1667" w:type="pct"/>
            <w:vAlign w:val="center"/>
          </w:tcPr>
          <w:p w14:paraId="621CD250" w14:textId="77777777" w:rsidR="00F40D70" w:rsidRPr="00195D3C" w:rsidRDefault="00F40D70" w:rsidP="002B45C6">
            <w:pPr>
              <w:spacing w:after="0"/>
              <w:jc w:val="center"/>
              <w:rPr>
                <w:rFonts w:asciiTheme="majorHAnsi" w:hAnsiTheme="majorHAnsi"/>
                <w:b/>
              </w:rPr>
            </w:pPr>
          </w:p>
        </w:tc>
      </w:tr>
    </w:tbl>
    <w:p w14:paraId="20FD2B95" w14:textId="77777777" w:rsidR="00F40D70" w:rsidRPr="002B45C6" w:rsidRDefault="00F40D70" w:rsidP="002B45C6">
      <w:pPr>
        <w:rPr>
          <w:rFonts w:asciiTheme="majorHAnsi" w:hAnsiTheme="majorHAnsi" w:cs="Times New Roman"/>
          <w:sz w:val="24"/>
          <w:szCs w:val="24"/>
        </w:rPr>
      </w:pPr>
    </w:p>
    <w:sectPr w:rsidR="00F40D70" w:rsidRPr="002B45C6" w:rsidSect="00942E9D">
      <w:headerReference w:type="default" r:id="rId9"/>
      <w:footerReference w:type="default" r:id="rId10"/>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679ED" w14:textId="77777777" w:rsidR="00F03D69" w:rsidRPr="00195D3C" w:rsidRDefault="00F03D69" w:rsidP="002F26D0">
      <w:pPr>
        <w:spacing w:after="0" w:line="240" w:lineRule="auto"/>
      </w:pPr>
      <w:r w:rsidRPr="00195D3C">
        <w:separator/>
      </w:r>
    </w:p>
  </w:endnote>
  <w:endnote w:type="continuationSeparator" w:id="0">
    <w:p w14:paraId="3A76A9AE" w14:textId="77777777" w:rsidR="00F03D69" w:rsidRPr="00195D3C" w:rsidRDefault="00F03D69" w:rsidP="002F26D0">
      <w:pPr>
        <w:spacing w:after="0" w:line="240" w:lineRule="auto"/>
      </w:pPr>
      <w:r w:rsidRPr="00195D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Pr="00195D3C" w:rsidRDefault="00387C51">
    <w:pPr>
      <w:pStyle w:val="Footer"/>
      <w:jc w:val="right"/>
    </w:pPr>
    <w:r w:rsidRPr="00195D3C">
      <w:fldChar w:fldCharType="begin"/>
    </w:r>
    <w:r w:rsidR="00E020DE" w:rsidRPr="00195D3C">
      <w:instrText>PAGE   \* MERGEFORMAT</w:instrText>
    </w:r>
    <w:r w:rsidRPr="00195D3C">
      <w:fldChar w:fldCharType="separate"/>
    </w:r>
    <w:r w:rsidR="002B45C6" w:rsidRPr="00195D3C">
      <w:t>1</w:t>
    </w:r>
    <w:r w:rsidRPr="00195D3C">
      <w:fldChar w:fldCharType="end"/>
    </w:r>
  </w:p>
  <w:p w14:paraId="607B582A" w14:textId="77777777" w:rsidR="00194645" w:rsidRPr="00195D3C"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B06EE" w14:textId="77777777" w:rsidR="00F03D69" w:rsidRPr="00195D3C" w:rsidRDefault="00F03D69" w:rsidP="002F26D0">
      <w:pPr>
        <w:spacing w:after="0" w:line="240" w:lineRule="auto"/>
      </w:pPr>
      <w:r w:rsidRPr="00195D3C">
        <w:separator/>
      </w:r>
    </w:p>
  </w:footnote>
  <w:footnote w:type="continuationSeparator" w:id="0">
    <w:p w14:paraId="75B207A7" w14:textId="77777777" w:rsidR="00F03D69" w:rsidRPr="00195D3C" w:rsidRDefault="00F03D69" w:rsidP="002F26D0">
      <w:pPr>
        <w:spacing w:after="0" w:line="240" w:lineRule="auto"/>
      </w:pPr>
      <w:r w:rsidRPr="00195D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195D3C" w14:paraId="2C5598D6" w14:textId="77777777" w:rsidTr="00B411ED">
      <w:trPr>
        <w:trHeight w:val="1546"/>
        <w:jc w:val="center"/>
      </w:trPr>
      <w:tc>
        <w:tcPr>
          <w:tcW w:w="738" w:type="pct"/>
        </w:tcPr>
        <w:p w14:paraId="59A5E292" w14:textId="77777777" w:rsidR="00B411ED" w:rsidRPr="00195D3C" w:rsidRDefault="00B411ED" w:rsidP="00414B7A">
          <w:pPr>
            <w:spacing w:after="0" w:line="240" w:lineRule="auto"/>
            <w:jc w:val="center"/>
            <w:rPr>
              <w:rFonts w:ascii="Arial" w:hAnsi="Arial" w:cs="Arial"/>
              <w:b/>
              <w:bCs/>
              <w:sz w:val="20"/>
              <w:szCs w:val="20"/>
            </w:rPr>
          </w:pPr>
          <w:r w:rsidRPr="00195D3C">
            <w:rPr>
              <w:noProof/>
              <w:lang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T.C.</w:t>
          </w:r>
        </w:p>
        <w:p w14:paraId="1B0A04AD"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SAKARYA ÜNİVERSİTESİ</w:t>
          </w:r>
        </w:p>
        <w:p w14:paraId="6A621A17"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MÜHENDİSLİK FAKÜLTESİ</w:t>
          </w:r>
        </w:p>
        <w:p w14:paraId="508FDBDE" w14:textId="77777777" w:rsidR="00B411ED" w:rsidRPr="00195D3C" w:rsidRDefault="00B411ED" w:rsidP="00B411ED">
          <w:pPr>
            <w:spacing w:after="0" w:line="240" w:lineRule="auto"/>
            <w:jc w:val="center"/>
            <w:rPr>
              <w:rFonts w:ascii="Arial" w:hAnsi="Arial" w:cs="Arial"/>
              <w:b/>
              <w:bCs/>
              <w:sz w:val="24"/>
              <w:szCs w:val="24"/>
            </w:rPr>
          </w:pPr>
          <w:r w:rsidRPr="00195D3C">
            <w:rPr>
              <w:rFonts w:ascii="Arial" w:hAnsi="Arial" w:cs="Arial"/>
              <w:b/>
              <w:bCs/>
              <w:sz w:val="24"/>
              <w:szCs w:val="24"/>
            </w:rPr>
            <w:t>UYGULAMALI MÜHENDİSLİK DENEYİMİ EĞİTİMİ (UMDE)</w:t>
          </w:r>
        </w:p>
      </w:tc>
      <w:tc>
        <w:tcPr>
          <w:tcW w:w="523" w:type="pct"/>
          <w:vAlign w:val="bottom"/>
        </w:tcPr>
        <w:p w14:paraId="39F2A2A0" w14:textId="77777777" w:rsidR="00B411ED" w:rsidRPr="00195D3C" w:rsidRDefault="00B411ED" w:rsidP="00B411ED">
          <w:pPr>
            <w:pStyle w:val="Header"/>
            <w:jc w:val="right"/>
            <w:rPr>
              <w:rFonts w:ascii="Arial" w:hAnsi="Arial" w:cs="Arial"/>
              <w:b/>
              <w:sz w:val="20"/>
              <w:szCs w:val="20"/>
            </w:rPr>
          </w:pPr>
        </w:p>
      </w:tc>
    </w:tr>
  </w:tbl>
  <w:p w14:paraId="6AD512DF" w14:textId="77777777" w:rsidR="00414B7A" w:rsidRPr="00195D3C" w:rsidRDefault="00414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4B5"/>
    <w:multiLevelType w:val="multilevel"/>
    <w:tmpl w:val="E39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62849"/>
    <w:multiLevelType w:val="multilevel"/>
    <w:tmpl w:val="7BC25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97A2F"/>
    <w:multiLevelType w:val="multilevel"/>
    <w:tmpl w:val="3AA6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DA6EEE"/>
    <w:multiLevelType w:val="multilevel"/>
    <w:tmpl w:val="BB0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833348">
    <w:abstractNumId w:val="3"/>
  </w:num>
  <w:num w:numId="2" w16cid:durableId="1492287283">
    <w:abstractNumId w:val="1"/>
  </w:num>
  <w:num w:numId="3" w16cid:durableId="1521889682">
    <w:abstractNumId w:val="2"/>
  </w:num>
  <w:num w:numId="4" w16cid:durableId="132108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66A7A"/>
    <w:rsid w:val="000754D7"/>
    <w:rsid w:val="00080F41"/>
    <w:rsid w:val="00082420"/>
    <w:rsid w:val="0008443A"/>
    <w:rsid w:val="000B224B"/>
    <w:rsid w:val="000B5AE8"/>
    <w:rsid w:val="000D0BBF"/>
    <w:rsid w:val="000D1F63"/>
    <w:rsid w:val="000F073B"/>
    <w:rsid w:val="0011196C"/>
    <w:rsid w:val="00112A07"/>
    <w:rsid w:val="0012494A"/>
    <w:rsid w:val="00142870"/>
    <w:rsid w:val="001518AB"/>
    <w:rsid w:val="00155C2B"/>
    <w:rsid w:val="00163ABE"/>
    <w:rsid w:val="001671AD"/>
    <w:rsid w:val="00175E79"/>
    <w:rsid w:val="001767FE"/>
    <w:rsid w:val="00194645"/>
    <w:rsid w:val="00195D3C"/>
    <w:rsid w:val="001C2F94"/>
    <w:rsid w:val="001D2AB8"/>
    <w:rsid w:val="001D5FC9"/>
    <w:rsid w:val="001F37F3"/>
    <w:rsid w:val="00216222"/>
    <w:rsid w:val="00227567"/>
    <w:rsid w:val="0024713D"/>
    <w:rsid w:val="00273331"/>
    <w:rsid w:val="00277BC9"/>
    <w:rsid w:val="00282046"/>
    <w:rsid w:val="002909ED"/>
    <w:rsid w:val="00293DF1"/>
    <w:rsid w:val="002A42AD"/>
    <w:rsid w:val="002A4FBD"/>
    <w:rsid w:val="002B45C6"/>
    <w:rsid w:val="002C5D93"/>
    <w:rsid w:val="002D4ADD"/>
    <w:rsid w:val="002F26D0"/>
    <w:rsid w:val="00307653"/>
    <w:rsid w:val="00315E31"/>
    <w:rsid w:val="0032407A"/>
    <w:rsid w:val="00341531"/>
    <w:rsid w:val="00342060"/>
    <w:rsid w:val="00355F8D"/>
    <w:rsid w:val="00367E03"/>
    <w:rsid w:val="00384118"/>
    <w:rsid w:val="00386B5D"/>
    <w:rsid w:val="00387C51"/>
    <w:rsid w:val="003B044F"/>
    <w:rsid w:val="003B34E5"/>
    <w:rsid w:val="003C2C49"/>
    <w:rsid w:val="003D5510"/>
    <w:rsid w:val="003E5554"/>
    <w:rsid w:val="004000C3"/>
    <w:rsid w:val="004005FD"/>
    <w:rsid w:val="00413A52"/>
    <w:rsid w:val="00414B7A"/>
    <w:rsid w:val="004500B7"/>
    <w:rsid w:val="00454C7D"/>
    <w:rsid w:val="004743F5"/>
    <w:rsid w:val="00477523"/>
    <w:rsid w:val="004A5293"/>
    <w:rsid w:val="004C7ACB"/>
    <w:rsid w:val="004F2CFD"/>
    <w:rsid w:val="0050181D"/>
    <w:rsid w:val="00501BAE"/>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DD9"/>
    <w:rsid w:val="00656840"/>
    <w:rsid w:val="00664BBA"/>
    <w:rsid w:val="006665F5"/>
    <w:rsid w:val="0068016B"/>
    <w:rsid w:val="00687179"/>
    <w:rsid w:val="006A6603"/>
    <w:rsid w:val="006C05F0"/>
    <w:rsid w:val="006C3671"/>
    <w:rsid w:val="006C5304"/>
    <w:rsid w:val="006E3D93"/>
    <w:rsid w:val="006E575B"/>
    <w:rsid w:val="006F4F21"/>
    <w:rsid w:val="006F61C7"/>
    <w:rsid w:val="006F77BA"/>
    <w:rsid w:val="0071788E"/>
    <w:rsid w:val="00730C84"/>
    <w:rsid w:val="00740C3B"/>
    <w:rsid w:val="00744F16"/>
    <w:rsid w:val="00751370"/>
    <w:rsid w:val="00755CA1"/>
    <w:rsid w:val="007623BF"/>
    <w:rsid w:val="00780111"/>
    <w:rsid w:val="007928DC"/>
    <w:rsid w:val="00792B84"/>
    <w:rsid w:val="00792FF0"/>
    <w:rsid w:val="00794D01"/>
    <w:rsid w:val="00794DD5"/>
    <w:rsid w:val="007B2013"/>
    <w:rsid w:val="007E5BFE"/>
    <w:rsid w:val="007F5DEF"/>
    <w:rsid w:val="0082403A"/>
    <w:rsid w:val="0082758B"/>
    <w:rsid w:val="00843EDA"/>
    <w:rsid w:val="008715B4"/>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F"/>
    <w:rsid w:val="009924A8"/>
    <w:rsid w:val="009C7F30"/>
    <w:rsid w:val="009C7FAE"/>
    <w:rsid w:val="009F44A9"/>
    <w:rsid w:val="009F5C45"/>
    <w:rsid w:val="009F641B"/>
    <w:rsid w:val="00A04835"/>
    <w:rsid w:val="00A1108A"/>
    <w:rsid w:val="00A2137F"/>
    <w:rsid w:val="00A327C5"/>
    <w:rsid w:val="00A73CCE"/>
    <w:rsid w:val="00A74D81"/>
    <w:rsid w:val="00A85EDF"/>
    <w:rsid w:val="00A901B6"/>
    <w:rsid w:val="00A938EF"/>
    <w:rsid w:val="00AA4056"/>
    <w:rsid w:val="00AA6444"/>
    <w:rsid w:val="00AB35D5"/>
    <w:rsid w:val="00AC3F3A"/>
    <w:rsid w:val="00AD5FB7"/>
    <w:rsid w:val="00AF62D2"/>
    <w:rsid w:val="00B034EF"/>
    <w:rsid w:val="00B16705"/>
    <w:rsid w:val="00B21F78"/>
    <w:rsid w:val="00B35D05"/>
    <w:rsid w:val="00B36D3E"/>
    <w:rsid w:val="00B411ED"/>
    <w:rsid w:val="00B63E94"/>
    <w:rsid w:val="00B66F2A"/>
    <w:rsid w:val="00B81A20"/>
    <w:rsid w:val="00BD17B1"/>
    <w:rsid w:val="00BE18BA"/>
    <w:rsid w:val="00C15AF6"/>
    <w:rsid w:val="00C3003D"/>
    <w:rsid w:val="00C30C75"/>
    <w:rsid w:val="00C33510"/>
    <w:rsid w:val="00C41EF4"/>
    <w:rsid w:val="00C567E3"/>
    <w:rsid w:val="00C62294"/>
    <w:rsid w:val="00C63363"/>
    <w:rsid w:val="00C70BFA"/>
    <w:rsid w:val="00C77FB7"/>
    <w:rsid w:val="00CA0EC5"/>
    <w:rsid w:val="00CC3FB6"/>
    <w:rsid w:val="00CD7408"/>
    <w:rsid w:val="00CE54C2"/>
    <w:rsid w:val="00CF696A"/>
    <w:rsid w:val="00D00A66"/>
    <w:rsid w:val="00D11BDB"/>
    <w:rsid w:val="00D41B0C"/>
    <w:rsid w:val="00D55E12"/>
    <w:rsid w:val="00D572A1"/>
    <w:rsid w:val="00D619F0"/>
    <w:rsid w:val="00D77034"/>
    <w:rsid w:val="00D80169"/>
    <w:rsid w:val="00D85EFF"/>
    <w:rsid w:val="00DA298F"/>
    <w:rsid w:val="00DD301B"/>
    <w:rsid w:val="00DD3AC4"/>
    <w:rsid w:val="00DD6809"/>
    <w:rsid w:val="00DF1D38"/>
    <w:rsid w:val="00E00B5F"/>
    <w:rsid w:val="00E020DE"/>
    <w:rsid w:val="00E2151F"/>
    <w:rsid w:val="00E249F6"/>
    <w:rsid w:val="00E62533"/>
    <w:rsid w:val="00E91C2B"/>
    <w:rsid w:val="00ED3937"/>
    <w:rsid w:val="00EE1E75"/>
    <w:rsid w:val="00F03D69"/>
    <w:rsid w:val="00F066EB"/>
    <w:rsid w:val="00F06D41"/>
    <w:rsid w:val="00F37FBA"/>
    <w:rsid w:val="00F40D70"/>
    <w:rsid w:val="00F526C6"/>
    <w:rsid w:val="00F54612"/>
    <w:rsid w:val="00F5748A"/>
    <w:rsid w:val="00F60890"/>
    <w:rsid w:val="00F6496B"/>
    <w:rsid w:val="00F74C1D"/>
    <w:rsid w:val="00F95429"/>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rPr>
  </w:style>
  <w:style w:type="paragraph" w:styleId="NormalWeb">
    <w:name w:val="Normal (Web)"/>
    <w:basedOn w:val="Normal"/>
    <w:uiPriority w:val="99"/>
    <w:semiHidden/>
    <w:unhideWhenUsed/>
    <w:rsid w:val="00A85ED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locked/>
    <w:rsid w:val="003E5554"/>
    <w:rPr>
      <w:b/>
      <w:bCs/>
    </w:rPr>
  </w:style>
  <w:style w:type="character" w:styleId="HTMLCode">
    <w:name w:val="HTML Code"/>
    <w:basedOn w:val="DefaultParagraphFont"/>
    <w:uiPriority w:val="99"/>
    <w:semiHidden/>
    <w:unhideWhenUsed/>
    <w:rsid w:val="003E55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1073</Words>
  <Characters>6917</Characters>
  <Application>Microsoft Office Word</Application>
  <DocSecurity>0</DocSecurity>
  <Lines>494</Lines>
  <Paragraphs>257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ATAKAN</dc:creator>
  <cp:lastModifiedBy>e69566</cp:lastModifiedBy>
  <cp:revision>2</cp:revision>
  <cp:lastPrinted>2012-12-11T09:04:00Z</cp:lastPrinted>
  <dcterms:created xsi:type="dcterms:W3CDTF">2026-04-08T20:12:00Z</dcterms:created>
  <dcterms:modified xsi:type="dcterms:W3CDTF">2026-04-08T20:12:00Z</dcterms:modified>
</cp:coreProperties>
</file>