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Table 3. Significant clinical associations with pathologic placental separation states after adjusting for demographic factors</w:t>
      </w:r>
    </w:p>
    <w:p>
      <w:pPr>
        <w:pStyle w:val="Normal"/>
      </w:pPr>
      <w:r>
        <w:t xml:space="preserve"/>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3. Significant clinical associations with pathologic placental separation states after adjusting for demographic factors</w:t>
      </w:r>
    </w:p>
    <w:tbl xmlns:a="http://schemas.openxmlformats.org/drawingml/2006/main" xmlns:pic="http://schemas.openxmlformats.org/drawingml/2006/picture">
      <w:tblPr>
        <w:tblLayout w:type="fixed"/>
        <w:jc w:val="center"/>
        <w:tblLook w:firstRow="1" w:lastRow="0" w:firstColumn="0" w:lastColumn="0" w:noHBand="0" w:noVBand="1"/>
      </w:tblPr>
      <w:tblGrid>
        <w:gridCol w:w="3600"/>
        <w:gridCol w:w="2880"/>
        <w:gridCol w:w="2880"/>
        <w:gridCol w:w="2160"/>
      </w:tblGrid>
      <w:tr>
        <w:trPr>
          <w:trHeight w:val="360" w:hRule="auto"/>
          <w:tblHeader/>
        </w:trPr>
        header 1
        <w:tc>
          <w:tcPr>
            <w:tcBorders>
              <w:bottom w:val="single" w:sz="8"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Condition</w:t>
            </w:r>
          </w:p>
        </w:tc>
        <w:tc>
          <w:tcPr>
            <w:tcBorders>
              <w:bottom w:val="single" w:sz="8"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Placental Retention (adj OR)</w:t>
            </w:r>
          </w:p>
        </w:tc>
        <w:tc>
          <w:tcPr>
            <w:tcBorders>
              <w:bottom w:val="single" w:sz="8"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Placental Abruption (adj OR)</w:t>
            </w:r>
          </w:p>
        </w:tc>
        <w:tc>
          <w:tcPr>
            <w:tcBorders>
              <w:bottom w:val="single" w:sz="8"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Comparative Directionality</w:t>
            </w:r>
          </w:p>
        </w:tc>
      </w:tr>
      <w:tr>
        <w:trPr>
          <w:trHeight w:val="360"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ABNORMAL PLACENTATION</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Placenta previa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1.44 [1.32, 1.56]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1.70 [1.55, 1.87]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Similar</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OBSTETRIC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Preeclampsia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1.53 [1.41, 1.65]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1.50 [1.37, 1.65]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Similar</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Eclampsia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2.32 [1.70, 3.15]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2.56 [1.83, 3.58]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Similar</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Gestational hypertension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1.23 [1.14, 1.32]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 [0.98, 1.17] p=0.119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Different (sig. R only)</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Multiple gestation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1.84 [1.64, 2.07]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1.73 [1.50, 1.98]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Similar</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PPH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7.31 [6.97, 7.67]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2.09 [1.94, 2.26]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Similar</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HEALTH BEHAVIORS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Alcohol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1.50 [1.29, 1.75]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1.69 [1.43, 1.99]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Similar</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Tobacco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1.28 [1.20, 1.38]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1.78 [1.65, 1.91]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Similar</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Substance 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1.34 [1.24, 1.45]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1.95 [1.80, 2.12]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Similar</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HEALTH SYSTEM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Transfusion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4.58 [4.20, 4.99]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3.40 [3.04, 3.81]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Similar</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Mechanical ventilation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1.88 [1.38, 2.56]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3.44 [2.63, 4.49]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Similar</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Critical care 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1.25 [1.08, 1.45] p=0.004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1.89 [1.64, 2.18]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Similar</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Hysterectomy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4.42 [3.23, 6.05]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1.11 [0.53, 2.35] p=0.778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Different (sig. R only)</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CHRONIC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Hypertension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1.37 [1.27, 1.48]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1.27 [1.16, 1.39]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Similar</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Diabetes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1.26 [1.12, 1.41]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1.21 [1.05, 1.39] p=0.009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Similar</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Chronic kidney 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1.63 [1.39, 1.91]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1.41 [1.15, 1.73]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Similar</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Mental health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1.42 [1.35, 1.49]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1.33 [1.26, 1.41]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Similar</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Lupus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1.44 [1.07, 1.93] p=0.017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1.92 [1.42, 2.60]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Similar</w:t>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Asthma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1.31 [1.23, 1.40]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1.23 [1.14, 1.33]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Similar</w:t>
            </w:r>
          </w:p>
        </w:tc>
      </w:tr>
      <w:tr>
        <w:trPr>
          <w:trHeight w:val="360"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Cardiovascular 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1.33 [1.12, 1.59] p=0.001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1.12 [0.89, 1.40] p=0.325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Different (sig. R only)</w:t>
            </w:r>
          </w:p>
        </w:tc>
      </w:tr>
      <w:tr>
        <w:trPr>
          <w:trHeight w:val="360"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Congenital heart 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1.20 [0.99, 1.45] p=0.057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1.16 [0.93, 1.46] p=0.190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Not significant</w:t>
            </w:r>
          </w:p>
        </w:tc>
      </w:tr>
      <w:tr>
        <w:trPr>
          <w:trHeight w:val="360"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Pulmonary hypertension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1.62 [1.05, 2.50] p=0.028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1.56 [0.94, 2.60] p=0.088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Different (sig. R only)</w:t>
            </w:r>
          </w:p>
        </w:tc>
      </w:tr>
      <w:tr>
        <w:trPr>
          <w:trHeight w:val="360"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Thyroid cancer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1.46 [1.01, 2.13] p=0.046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 [0.59, 1.78] p=0.922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Different (sig. R only)</w:t>
            </w:r>
          </w:p>
        </w:tc>
      </w:tr>
      <w:tr>
        <w:trPr>
          <w:trHeight w:val="360"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Obesity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1.19 [1.13, 1.25]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0.91 [0.85, 0.97] p=0.004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Different (sig. R&amp;A)</w:t>
            </w:r>
          </w:p>
        </w:tc>
      </w:tr>
      <w:tr>
        <w:trPr>
          <w:trHeight w:val="360"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ACUTE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Acute respiratory distress syndrome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1.94 [1.56, 2.40]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2.20 [1.74, 2.78]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Similar</w:t>
            </w:r>
          </w:p>
        </w:tc>
      </w:tr>
      <w:tr>
        <w:trPr>
          <w:trHeight w:val="360"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Air embolism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1.67 [1.30, 2.15]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1.86 [1.40, 2.47]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Similar</w:t>
            </w:r>
          </w:p>
        </w:tc>
      </w:tr>
      <w:tr>
        <w:trPr>
          <w:trHeight w:val="360"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Shock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1.89 [1.48, 2.43]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2.06 [1.56, 2.72]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Similar</w:t>
            </w:r>
          </w:p>
        </w:tc>
      </w:tr>
      <w:tr>
        <w:trPr>
          <w:trHeight w:val="360"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Sepsis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1.78 [1.52, 2.08]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1.80 [1.50, 2.15]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Similar</w:t>
            </w:r>
          </w:p>
        </w:tc>
      </w:tr>
      <w:tr>
        <w:trPr>
          <w:trHeight w:val="360"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Puerperal cerebrovascular 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1.24 [0.96, 1.59] p=0.102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1.43 [1.08, 1.89] p=0.013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Different (sig. A only)</w:t>
            </w:r>
          </w:p>
        </w:tc>
      </w:tr>
      <w:tr>
        <w:trPr>
          <w:trHeight w:val="360"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EITHER ACUTE OR CHRONIC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Disseminated intravascular coagulopathy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1.86 [1.52, 2.29]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3.42 [2.85, 4.09]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Similar</w:t>
            </w:r>
          </w:p>
        </w:tc>
      </w:tr>
      <w:tr>
        <w:trPr>
          <w:trHeight w:val="360"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Heart failure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1.72 [1.32, 2.24]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1.80 [1.33, 2.43]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Similar</w:t>
            </w:r>
          </w:p>
        </w:tc>
      </w:tr>
      <w:tr>
        <w:trPr>
          <w:trHeight w:val="360" w:hRule="auto"/>
        </w:trPr>
        body39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Anemia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1.44 [1.37, 1.51]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1.26 [1.18, 1.33]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Similar</w:t>
            </w:r>
          </w:p>
        </w:tc>
      </w:tr>
      <w:tr>
        <w:trPr>
          <w:trHeight w:val="360" w:hRule="auto"/>
        </w:trPr>
        body40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Ischemic heart disease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0.96 [0.68, 1.36] p=0.819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1.53 [1.10, 2.12] p=0.011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Different (sig. A only)</w:t>
            </w:r>
          </w:p>
        </w:tc>
      </w:tr>
    </w:tbl>
    <w:p>
      <w:pPr>
        <w:pStyle w:val="Normal"/>
      </w:pPr>
      <w:r>
        <w:t xml:space="preserve"/>
      </w:r>
    </w:p>
    <w:p>
      <w:pPr>
        <w:pStyle w:val="Normal"/>
      </w:pPr>
      <w:r>
        <w:t xml:space="preserve">R=Retention, A=Abruption</w:t>
      </w:r>
    </w:p>
    <w:p>
      <w:pPr>
        <w:pStyle w:val="Normal"/>
      </w:pPr>
      <w:r>
        <w:t xml:space="preserve">All conditions in the 'Similar' column were significantly elevated in both abruption and retention groups after adjustment. All conditions in the 'Different' column were significantly elevated in either abruption or retention groups.</w:t>
      </w:r>
    </w:p>
    <w:p>
      <w:pPr>
        <w:pStyle w:val="Normal"/>
      </w:pPr>
      <w:r>
        <w:t xml:space="preserve">Note: 'Similar directionality' indicates both conditions show significantly elevated risk (HR &gt;1, p&lt;0.05) for the outcome, regardless of magnitude difference. 'Different' indicates only one condition shows significant association.</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ad2652</cp:lastModifiedBy>
  <cp:revision>9</cp:revision>
  <dcterms:created xsi:type="dcterms:W3CDTF">2017-02-28T11:18:00Z</dcterms:created>
  <dcterms:modified xsi:type="dcterms:W3CDTF">2026-02-01T17:22:33Z</dcterms:modified>
  <cp:category/>
</cp:coreProperties>
</file>