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4E78"/>
          <w:sz w:val="44"/>
        </w:rPr>
        <w:t>Анализ на заданието и обхват на проекта</w:t>
      </w:r>
    </w:p>
    <w:p>
      <w:pPr>
        <w:spacing w:after="480"/>
        <w:jc w:val="center"/>
      </w:pPr>
      <w:r>
        <w:rPr>
          <w:rFonts w:ascii="Arial" w:hAnsi="Arial"/>
          <w:i/>
          <w:color w:val="595959"/>
          <w:sz w:val="28"/>
        </w:rPr>
        <w:t>Система за управление на отпуски: „Vacation Manager“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E7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F4E78"/>
                <w:sz w:val="22"/>
              </w:rPr>
              <w:t>Резюме на проекта</w:t>
              <w:br/>
            </w:r>
            <w:r>
              <w:rPr>
                <w:rFonts w:ascii="Arial" w:hAnsi="Arial"/>
                <w:color w:val="2D3748"/>
                <w:sz w:val="21"/>
              </w:rPr>
              <w:t>Настоящият документ съдържа детайлен анализ и изясняване на обхвата за уеб приложението „Vacation Manager“. Документът описва функционалните изисквания, потребителските роли, структурните компоненти и бизнес правилата за одобряване на отпуски.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1F4E78"/>
          <w:sz w:val="30"/>
        </w:rPr>
        <w:t>1. Цел и същност на проекта</w:t>
      </w:r>
    </w:p>
    <w:p>
      <w:pPr>
        <w:spacing w:after="200"/>
      </w:pPr>
      <w:r>
        <w:rPr>
          <w:rFonts w:ascii="Calibri" w:hAnsi="Calibri"/>
          <w:sz w:val="22"/>
        </w:rPr>
        <w:t>Системата „Vacation Manager“ служи за цялостно управление на отпуските в рамките на дадена организация. Освен автоматизация на процеса по подаване, разглеждане и одобряване на молби за отпуск, приложението поддържа и структурирано управление на проекти, екипи и потребителски роли.</w:t>
      </w:r>
    </w:p>
    <w:p>
      <w:pPr>
        <w:spacing w:before="280" w:after="120"/>
      </w:pPr>
      <w:r>
        <w:rPr>
          <w:rFonts w:ascii="Arial" w:hAnsi="Arial"/>
          <w:b/>
          <w:color w:val="1F4E78"/>
          <w:sz w:val="30"/>
        </w:rPr>
        <w:t>2. Архитектура и основни компоненти</w:t>
      </w:r>
    </w:p>
    <w:p>
      <w:pPr>
        <w:spacing w:after="200"/>
      </w:pPr>
      <w:r>
        <w:rPr>
          <w:rFonts w:ascii="Calibri" w:hAnsi="Calibri"/>
          <w:sz w:val="22"/>
        </w:rPr>
        <w:t>Системата се състои от два основни слоя: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База от данни: </w:t>
      </w:r>
      <w:r>
        <w:rPr>
          <w:rFonts w:ascii="Calibri" w:hAnsi="Calibri"/>
          <w:sz w:val="22"/>
        </w:rPr>
        <w:t>Съхранява релационни данни за потребители, роли, екипи, проекти и молби за отпуск.</w:t>
      </w:r>
    </w:p>
    <w:p>
      <w:pPr>
        <w:pStyle w:val="ListBullet"/>
        <w:spacing w:after="240"/>
      </w:pPr>
      <w:r>
        <w:rPr>
          <w:rFonts w:ascii="Calibri" w:hAnsi="Calibri"/>
          <w:b/>
          <w:sz w:val="22"/>
        </w:rPr>
        <w:t xml:space="preserve">Уеб приложение: </w:t>
      </w:r>
      <w:r>
        <w:rPr>
          <w:rFonts w:ascii="Calibri" w:hAnsi="Calibri"/>
          <w:sz w:val="22"/>
        </w:rPr>
        <w:t>Осигурява потребителски интерфейс и бизнес логика, комуникиращи директно със слоя за данни.</w:t>
      </w:r>
    </w:p>
    <w:p>
      <w:pPr>
        <w:spacing w:before="280" w:after="120"/>
      </w:pPr>
      <w:r>
        <w:rPr>
          <w:rFonts w:ascii="Arial" w:hAnsi="Arial"/>
          <w:b/>
          <w:color w:val="1F4E78"/>
          <w:sz w:val="30"/>
        </w:rPr>
        <w:t>3. Анализ на функционалния обхват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Модул</w:t>
            </w:r>
          </w:p>
        </w:tc>
        <w:tc>
          <w:tcPr>
            <w:tcW w:type="dxa" w:w="504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Основни функционалности</w:t>
            </w:r>
          </w:p>
        </w:tc>
        <w:tc>
          <w:tcPr>
            <w:tcW w:type="dxa" w:w="2160"/>
            <w:shd w:fill="1F4E7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Права за достъп</w:t>
            </w:r>
          </w:p>
        </w:tc>
      </w:tr>
      <w:tr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Потребители</w:t>
            </w:r>
          </w:p>
        </w:tc>
        <w:tc>
          <w:tcPr>
            <w:tcW w:type="dxa" w:w="50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CRUD операции, странициран списък (10, 25, 50 на страница), филтриране по име/роля, преглед на профил и зачисляване към екип.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CEO (Пълен CRUD)</w:t>
              <w:br/>
              <w:t>Всички (Преглед)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Роли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Поддържани роли: CEO, Team Lead, Developer, Unassigned. Преглед на роли и брой потребители в тях.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CEO (Пълен CRUD)</w:t>
            </w:r>
          </w:p>
        </w:tc>
      </w:tr>
      <w:tr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Екипи &amp; Проекти</w:t>
            </w:r>
          </w:p>
        </w:tc>
        <w:tc>
          <w:tcPr>
            <w:tcW w:type="dxa" w:w="50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CRUD за екипи и проекти. Свързване на разработчици към екипи и екипи към проекти. Филтриране по име/проект.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CEO / Team Lead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Управление на отпуски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Подаване на заявки (платен, неплатен, болничен). Прикачване на документ при болничен. Одобрение от ръководител.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Всички потребители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color w:val="1F4E78"/>
          <w:sz w:val="30"/>
        </w:rPr>
        <w:t>4. Детайлни бизнес правила за отпуските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Структура на заявката: </w:t>
      </w:r>
      <w:r>
        <w:rPr>
          <w:rFonts w:ascii="Calibri" w:hAnsi="Calibri"/>
          <w:sz w:val="22"/>
        </w:rPr>
        <w:t>Включва начална дата, крайна дата, дата на създаване, опция за половин ден (вярно/невярно) и статус на одобрение.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Болничен отпуск: </w:t>
      </w:r>
      <w:r>
        <w:rPr>
          <w:rFonts w:ascii="Calibri" w:hAnsi="Calibri"/>
          <w:sz w:val="22"/>
        </w:rPr>
        <w:t>Изисква задължително прикачен файл (болничен картон/лист). Опцията за половин ден НЕ е достъпна за този тип отпуск. Поддържа се възможност за сваляне на файла.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Права за одобряване: </w:t>
      </w:r>
      <w:r>
        <w:rPr>
          <w:rFonts w:ascii="Calibri" w:hAnsi="Calibri"/>
          <w:sz w:val="22"/>
        </w:rPr>
        <w:t>Заявка се одобрява само от висшестоящ: Team Lead (за членовете на екипа) или CEO (за всички служители). При отсъствие на Team Lead, CEO одобрява молбата.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Редакция и изтриване: </w:t>
      </w:r>
      <w:r>
        <w:rPr>
          <w:rFonts w:ascii="Calibri" w:hAnsi="Calibri"/>
          <w:sz w:val="22"/>
        </w:rPr>
        <w:t>Потребителят може да редактира или изтрива своите заявки само ПРЕДИ те да бъдат одобрени.</w:t>
      </w:r>
    </w:p>
    <w:p>
      <w:pPr>
        <w:spacing w:before="280" w:after="120"/>
      </w:pPr>
      <w:r>
        <w:rPr>
          <w:rFonts w:ascii="Arial" w:hAnsi="Arial"/>
          <w:b/>
          <w:color w:val="1F4E78"/>
          <w:sz w:val="30"/>
        </w:rPr>
        <w:t>5. Нефункционални и допълнителни изисквания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Валидация на данни: </w:t>
      </w:r>
      <w:r>
        <w:rPr>
          <w:rFonts w:ascii="Calibri" w:hAnsi="Calibri"/>
          <w:sz w:val="22"/>
        </w:rPr>
        <w:t>Задължителна валидация на всички форми в уеб приложението (не се допускат празни низове, отрицателни дати или прекалено дълги текстови полета).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Конфигурируемо странициране: </w:t>
      </w:r>
      <w:r>
        <w:rPr>
          <w:rFonts w:ascii="Calibri" w:hAnsi="Calibri"/>
          <w:sz w:val="22"/>
        </w:rPr>
        <w:t>Стандартният брой записи на страница е 10, с възможност за избор от потребителя между 10, 25 и 50 за всички основни списъци.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