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Student Handout</w:t>
      </w:r>
    </w:p>
    <w:p>
      <w:pPr>
        <w:jc w:val="center"/>
      </w:pPr>
      <w:r>
        <w:rPr>
          <w:i/>
          <w:sz w:val="24"/>
        </w:rPr>
        <w:t>Portfolio Management Lecture — key concepts (2-page summary)</w:t>
      </w:r>
    </w:p>
    <w:p>
      <w:r>
        <w:br w:type="page"/>
      </w:r>
    </w:p>
    <w:p>
      <w:pPr>
        <w:pStyle w:val="Heading1"/>
      </w:pPr>
      <w:r>
        <w:t>Key ideas</w:t>
      </w:r>
    </w:p>
    <w:p>
      <w:pPr>
        <w:pStyle w:val="ListBullet"/>
      </w:pPr>
      <w:r>
        <w:rPr>
          <w:b/>
        </w:rPr>
        <w:t>Think ecosystems</w:t>
      </w:r>
      <w:r>
        <w:t xml:space="preserve"> — optimize a portfolio of edges, not one over-fit curve.</w:t>
      </w:r>
    </w:p>
    <w:p>
      <w:pPr>
        <w:pStyle w:val="ListBullet"/>
      </w:pPr>
      <w:r>
        <w:rPr>
          <w:b/>
        </w:rPr>
        <w:t>MPT</w:t>
      </w:r>
      <w:r>
        <w:t xml:space="preserve"> — idiosyncratic risk falls with uncorrelated bets; systematic risk does not.</w:t>
      </w:r>
    </w:p>
    <w:p>
      <w:pPr>
        <w:pStyle w:val="ListBullet"/>
      </w:pPr>
      <w:r>
        <w:rPr>
          <w:b/>
        </w:rPr>
        <w:t>Rule of 30</w:t>
      </w:r>
      <w:r>
        <w:t xml:space="preserve"> — counting holdings ≠ diversifying exposures.</w:t>
      </w:r>
    </w:p>
    <w:p>
      <w:pPr>
        <w:pStyle w:val="ListBullet"/>
      </w:pPr>
      <w:r>
        <w:rPr>
          <w:b/>
        </w:rPr>
        <w:t>Sharpe max</w:t>
      </w:r>
      <w:r>
        <w:t xml:space="preserve"> — great in-sample, often disappointing out-of-sample.</w:t>
      </w:r>
    </w:p>
    <w:p>
      <w:pPr>
        <w:pStyle w:val="ListBullet"/>
      </w:pPr>
      <w:r>
        <w:rPr>
          <w:b/>
        </w:rPr>
        <w:t>HRP</w:t>
      </w:r>
      <w:r>
        <w:t xml:space="preserve"> — cluster correlations, allocate without fragile inversion.</w:t>
      </w:r>
    </w:p>
    <w:p>
      <w:pPr>
        <w:pStyle w:val="Heading1"/>
      </w:pPr>
      <w:r>
        <w:t>Checklist before adding a strategy</w:t>
      </w:r>
    </w:p>
    <w:p>
      <w:pPr>
        <w:pStyle w:val="ListBullet"/>
      </w:pPr>
      <w:r>
        <w:t>Economic story independent of backtest</w:t>
      </w:r>
    </w:p>
    <w:p>
      <w:pPr>
        <w:pStyle w:val="ListBullet"/>
      </w:pPr>
      <w:r>
        <w:t>Net of fees / slippage / capacity</w:t>
      </w:r>
    </w:p>
    <w:p>
      <w:pPr>
        <w:pStyle w:val="ListBullet"/>
      </w:pPr>
      <w:r>
        <w:t>Pairwise correlation &lt; ~0.3 with core book (or justified)</w:t>
      </w:r>
    </w:p>
    <w:p>
      <w:pPr>
        <w:pStyle w:val="ListBullet"/>
      </w:pPr>
      <w:r>
        <w:t>Stress-month behavior reviewed</w:t>
      </w:r>
    </w:p>
    <w:p>
      <w:pPr>
        <w:pStyle w:val="ListBullet"/>
      </w:pPr>
      <w:r>
        <w:t>Written kill rule (drawdown or drift)</w:t>
      </w:r>
    </w:p>
    <w:p>
      <w:pPr>
        <w:pStyle w:val="Heading1"/>
      </w:pPr>
      <w:r>
        <w:t>Formulas to remember</w:t>
      </w:r>
    </w:p>
    <w:p>
      <w:pPr>
        <w:ind w:left="504"/>
      </w:pPr>
      <w:r>
        <w:rPr>
          <w:rFonts w:ascii="Consolas" w:hAnsi="Consolas"/>
          <w:sz w:val="20"/>
        </w:rPr>
        <w:t>Var(R_p) = w' Σ w   |   SR = (E[R_p] − R_f) / σ_p</w:t>
      </w:r>
    </w:p>
    <w:p>
      <w:pPr>
        <w:ind w:left="504"/>
      </w:pPr>
      <w:r>
        <w:rPr>
          <w:rFonts w:ascii="Consolas" w:hAnsi="Consolas"/>
          <w:sz w:val="20"/>
        </w:rPr>
        <w:t>σ_p² ≈ (ρ + (1−ρ)/N) σ²  (equal-weight, identical σ, constant ρ)</w:t>
      </w:r>
    </w:p>
    <w:p>
      <w:pPr>
        <w:pStyle w:val="Heading1"/>
      </w:pPr>
      <w:r>
        <w:t>Further reading</w:t>
      </w:r>
    </w:p>
    <w:p>
      <w:r>
        <w:t>Investopedia illusion of diversification; CFI Modern Portfolio Theory; Wikipedia Hierarchical Risk Parity.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