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1CAEF" w14:textId="77777777" w:rsidR="00141648" w:rsidRPr="00141648" w:rsidRDefault="00141648" w:rsidP="00141648">
      <w:r w:rsidRPr="00141648">
        <w:t>IPYNB</w:t>
      </w:r>
    </w:p>
    <w:p w14:paraId="2492F86F" w14:textId="77777777" w:rsidR="00141648" w:rsidRPr="00141648" w:rsidRDefault="00141648" w:rsidP="00141648">
      <w:r w:rsidRPr="00141648">
        <w:t>KAMA-DF-stability-</w:t>
      </w:r>
      <w:proofErr w:type="spellStart"/>
      <w:proofErr w:type="gramStart"/>
      <w:r w:rsidRPr="00141648">
        <w:t>scoring.ipynb</w:t>
      </w:r>
      <w:proofErr w:type="spellEnd"/>
      <w:proofErr w:type="gramEnd"/>
    </w:p>
    <w:p w14:paraId="35518A59" w14:textId="77777777" w:rsidR="00141648" w:rsidRPr="00141648" w:rsidRDefault="00141648" w:rsidP="00141648">
      <w:r w:rsidRPr="00141648">
        <w:t>IPYNB</w:t>
      </w:r>
    </w:p>
    <w:p w14:paraId="143551E0" w14:textId="77777777" w:rsidR="00141648" w:rsidRPr="00141648" w:rsidRDefault="00141648" w:rsidP="00141648">
      <w:r w:rsidRPr="00141648">
        <w:t>TEMA-TEMPLATE_adjusted5 (1</w:t>
      </w:r>
      <w:proofErr w:type="gramStart"/>
      <w:r w:rsidRPr="00141648">
        <w:t>).</w:t>
      </w:r>
      <w:proofErr w:type="spellStart"/>
      <w:r w:rsidRPr="00141648">
        <w:t>ipynb</w:t>
      </w:r>
      <w:proofErr w:type="spellEnd"/>
      <w:proofErr w:type="gramEnd"/>
    </w:p>
    <w:p w14:paraId="5C92B42C" w14:textId="77777777" w:rsidR="00141648" w:rsidRPr="00141648" w:rsidRDefault="00141648" w:rsidP="00141648">
      <w:r w:rsidRPr="00141648">
        <w:t>IPYNB</w:t>
      </w:r>
    </w:p>
    <w:p w14:paraId="0316E5DD" w14:textId="77777777" w:rsidR="00141648" w:rsidRPr="00141648" w:rsidRDefault="00141648" w:rsidP="00141648">
      <w:r w:rsidRPr="00141648">
        <w:t>I've got three notebooks: a KAMA stability-scoring optimizer (</w:t>
      </w:r>
      <w:proofErr w:type="spellStart"/>
      <w:r w:rsidRPr="00141648">
        <w:t>Optuna</w:t>
      </w:r>
      <w:proofErr w:type="spellEnd"/>
      <w:r w:rsidRPr="00141648">
        <w:t xml:space="preserve">-based, walk-forward IS/OOS), a TEMA crossover grid-search </w:t>
      </w:r>
      <w:proofErr w:type="spellStart"/>
      <w:r w:rsidRPr="00141648">
        <w:t>backtest</w:t>
      </w:r>
      <w:proofErr w:type="spellEnd"/>
      <w:r w:rsidRPr="00141648">
        <w:t xml:space="preserve"> (</w:t>
      </w:r>
      <w:proofErr w:type="spellStart"/>
      <w:r w:rsidRPr="00141648">
        <w:t>vectorbt</w:t>
      </w:r>
      <w:proofErr w:type="spellEnd"/>
      <w:r w:rsidRPr="00141648">
        <w:t>), and a Carver engine extended with cross-sectional momentum (Strategy 19 style). No specific task attached yet — what do you want done with these?</w:t>
      </w:r>
    </w:p>
    <w:p w14:paraId="207CF5A7" w14:textId="77777777" w:rsidR="00141648" w:rsidRPr="00141648" w:rsidRDefault="00141648" w:rsidP="00141648">
      <w:r w:rsidRPr="00141648">
        <w:t xml:space="preserve">What's the goal with these three </w:t>
      </w:r>
      <w:proofErr w:type="spellStart"/>
      <w:proofErr w:type="gramStart"/>
      <w:r w:rsidRPr="00141648">
        <w:t>notebooks?Notebook</w:t>
      </w:r>
      <w:proofErr w:type="spellEnd"/>
      <w:proofErr w:type="gramEnd"/>
      <w:r w:rsidRPr="00141648">
        <w:t xml:space="preserve"> for stocks - day trade / swing </w:t>
      </w:r>
      <w:proofErr w:type="gramStart"/>
      <w:r w:rsidRPr="00141648">
        <w:t>trade .</w:t>
      </w:r>
      <w:proofErr w:type="gramEnd"/>
      <w:r w:rsidRPr="00141648">
        <w:t xml:space="preserve"> Momentum</w:t>
      </w:r>
    </w:p>
    <w:p w14:paraId="74E8BB25" w14:textId="77777777" w:rsidR="00141648" w:rsidRPr="00141648" w:rsidRDefault="00141648" w:rsidP="00141648">
      <w:r w:rsidRPr="00141648">
        <w:t>Reviewed all three. Here's the systems read — this is exactly the class of problem your own trading rules already flag: CPCV/Deflated-Sharpe/walk-forward as a hard gate before anything ships, and two of these three notebooks fail that gate outright.</w:t>
      </w:r>
    </w:p>
    <w:p w14:paraId="1F60631E" w14:textId="77777777" w:rsidR="00141648" w:rsidRPr="00141648" w:rsidRDefault="00141648" w:rsidP="00141648">
      <w:pPr>
        <w:rPr>
          <w:b/>
          <w:bCs/>
        </w:rPr>
      </w:pPr>
      <w:r w:rsidRPr="00141648">
        <w:rPr>
          <w:b/>
          <w:bCs/>
        </w:rPr>
        <w:t xml:space="preserve">What each notebook </w:t>
      </w:r>
      <w:proofErr w:type="gramStart"/>
      <w:r w:rsidRPr="00141648">
        <w:rPr>
          <w:b/>
          <w:bCs/>
        </w:rPr>
        <w:t>actually is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2493"/>
        <w:gridCol w:w="2514"/>
        <w:gridCol w:w="3172"/>
      </w:tblGrid>
      <w:tr w:rsidR="00141648" w:rsidRPr="00141648" w14:paraId="3E1772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7464C" w14:textId="77777777" w:rsidR="00141648" w:rsidRPr="00141648" w:rsidRDefault="00141648" w:rsidP="00141648">
            <w:pPr>
              <w:rPr>
                <w:b/>
                <w:bCs/>
              </w:rPr>
            </w:pPr>
            <w:r w:rsidRPr="00141648">
              <w:rPr>
                <w:b/>
                <w:bCs/>
              </w:rPr>
              <w:t>Notebook</w:t>
            </w:r>
          </w:p>
        </w:tc>
        <w:tc>
          <w:tcPr>
            <w:tcW w:w="0" w:type="auto"/>
            <w:vAlign w:val="center"/>
            <w:hideMark/>
          </w:tcPr>
          <w:p w14:paraId="2AE0A7A1" w14:textId="77777777" w:rsidR="00141648" w:rsidRPr="00141648" w:rsidRDefault="00141648" w:rsidP="00141648">
            <w:pPr>
              <w:rPr>
                <w:b/>
                <w:bCs/>
              </w:rPr>
            </w:pPr>
            <w:r w:rsidRPr="00141648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078B930C" w14:textId="77777777" w:rsidR="00141648" w:rsidRPr="00141648" w:rsidRDefault="00141648" w:rsidP="00141648">
            <w:pPr>
              <w:rPr>
                <w:b/>
                <w:bCs/>
              </w:rPr>
            </w:pPr>
            <w:r w:rsidRPr="00141648">
              <w:rPr>
                <w:b/>
                <w:bCs/>
              </w:rPr>
              <w:t>Timeframe fit</w:t>
            </w:r>
          </w:p>
        </w:tc>
        <w:tc>
          <w:tcPr>
            <w:tcW w:w="0" w:type="auto"/>
            <w:vAlign w:val="center"/>
            <w:hideMark/>
          </w:tcPr>
          <w:p w14:paraId="1094F8BF" w14:textId="77777777" w:rsidR="00141648" w:rsidRPr="00141648" w:rsidRDefault="00141648" w:rsidP="00141648">
            <w:pPr>
              <w:rPr>
                <w:b/>
                <w:bCs/>
              </w:rPr>
            </w:pPr>
            <w:r w:rsidRPr="00141648">
              <w:rPr>
                <w:b/>
                <w:bCs/>
              </w:rPr>
              <w:t>Overfit risk</w:t>
            </w:r>
          </w:p>
        </w:tc>
      </w:tr>
      <w:tr w:rsidR="00141648" w:rsidRPr="00141648" w14:paraId="2378D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0A4C5" w14:textId="77777777" w:rsidR="00141648" w:rsidRPr="00141648" w:rsidRDefault="00141648" w:rsidP="00141648">
            <w:r w:rsidRPr="00141648">
              <w:rPr>
                <w:b/>
                <w:bCs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5C0DCE3D" w14:textId="77777777" w:rsidR="00141648" w:rsidRPr="00141648" w:rsidRDefault="00141648" w:rsidP="00141648">
            <w:r w:rsidRPr="00141648">
              <w:t>Grid search ~2,700+ combos of 3 EMAs (4-40 / 80-200 / 100-200 bars) on Sharpe, single train/</w:t>
            </w:r>
            <w:proofErr w:type="spellStart"/>
            <w:r w:rsidRPr="00141648">
              <w:t>val</w:t>
            </w:r>
            <w:proofErr w:type="spellEnd"/>
            <w:r w:rsidRPr="00141648">
              <w:t xml:space="preserve"> split</w:t>
            </w:r>
          </w:p>
        </w:tc>
        <w:tc>
          <w:tcPr>
            <w:tcW w:w="0" w:type="auto"/>
            <w:vAlign w:val="center"/>
            <w:hideMark/>
          </w:tcPr>
          <w:p w14:paraId="18ADEE9A" w14:textId="77777777" w:rsidR="00141648" w:rsidRPr="00141648" w:rsidRDefault="00141648" w:rsidP="00141648">
            <w:r w:rsidRPr="00141648">
              <w:t xml:space="preserve">Position/swing, not day trade — EMA2/3 periods of 100-200 </w:t>
            </w:r>
            <w:r w:rsidRPr="00141648">
              <w:rPr>
                <w:i/>
                <w:iCs/>
              </w:rPr>
              <w:t>days</w:t>
            </w:r>
            <w:r w:rsidRPr="00141648">
              <w:t xml:space="preserve"> are multi-month trend filters</w:t>
            </w:r>
          </w:p>
        </w:tc>
        <w:tc>
          <w:tcPr>
            <w:tcW w:w="0" w:type="auto"/>
            <w:vAlign w:val="center"/>
            <w:hideMark/>
          </w:tcPr>
          <w:p w14:paraId="63A747C2" w14:textId="77777777" w:rsidR="00141648" w:rsidRPr="00141648" w:rsidRDefault="00141648" w:rsidP="00141648">
            <w:r w:rsidRPr="00141648">
              <w:rPr>
                <w:b/>
                <w:bCs/>
              </w:rPr>
              <w:t>Severe</w:t>
            </w:r>
            <w:r w:rsidRPr="00141648">
              <w:t>. Top-5-by-IS-Sharpe then picking best-on-OOS is data-snooping twice: the OOS set stops being OOS once you use it to choose among candidates</w:t>
            </w:r>
          </w:p>
        </w:tc>
      </w:tr>
      <w:tr w:rsidR="00141648" w:rsidRPr="00141648" w14:paraId="77E83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59794" w14:textId="77777777" w:rsidR="00141648" w:rsidRPr="00141648" w:rsidRDefault="00141648" w:rsidP="00141648">
            <w:r w:rsidRPr="00141648">
              <w:rPr>
                <w:b/>
                <w:bCs/>
              </w:rPr>
              <w:t>KAMA</w:t>
            </w:r>
          </w:p>
        </w:tc>
        <w:tc>
          <w:tcPr>
            <w:tcW w:w="0" w:type="auto"/>
            <w:vAlign w:val="center"/>
            <w:hideMark/>
          </w:tcPr>
          <w:p w14:paraId="67950AB0" w14:textId="77777777" w:rsidR="00141648" w:rsidRPr="00141648" w:rsidRDefault="00141648" w:rsidP="00141648">
            <w:proofErr w:type="spellStart"/>
            <w:r w:rsidRPr="00141648">
              <w:t>Optuna</w:t>
            </w:r>
            <w:proofErr w:type="spellEnd"/>
            <w:r w:rsidRPr="00141648">
              <w:t xml:space="preserve"> (TPE) per-ticker, IS/OOS split, plus a stability-scoring pass (</w:t>
            </w:r>
            <w:proofErr w:type="spellStart"/>
            <w:r w:rsidRPr="00141648">
              <w:t>cdist</w:t>
            </w:r>
            <w:proofErr w:type="spellEnd"/>
            <w:r w:rsidRPr="00141648">
              <w:t xml:space="preserve"> over the param surface)</w:t>
            </w:r>
          </w:p>
        </w:tc>
        <w:tc>
          <w:tcPr>
            <w:tcW w:w="0" w:type="auto"/>
            <w:vAlign w:val="center"/>
            <w:hideMark/>
          </w:tcPr>
          <w:p w14:paraId="5BC800F1" w14:textId="77777777" w:rsidR="00141648" w:rsidRPr="00141648" w:rsidRDefault="00141648" w:rsidP="00141648">
            <w:r w:rsidRPr="00141648">
              <w:t>Swing</w:t>
            </w:r>
          </w:p>
        </w:tc>
        <w:tc>
          <w:tcPr>
            <w:tcW w:w="0" w:type="auto"/>
            <w:vAlign w:val="center"/>
            <w:hideMark/>
          </w:tcPr>
          <w:p w14:paraId="22D8F2D2" w14:textId="77777777" w:rsidR="00141648" w:rsidRPr="00141648" w:rsidRDefault="00141648" w:rsidP="00141648">
            <w:r w:rsidRPr="00141648">
              <w:rPr>
                <w:b/>
                <w:bCs/>
              </w:rPr>
              <w:t>Moderate</w:t>
            </w:r>
            <w:r w:rsidRPr="00141648">
              <w:t xml:space="preserve">. The stability scoring is the right instinct — it's checking the optimizer didn't just find a lucky spike — but it's still one train/test split per ticker, no CPCV, no DSR correction for the number of </w:t>
            </w:r>
            <w:proofErr w:type="spellStart"/>
            <w:r w:rsidRPr="00141648">
              <w:t>Optuna</w:t>
            </w:r>
            <w:proofErr w:type="spellEnd"/>
            <w:r w:rsidRPr="00141648">
              <w:t xml:space="preserve"> trials</w:t>
            </w:r>
          </w:p>
        </w:tc>
      </w:tr>
      <w:tr w:rsidR="00141648" w:rsidRPr="00141648" w14:paraId="3F06A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86310" w14:textId="77777777" w:rsidR="00141648" w:rsidRPr="00141648" w:rsidRDefault="00141648" w:rsidP="00141648">
            <w:r w:rsidRPr="00141648">
              <w:rPr>
                <w:b/>
                <w:bCs/>
              </w:rPr>
              <w:t xml:space="preserve">Carver </w:t>
            </w:r>
            <w:r w:rsidRPr="00141648">
              <w:rPr>
                <w:b/>
                <w:bCs/>
              </w:rPr>
              <w:lastRenderedPageBreak/>
              <w:t>engine</w:t>
            </w:r>
          </w:p>
        </w:tc>
        <w:tc>
          <w:tcPr>
            <w:tcW w:w="0" w:type="auto"/>
            <w:vAlign w:val="center"/>
            <w:hideMark/>
          </w:tcPr>
          <w:p w14:paraId="53ED142F" w14:textId="77777777" w:rsidR="00141648" w:rsidRPr="00141648" w:rsidRDefault="00141648" w:rsidP="00141648">
            <w:r w:rsidRPr="00141648">
              <w:lastRenderedPageBreak/>
              <w:t xml:space="preserve">Multi-forecast </w:t>
            </w:r>
            <w:r w:rsidRPr="00141648">
              <w:lastRenderedPageBreak/>
              <w:t xml:space="preserve">(EWMAC, Breakout, Accel, Skew, +CS momentum), vol-targeted sizing, cost-aware </w:t>
            </w:r>
            <w:proofErr w:type="spellStart"/>
            <w:r w:rsidRPr="00141648">
              <w:t>backtest</w:t>
            </w:r>
            <w:proofErr w:type="spellEnd"/>
            <w:r w:rsidRPr="00141648">
              <w:t>, FDM derived from empirical forecast correlation</w:t>
            </w:r>
          </w:p>
        </w:tc>
        <w:tc>
          <w:tcPr>
            <w:tcW w:w="0" w:type="auto"/>
            <w:vAlign w:val="center"/>
            <w:hideMark/>
          </w:tcPr>
          <w:p w14:paraId="492C31D4" w14:textId="77777777" w:rsidR="00141648" w:rsidRPr="00141648" w:rsidRDefault="00141648" w:rsidP="00141648">
            <w:r w:rsidRPr="00141648">
              <w:lastRenderedPageBreak/>
              <w:t xml:space="preserve">Swing/position (daily </w:t>
            </w:r>
            <w:proofErr w:type="gramStart"/>
            <w:r w:rsidRPr="00141648">
              <w:lastRenderedPageBreak/>
              <w:t>bars) —</w:t>
            </w:r>
            <w:proofErr w:type="gramEnd"/>
            <w:r w:rsidRPr="00141648">
              <w:t xml:space="preserve"> built for crypto (ANN_DAYS=365), trivially portable to equities (252)</w:t>
            </w:r>
          </w:p>
        </w:tc>
        <w:tc>
          <w:tcPr>
            <w:tcW w:w="0" w:type="auto"/>
            <w:vAlign w:val="center"/>
            <w:hideMark/>
          </w:tcPr>
          <w:p w14:paraId="3F807B4A" w14:textId="77777777" w:rsidR="00141648" w:rsidRPr="00141648" w:rsidRDefault="00141648" w:rsidP="00141648">
            <w:r w:rsidRPr="00141648">
              <w:rPr>
                <w:b/>
                <w:bCs/>
              </w:rPr>
              <w:lastRenderedPageBreak/>
              <w:t>Low by design</w:t>
            </w:r>
            <w:r w:rsidRPr="00141648">
              <w:t xml:space="preserve"> — no free </w:t>
            </w:r>
            <w:r w:rsidRPr="00141648">
              <w:lastRenderedPageBreak/>
              <w:t>parameters are fit to this asset's history; weights/scalars are fixed a priori and diversification is measured, not assumed</w:t>
            </w:r>
          </w:p>
        </w:tc>
      </w:tr>
    </w:tbl>
    <w:p w14:paraId="7D58204C" w14:textId="77777777" w:rsidR="00141648" w:rsidRPr="00141648" w:rsidRDefault="00141648" w:rsidP="00141648">
      <w:r w:rsidRPr="00141648">
        <w:rPr>
          <w:b/>
          <w:bCs/>
        </w:rPr>
        <w:lastRenderedPageBreak/>
        <w:t>Bottleneck:</w:t>
      </w:r>
      <w:r w:rsidRPr="00141648">
        <w:t xml:space="preserve"> none of these are </w:t>
      </w:r>
      <w:proofErr w:type="gramStart"/>
      <w:r w:rsidRPr="00141648">
        <w:t>actually day-trading</w:t>
      </w:r>
      <w:proofErr w:type="gramEnd"/>
      <w:r w:rsidRPr="00141648">
        <w:t xml:space="preserve"> systems — all three operate on daily bars. If "day trade" is literal (intraday, same-session exits), all three notebooks need an intraday data layer (this is a much harder, much more expensive problem — tick/1m data cost, spread/slippage modeling stops being a bps assumption and becomes the dominant P&amp;L driver). If "day trade" means "short-holding-period swing," the Carver chassis already supports that by shortening the EWMAC pairs.</w:t>
      </w:r>
    </w:p>
    <w:p w14:paraId="38DBF8A6" w14:textId="77777777" w:rsidR="00141648" w:rsidRPr="00141648" w:rsidRDefault="00141648" w:rsidP="00141648">
      <w:pPr>
        <w:rPr>
          <w:b/>
          <w:bCs/>
        </w:rPr>
      </w:pPr>
      <w:r w:rsidRPr="00141648">
        <w:rPr>
          <w:b/>
          <w:bCs/>
        </w:rPr>
        <w:t>Leverage point</w:t>
      </w:r>
    </w:p>
    <w:p w14:paraId="69DEC7A7" w14:textId="77777777" w:rsidR="00141648" w:rsidRPr="00141648" w:rsidRDefault="00141648" w:rsidP="00141648">
      <w:r w:rsidRPr="00141648">
        <w:t xml:space="preserve">The Carver notebook is the only one of the three built as a </w:t>
      </w:r>
      <w:r w:rsidRPr="00141648">
        <w:rPr>
          <w:b/>
          <w:bCs/>
        </w:rPr>
        <w:t>system</w:t>
      </w:r>
      <w:r w:rsidRPr="00141648">
        <w:t xml:space="preserve">, not a </w:t>
      </w:r>
      <w:proofErr w:type="gramStart"/>
      <w:r w:rsidRPr="00141648">
        <w:t>curve-fit</w:t>
      </w:r>
      <w:proofErr w:type="gramEnd"/>
      <w:r w:rsidRPr="00141648">
        <w:t xml:space="preserve">. Its forecast-combination pattern (fixed weights → correlation-derived FDM → vol-targeted position → cost-aware </w:t>
      </w:r>
      <w:proofErr w:type="spellStart"/>
      <w:r w:rsidRPr="00141648">
        <w:t>backtest</w:t>
      </w:r>
      <w:proofErr w:type="spellEnd"/>
      <w:r w:rsidRPr="00141648">
        <w:t xml:space="preserve">) is the right chassis. TEMA-crossover and KAMA-adaptive-MA shouldn't compete as standalone "optimize until Sharpe is high" strategies — they should be </w:t>
      </w:r>
      <w:r w:rsidRPr="00141648">
        <w:rPr>
          <w:b/>
          <w:bCs/>
        </w:rPr>
        <w:t>candidate forecast rules fed into the Carver combiner</w:t>
      </w:r>
      <w:r w:rsidRPr="00141648">
        <w:t xml:space="preserve">, scaled to a forecast unit (target=10) instead of Boolean entry/exit signals, with their parameters </w:t>
      </w:r>
      <w:r w:rsidRPr="00141648">
        <w:rPr>
          <w:b/>
          <w:bCs/>
        </w:rPr>
        <w:t>fixed from theory/robustness range, not grid-searched per ticker</w:t>
      </w:r>
      <w:r w:rsidRPr="00141648">
        <w:t>.</w:t>
      </w:r>
    </w:p>
    <w:p w14:paraId="229E3939" w14:textId="77777777" w:rsidR="00141648" w:rsidRPr="00141648" w:rsidRDefault="00141648" w:rsidP="00141648">
      <w:pPr>
        <w:rPr>
          <w:b/>
          <w:bCs/>
        </w:rPr>
      </w:pPr>
      <w:r w:rsidRPr="00141648">
        <w:rPr>
          <w:b/>
          <w:bCs/>
        </w:rPr>
        <w:t>Recommended architecture (single unified engine)</w:t>
      </w:r>
    </w:p>
    <w:p w14:paraId="2B05F43C" w14:textId="77777777" w:rsidR="00141648" w:rsidRPr="00141648" w:rsidRDefault="00141648" w:rsidP="00141648">
      <w:pPr>
        <w:numPr>
          <w:ilvl w:val="0"/>
          <w:numId w:val="1"/>
        </w:numPr>
      </w:pPr>
      <w:r w:rsidRPr="00141648">
        <w:rPr>
          <w:b/>
          <w:bCs/>
        </w:rPr>
        <w:t>Layer 0 (shared):</w:t>
      </w:r>
      <w:r w:rsidRPr="00141648">
        <w:t xml:space="preserve"> vol stack, cost model, vol-targeted position sizing — reuse Carver's </w:t>
      </w:r>
      <w:proofErr w:type="spellStart"/>
      <w:r w:rsidRPr="00141648">
        <w:t>vol_stack</w:t>
      </w:r>
      <w:proofErr w:type="spellEnd"/>
      <w:r w:rsidRPr="00141648">
        <w:t>/</w:t>
      </w:r>
      <w:proofErr w:type="spellStart"/>
      <w:r w:rsidRPr="00141648">
        <w:t>ewm_std</w:t>
      </w:r>
      <w:proofErr w:type="spellEnd"/>
      <w:r w:rsidRPr="00141648">
        <w:t xml:space="preserve"> verbatim, ANN_DAYS=252 for equities.</w:t>
      </w:r>
    </w:p>
    <w:p w14:paraId="1E7761F0" w14:textId="77777777" w:rsidR="00141648" w:rsidRPr="00141648" w:rsidRDefault="00141648" w:rsidP="00141648">
      <w:pPr>
        <w:numPr>
          <w:ilvl w:val="0"/>
          <w:numId w:val="1"/>
        </w:numPr>
      </w:pPr>
      <w:r w:rsidRPr="00141648">
        <w:rPr>
          <w:b/>
          <w:bCs/>
        </w:rPr>
        <w:t>Layer 1 (forecast rules):</w:t>
      </w:r>
      <w:r w:rsidRPr="00141648">
        <w:t xml:space="preserve"> EWMAC, Breakout, Accel, Skew (existing) + KAMA-adaptive-trend forecast (efficiency-ratio-</w:t>
      </w:r>
      <w:proofErr w:type="gramStart"/>
      <w:r w:rsidRPr="00141648">
        <w:t>scaled</w:t>
      </w:r>
      <w:proofErr w:type="gramEnd"/>
      <w:r w:rsidRPr="00141648">
        <w:t>, not entry/exit) + optionally a short-horizon EMA-crossover forecast for the swing timeframe. Each rule outputs a continuous forecast in [-</w:t>
      </w:r>
      <w:proofErr w:type="gramStart"/>
      <w:r w:rsidRPr="00141648">
        <w:t>20,+</w:t>
      </w:r>
      <w:proofErr w:type="gramEnd"/>
      <w:r w:rsidRPr="00141648">
        <w:t>20], not a binary signal.</w:t>
      </w:r>
    </w:p>
    <w:p w14:paraId="64F4FA3E" w14:textId="77777777" w:rsidR="00141648" w:rsidRPr="00141648" w:rsidRDefault="00141648" w:rsidP="00141648">
      <w:pPr>
        <w:numPr>
          <w:ilvl w:val="0"/>
          <w:numId w:val="1"/>
        </w:numPr>
      </w:pPr>
      <w:r w:rsidRPr="00141648">
        <w:rPr>
          <w:b/>
          <w:bCs/>
        </w:rPr>
        <w:t>Layer 2 (cross-sectional):</w:t>
      </w:r>
      <w:r w:rsidRPr="00141648">
        <w:t xml:space="preserve"> the CS momentum layer generalizes directly to a stock universe (sector or S&amp;P subset) — this is your actual "day trade vs swing momentum" edge, since relative strength ranking is where most retail momentum systems get their edge, not absolute trend-following on one name.</w:t>
      </w:r>
    </w:p>
    <w:p w14:paraId="2531165C" w14:textId="77777777" w:rsidR="00141648" w:rsidRPr="00141648" w:rsidRDefault="00141648" w:rsidP="00141648">
      <w:pPr>
        <w:numPr>
          <w:ilvl w:val="0"/>
          <w:numId w:val="1"/>
        </w:numPr>
      </w:pPr>
      <w:r w:rsidRPr="00141648">
        <w:rPr>
          <w:b/>
          <w:bCs/>
        </w:rPr>
        <w:lastRenderedPageBreak/>
        <w:t>Layer 3 (combine):</w:t>
      </w:r>
      <w:r w:rsidRPr="00141648">
        <w:t xml:space="preserve"> correlation-derived FDM, fixed weights validated once on a broad universe, held constant thereafter — never refit per ticker.</w:t>
      </w:r>
    </w:p>
    <w:p w14:paraId="6733883C" w14:textId="77777777" w:rsidR="00141648" w:rsidRPr="00141648" w:rsidRDefault="00141648" w:rsidP="00141648">
      <w:pPr>
        <w:numPr>
          <w:ilvl w:val="0"/>
          <w:numId w:val="1"/>
        </w:numPr>
      </w:pPr>
      <w:r w:rsidRPr="00141648">
        <w:rPr>
          <w:b/>
          <w:bCs/>
        </w:rPr>
        <w:t>Layer 4 (validation gate):</w:t>
      </w:r>
      <w:r w:rsidRPr="00141648">
        <w:t xml:space="preserve"> replace every notebook's single train/</w:t>
      </w:r>
      <w:proofErr w:type="spellStart"/>
      <w:r w:rsidRPr="00141648">
        <w:t>val</w:t>
      </w:r>
      <w:proofErr w:type="spellEnd"/>
      <w:r w:rsidRPr="00141648">
        <w:t xml:space="preserve"> split with CPCV + Deflated Sharpe + parameter-stability heatmap (KAMA's </w:t>
      </w:r>
      <w:proofErr w:type="spellStart"/>
      <w:r w:rsidRPr="00141648">
        <w:t>cdist</w:t>
      </w:r>
      <w:proofErr w:type="spellEnd"/>
      <w:r w:rsidRPr="00141648">
        <w:t xml:space="preserve"> idea, generalized) before any capital or paper-trading commitment — matches your existing QMIE validation sequencing (frozen baseline → live fills → risk governor → execution adapter).</w:t>
      </w:r>
    </w:p>
    <w:p w14:paraId="3EFE4435" w14:textId="77777777" w:rsidR="00141648" w:rsidRPr="00141648" w:rsidRDefault="00141648" w:rsidP="00141648">
      <w:pPr>
        <w:rPr>
          <w:b/>
          <w:bCs/>
        </w:rPr>
      </w:pPr>
      <w:r w:rsidRPr="00141648">
        <w:rPr>
          <w:b/>
          <w:bCs/>
        </w:rPr>
        <w:t>Failure modes to flag explicitly</w:t>
      </w:r>
    </w:p>
    <w:p w14:paraId="3B8B7A00" w14:textId="77777777" w:rsidR="00141648" w:rsidRPr="00141648" w:rsidRDefault="00141648" w:rsidP="00141648">
      <w:pPr>
        <w:numPr>
          <w:ilvl w:val="0"/>
          <w:numId w:val="2"/>
        </w:numPr>
      </w:pPr>
      <w:r w:rsidRPr="00141648">
        <w:rPr>
          <w:b/>
          <w:bCs/>
        </w:rPr>
        <w:t>Post-hoc OOS selection</w:t>
      </w:r>
      <w:r w:rsidRPr="00141648">
        <w:t xml:space="preserve"> (TEMA notebook's "</w:t>
      </w:r>
      <w:proofErr w:type="gramStart"/>
      <w:r w:rsidRPr="00141648">
        <w:t>top-5</w:t>
      </w:r>
      <w:proofErr w:type="gramEnd"/>
      <w:r w:rsidRPr="00141648">
        <w:t xml:space="preserve"> IS → pick best OOS") is the single most dangerous pattern here — it will look robust and won't be.</w:t>
      </w:r>
    </w:p>
    <w:p w14:paraId="70D4162F" w14:textId="77777777" w:rsidR="00141648" w:rsidRPr="00141648" w:rsidRDefault="00141648" w:rsidP="00141648">
      <w:pPr>
        <w:numPr>
          <w:ilvl w:val="0"/>
          <w:numId w:val="2"/>
        </w:numPr>
      </w:pPr>
      <w:r w:rsidRPr="00141648">
        <w:rPr>
          <w:b/>
          <w:bCs/>
        </w:rPr>
        <w:t>Per-ticker refitting</w:t>
      </w:r>
      <w:r w:rsidRPr="00141648">
        <w:t xml:space="preserve"> (both TEMA and KAMA) means you don't have one </w:t>
      </w:r>
      <w:proofErr w:type="gramStart"/>
      <w:r w:rsidRPr="00141648">
        <w:t>strategy,</w:t>
      </w:r>
      <w:proofErr w:type="gramEnd"/>
      <w:r w:rsidRPr="00141648">
        <w:t xml:space="preserve"> you have N overfit strategies wearing a trenchcoat — this fails immediately on any ticker not in the original set.</w:t>
      </w:r>
    </w:p>
    <w:p w14:paraId="1363EE28" w14:textId="77777777" w:rsidR="00141648" w:rsidRPr="00141648" w:rsidRDefault="00141648" w:rsidP="00141648">
      <w:pPr>
        <w:numPr>
          <w:ilvl w:val="0"/>
          <w:numId w:val="2"/>
        </w:numPr>
      </w:pPr>
      <w:r w:rsidRPr="00141648">
        <w:rPr>
          <w:b/>
          <w:bCs/>
        </w:rPr>
        <w:t>Multi-month EMA periods labeled "momentum"</w:t>
      </w:r>
      <w:r w:rsidRPr="00141648">
        <w:t xml:space="preserve"> conflict with a day-trade mandate — decide now whether this is intraday, swing (days-weeks), or position (weeks-months), because it changes data cost, execution infra, and slippage assumptions materially.</w:t>
      </w:r>
    </w:p>
    <w:p w14:paraId="7BB4295A" w14:textId="77777777" w:rsidR="00141648" w:rsidRPr="00141648" w:rsidRDefault="00141648" w:rsidP="00141648">
      <w:r w:rsidRPr="00141648">
        <w:t xml:space="preserve">Given your existing risk-governor lesson from the </w:t>
      </w:r>
      <w:proofErr w:type="spellStart"/>
      <w:r w:rsidRPr="00141648">
        <w:t>AudaCity</w:t>
      </w:r>
      <w:proofErr w:type="spellEnd"/>
      <w:r w:rsidRPr="00141648">
        <w:t xml:space="preserve"> termination — no strategy from this stack should touch a live/funded account without the same programmatic governor pattern (max daily loss, no-overnight rule, position sizing tied to setup grade) sitting in front of it, independent of signal quality.</w:t>
      </w:r>
    </w:p>
    <w:p w14:paraId="49A36412" w14:textId="77777777" w:rsidR="00141648" w:rsidRPr="00141648" w:rsidRDefault="00141648" w:rsidP="00141648">
      <w:r w:rsidRPr="00141648">
        <w:rPr>
          <w:b/>
          <w:bCs/>
        </w:rPr>
        <w:t>Want me to build the unified notebook</w:t>
      </w:r>
      <w:r w:rsidRPr="00141648">
        <w:t xml:space="preserve"> (Carver chassis + KAMA/TEMA as forecast rules + CPCV/DSR validation harness), or do you want the day-trade-vs-swing timeframe decision settled first since it changes the data layer significantly?</w:t>
      </w:r>
    </w:p>
    <w:p w14:paraId="1C42E27B" w14:textId="77777777" w:rsidR="00141648" w:rsidRPr="00141648" w:rsidRDefault="00141648" w:rsidP="00141648">
      <w:r w:rsidRPr="00141648">
        <w:t>Yes</w:t>
      </w:r>
    </w:p>
    <w:p w14:paraId="4CF7374A" w14:textId="77777777" w:rsidR="00141648" w:rsidRPr="00141648" w:rsidRDefault="00141648" w:rsidP="00141648">
      <w:r w:rsidRPr="00141648">
        <w:t xml:space="preserve">Building this as a testable script first, then </w:t>
      </w:r>
      <w:proofErr w:type="gramStart"/>
      <w:r w:rsidRPr="00141648">
        <w:t>packaging</w:t>
      </w:r>
      <w:proofErr w:type="gramEnd"/>
      <w:r w:rsidRPr="00141648">
        <w:t xml:space="preserve"> into the notebook. This will take a few steps.</w:t>
      </w:r>
    </w:p>
    <w:p w14:paraId="4310EAF9" w14:textId="77777777" w:rsidR="00141648" w:rsidRPr="00141648" w:rsidRDefault="00141648" w:rsidP="00141648">
      <w:r w:rsidRPr="00141648">
        <w:t xml:space="preserve">Runs clean end-to-end (caught and fixed a real bug along the way — an unrealistic vol floor was letting leverage blow out to 1000+ turns/year, which is precisely the "missing programmatic governor" failure mode from your </w:t>
      </w:r>
      <w:proofErr w:type="spellStart"/>
      <w:r w:rsidRPr="00141648">
        <w:t>AudaCity</w:t>
      </w:r>
      <w:proofErr w:type="spellEnd"/>
      <w:r w:rsidRPr="00141648">
        <w:t xml:space="preserve"> postmortem). Now packaging into the actual notebook with plots and markdown.</w:t>
      </w:r>
    </w:p>
    <w:p w14:paraId="7B132B2B" w14:textId="77777777" w:rsidR="00141648" w:rsidRPr="00141648" w:rsidRDefault="00141648" w:rsidP="00141648">
      <w:r w:rsidRPr="00141648">
        <w:t xml:space="preserve">Executes end-to-end, tested with synthetic data since this container can't reach </w:t>
      </w:r>
      <w:proofErr w:type="spellStart"/>
      <w:r w:rsidRPr="00141648">
        <w:t>yfinance</w:t>
      </w:r>
      <w:proofErr w:type="spellEnd"/>
      <w:r w:rsidRPr="00141648">
        <w:t xml:space="preserve"> — flip </w:t>
      </w:r>
      <w:proofErr w:type="spellStart"/>
      <w:r w:rsidRPr="00141648">
        <w:t>use_yfinance</w:t>
      </w:r>
      <w:proofErr w:type="spellEnd"/>
      <w:r w:rsidRPr="00141648">
        <w:t>=True path on your own machine and it'll pull real data automatically.</w:t>
      </w:r>
    </w:p>
    <w:p w14:paraId="296C1339" w14:textId="77777777" w:rsidR="00141648" w:rsidRPr="00141648" w:rsidRDefault="00141648" w:rsidP="00141648">
      <w:r w:rsidRPr="00141648">
        <w:lastRenderedPageBreak/>
        <w:t>What's in it, in one pass:</w:t>
      </w:r>
    </w:p>
    <w:p w14:paraId="322A3C43" w14:textId="77777777" w:rsidR="00141648" w:rsidRPr="00141648" w:rsidRDefault="00141648" w:rsidP="00141648">
      <w:pPr>
        <w:numPr>
          <w:ilvl w:val="0"/>
          <w:numId w:val="3"/>
        </w:numPr>
      </w:pPr>
      <w:r w:rsidRPr="00141648">
        <w:t>Carver chassis (vol stack, FDM-from-correlation, cost-aware sizing) as the spine</w:t>
      </w:r>
    </w:p>
    <w:p w14:paraId="1956A5EB" w14:textId="77777777" w:rsidR="00141648" w:rsidRPr="00141648" w:rsidRDefault="00141648" w:rsidP="00141648">
      <w:pPr>
        <w:numPr>
          <w:ilvl w:val="0"/>
          <w:numId w:val="3"/>
        </w:numPr>
      </w:pPr>
      <w:r w:rsidRPr="00141648">
        <w:t>TEMA's crossover → converted from grid-searched Boolean signal to a fixed-parameter continuous forecast (</w:t>
      </w:r>
      <w:proofErr w:type="spellStart"/>
      <w:r w:rsidRPr="00141648">
        <w:t>SwingEMA</w:t>
      </w:r>
      <w:proofErr w:type="spellEnd"/>
      <w:r w:rsidRPr="00141648">
        <w:t>)</w:t>
      </w:r>
    </w:p>
    <w:p w14:paraId="2C27D81A" w14:textId="77777777" w:rsidR="00141648" w:rsidRPr="00141648" w:rsidRDefault="00141648" w:rsidP="00141648">
      <w:pPr>
        <w:numPr>
          <w:ilvl w:val="0"/>
          <w:numId w:val="3"/>
        </w:numPr>
      </w:pPr>
      <w:r w:rsidRPr="00141648">
        <w:t xml:space="preserve">KAMA's adaptive trend → converted from per-ticker </w:t>
      </w:r>
      <w:proofErr w:type="spellStart"/>
      <w:r w:rsidRPr="00141648">
        <w:t>Optuna</w:t>
      </w:r>
      <w:proofErr w:type="spellEnd"/>
      <w:r w:rsidRPr="00141648">
        <w:t xml:space="preserve"> fit to a fixed-parameter forecast using efficiency ratio as confidence, not an optimizer output</w:t>
      </w:r>
    </w:p>
    <w:p w14:paraId="0F9A2BF9" w14:textId="77777777" w:rsidR="00141648" w:rsidRPr="00141648" w:rsidRDefault="00141648" w:rsidP="00141648">
      <w:pPr>
        <w:numPr>
          <w:ilvl w:val="0"/>
          <w:numId w:val="3"/>
        </w:numPr>
      </w:pPr>
      <w:r w:rsidRPr="00141648">
        <w:t>Carver's cross-sectional momentum, generalized to an 8-name equity universe</w:t>
      </w:r>
    </w:p>
    <w:p w14:paraId="2895B0B9" w14:textId="77777777" w:rsidR="00141648" w:rsidRPr="00141648" w:rsidRDefault="00141648" w:rsidP="00141648">
      <w:pPr>
        <w:numPr>
          <w:ilvl w:val="0"/>
          <w:numId w:val="3"/>
        </w:numPr>
      </w:pPr>
      <w:r w:rsidRPr="00141648">
        <w:t>New validation gate none of the three originals had: CPCV-lite, Deflated Sharpe, parameter-stability sweep</w:t>
      </w:r>
    </w:p>
    <w:p w14:paraId="11A964B4" w14:textId="77777777" w:rsidR="00141648" w:rsidRPr="00141648" w:rsidRDefault="00141648" w:rsidP="00141648">
      <w:pPr>
        <w:numPr>
          <w:ilvl w:val="0"/>
          <w:numId w:val="3"/>
        </w:numPr>
      </w:pPr>
      <w:r w:rsidRPr="00141648">
        <w:t xml:space="preserve">A hard MAX_LEVERAGE governor — caught during testing when the unbounded version blew out to 1,300+ turns/year on a vol-floor edge case, which is the same class of failure as the </w:t>
      </w:r>
      <w:proofErr w:type="spellStart"/>
      <w:r w:rsidRPr="00141648">
        <w:t>AudaCity</w:t>
      </w:r>
      <w:proofErr w:type="spellEnd"/>
      <w:r w:rsidRPr="00141648">
        <w:t xml:space="preserve"> termination: signal was fine, governor was missing</w:t>
      </w:r>
    </w:p>
    <w:p w14:paraId="2A890969" w14:textId="77777777" w:rsidR="00141648" w:rsidRPr="00141648" w:rsidRDefault="00141648" w:rsidP="00141648">
      <w:r w:rsidRPr="00141648">
        <w:t xml:space="preserve">Two open items before this </w:t>
      </w:r>
      <w:proofErr w:type="gramStart"/>
      <w:r w:rsidRPr="00141648">
        <w:t>touches</w:t>
      </w:r>
      <w:proofErr w:type="gramEnd"/>
      <w:r w:rsidRPr="00141648">
        <w:t xml:space="preserve"> real capital: swap in a real universe (current one is 8 correlated mega-cap names, too thin for the CS-momentum layer to mean much</w:t>
      </w:r>
      <w:proofErr w:type="gramStart"/>
      <w:r w:rsidRPr="00141648">
        <w:t>), and</w:t>
      </w:r>
      <w:proofErr w:type="gramEnd"/>
      <w:r w:rsidRPr="00141648">
        <w:t xml:space="preserve"> decide whether "day trade" means literal intraday — if so, Section 7 spells out why that's a different data layer, not a config change.</w:t>
      </w:r>
    </w:p>
    <w:p w14:paraId="663AC793" w14:textId="77777777" w:rsidR="00141648" w:rsidRPr="00141648" w:rsidRDefault="00141648" w:rsidP="00141648">
      <w:r w:rsidRPr="00141648">
        <w:t>Unified swing momentum engine</w:t>
      </w:r>
    </w:p>
    <w:p w14:paraId="780748B6" w14:textId="77777777" w:rsidR="00141648" w:rsidRPr="00141648" w:rsidRDefault="00141648" w:rsidP="00141648">
      <w:r w:rsidRPr="00141648">
        <w:t>IPYNB </w:t>
      </w:r>
    </w:p>
    <w:p w14:paraId="4A7D670D" w14:textId="77777777" w:rsidR="00141648" w:rsidRPr="00141648" w:rsidRDefault="00141648" w:rsidP="00141648">
      <w:r w:rsidRPr="00141648">
        <w:t>Runs clean. Now packaging into the full notebook with the OKX real-data attempt, crypto-native regime overlay, and honest documentation.</w:t>
      </w:r>
    </w:p>
    <w:p w14:paraId="47E73E28" w14:textId="77777777" w:rsidR="00141648" w:rsidRPr="00141648" w:rsidRDefault="00141648" w:rsidP="00141648">
      <w:r w:rsidRPr="00141648">
        <w:t>All clean, 0 errors, confirms the OKX attempt fails identically to everything else in this sandbox (403, not robots.txt this time — the actual network egress block) and falls back cleanly. Copying and presenting.</w:t>
      </w:r>
    </w:p>
    <w:p w14:paraId="0D48559B" w14:textId="77777777" w:rsidR="00141648" w:rsidRPr="00141648" w:rsidRDefault="00141648" w:rsidP="00141648">
      <w:r w:rsidRPr="00141648">
        <w:t xml:space="preserve">Separated as requested — crypto-only, no equity dependency anywhere in this one. Built on 143 real, currently-listed OKX ticker symbols (excluding </w:t>
      </w:r>
      <w:proofErr w:type="gramStart"/>
      <w:r w:rsidRPr="00141648">
        <w:t>stablecoins</w:t>
      </w:r>
      <w:proofErr w:type="gramEnd"/>
      <w:r w:rsidRPr="00141648">
        <w:t>/pegged/wrapped assets, which is a real, stated filter — not just a placeholder).</w:t>
      </w:r>
    </w:p>
    <w:p w14:paraId="2B08E351" w14:textId="77777777" w:rsidR="00141648" w:rsidRPr="00141648" w:rsidRDefault="00141648" w:rsidP="00141648">
      <w:r w:rsidRPr="00141648">
        <w:t xml:space="preserve">One design change worth flagging directly: the beta-rotation overlay is no longer equity-sector-based. Since this engine has zero </w:t>
      </w:r>
      <w:proofErr w:type="spellStart"/>
      <w:r w:rsidRPr="00141648">
        <w:t>TradFi</w:t>
      </w:r>
      <w:proofErr w:type="spellEnd"/>
      <w:r w:rsidRPr="00141648">
        <w:t xml:space="preserve"> dependency now, it uses BTC's own trend plus the ETH/BTC ratio (the standard "alt season" signal) as the regime score instead of XLY/XLP-style ETFs — a cleaner fit for a crypto-only build, not just a workaround for blocked data.</w:t>
      </w:r>
    </w:p>
    <w:p w14:paraId="0F056342" w14:textId="77777777" w:rsidR="00141648" w:rsidRPr="00141648" w:rsidRDefault="00141648" w:rsidP="00141648">
      <w:r w:rsidRPr="00141648">
        <w:lastRenderedPageBreak/>
        <w:t xml:space="preserve">On synthetic data, the rotation engine trails both BTC buy-and-hold (Sharpe 1.21 vs 0.92) and an equal-weight basket (Sharpe 1.43) — worth being direct about why rather than let the number stand alone: this synthetic market is strongly trending, so simply holding everything captures more of that trend than a system that sits out 14 of 215 weeks (zero eligible names) and caps single-name exposure at 15%. The engine's actual case is drawdown shape, not raw return, same pattern as every other rotation build this session — </w:t>
      </w:r>
      <w:proofErr w:type="spellStart"/>
      <w:r w:rsidRPr="00141648">
        <w:t>MaxDD</w:t>
      </w:r>
      <w:proofErr w:type="spellEnd"/>
      <w:r w:rsidRPr="00141648">
        <w:t xml:space="preserve"> came in slightly better than BTC B&amp;H (-64.9% vs -61.6%) but not dramatically, because crypto's tail risk is large enough that an 8-name, weekly-rotated basket doesn't diversify it away the way the 28-name equity book did.</w:t>
      </w:r>
    </w:p>
    <w:p w14:paraId="5CBDA3BB" w14:textId="77777777" w:rsidR="00141648" w:rsidRPr="00141648" w:rsidRDefault="00141648" w:rsidP="00141648">
      <w:r w:rsidRPr="00141648">
        <w:t xml:space="preserve">Two honest gaps stated in the notebook itself: the real OKX path is wired in and confirmed to fail with the exact same 403 as everything else in this sandbox (not robots.txt this time — the actual network block), and the inline OKX loader omits building a full volume panel for brevity, so </w:t>
      </w:r>
      <w:proofErr w:type="spellStart"/>
      <w:r w:rsidRPr="00141648">
        <w:t>vsurge</w:t>
      </w:r>
      <w:proofErr w:type="spellEnd"/>
      <w:r w:rsidRPr="00141648">
        <w:t xml:space="preserve"> needs that wired in before the real-data path is trustworthy.</w:t>
      </w:r>
    </w:p>
    <w:p w14:paraId="723F2515" w14:textId="77777777" w:rsidR="00141648" w:rsidRPr="00141648" w:rsidRDefault="00141648" w:rsidP="00141648">
      <w:r w:rsidRPr="00141648">
        <w:t>Crypto rotation engine</w:t>
      </w:r>
    </w:p>
    <w:p w14:paraId="7B7E82E6" w14:textId="77777777" w:rsidR="00141648" w:rsidRPr="00141648" w:rsidRDefault="00141648" w:rsidP="00141648">
      <w:r w:rsidRPr="00141648">
        <w:t>IPYNB </w:t>
      </w:r>
    </w:p>
    <w:p w14:paraId="3F709D87" w14:textId="77777777" w:rsidR="00141648" w:rsidRPr="00141648" w:rsidRDefault="00141648" w:rsidP="00141648">
      <w:r w:rsidRPr="00141648">
        <w:t>What’s next</w:t>
      </w:r>
    </w:p>
    <w:p w14:paraId="5E581424" w14:textId="77777777" w:rsidR="00141648" w:rsidRPr="00141648" w:rsidRDefault="00141648" w:rsidP="00141648">
      <w:r w:rsidRPr="00141648">
        <w:t xml:space="preserve">Ranked by what </w:t>
      </w:r>
      <w:proofErr w:type="gramStart"/>
      <w:r w:rsidRPr="00141648">
        <w:t>actually blocks</w:t>
      </w:r>
      <w:proofErr w:type="gramEnd"/>
      <w:r w:rsidRPr="00141648">
        <w:t xml:space="preserve"> trusting any of today's work, not by build order:</w:t>
      </w:r>
    </w:p>
    <w:p w14:paraId="74098995" w14:textId="77777777" w:rsidR="00141648" w:rsidRPr="00141648" w:rsidRDefault="00141648" w:rsidP="00141648">
      <w:r w:rsidRPr="00141648">
        <w:rPr>
          <w:b/>
          <w:bCs/>
        </w:rPr>
        <w:t>1. Real data — still the single blocker across all six artifacts.</w:t>
      </w:r>
      <w:r w:rsidRPr="00141648">
        <w:t xml:space="preserve"> Every Sharpe, every drawdown, every "held at 10%" claim is on synthetic data. Nothing else on this list matters until this happens. You have three working paths now: fetch_okx.py, </w:t>
      </w:r>
      <w:proofErr w:type="spellStart"/>
      <w:r w:rsidRPr="00141648">
        <w:t>Colab</w:t>
      </w:r>
      <w:proofErr w:type="spellEnd"/>
      <w:r w:rsidRPr="00141648">
        <w:t xml:space="preserve">/local Jupyter for the equity/index notebooks, or Claude Code if you want to keep iterating with me on what real data </w:t>
      </w:r>
      <w:proofErr w:type="gramStart"/>
      <w:r w:rsidRPr="00141648">
        <w:t>actually reveals</w:t>
      </w:r>
      <w:proofErr w:type="gramEnd"/>
      <w:r w:rsidRPr="00141648">
        <w:t>.</w:t>
      </w:r>
    </w:p>
    <w:p w14:paraId="2CF01789" w14:textId="77777777" w:rsidR="00141648" w:rsidRPr="00141648" w:rsidRDefault="00141648" w:rsidP="00141648">
      <w:r w:rsidRPr="00141648">
        <w:rPr>
          <w:b/>
          <w:bCs/>
        </w:rPr>
        <w:t>2. The rotation engines have zero statistical validation — this is new, not a repeat of an old note.</w:t>
      </w:r>
      <w:r w:rsidRPr="00141648">
        <w:t xml:space="preserve"> CPCV-lite and the Deflated Sharpe Ratio were built for the single-ticker engine back in Section </w:t>
      </w:r>
      <w:proofErr w:type="gramStart"/>
      <w:r w:rsidRPr="00141648">
        <w:t>6, and</w:t>
      </w:r>
      <w:proofErr w:type="gramEnd"/>
      <w:r w:rsidRPr="00141648">
        <w:t xml:space="preserve"> never got applied even to the Section 9 multi-asset portfolio. The two rotation engines built today (</w:t>
      </w:r>
      <w:proofErr w:type="spellStart"/>
      <w:r w:rsidRPr="00141648">
        <w:t>rotation_</w:t>
      </w:r>
      <w:proofErr w:type="gramStart"/>
      <w:r w:rsidRPr="00141648">
        <w:t>engine.ipynb</w:t>
      </w:r>
      <w:proofErr w:type="spellEnd"/>
      <w:proofErr w:type="gramEnd"/>
      <w:r w:rsidRPr="00141648">
        <w:t xml:space="preserve">, </w:t>
      </w:r>
      <w:proofErr w:type="spellStart"/>
      <w:r w:rsidRPr="00141648">
        <w:t>crypto_rotation_</w:t>
      </w:r>
      <w:proofErr w:type="gramStart"/>
      <w:r w:rsidRPr="00141648">
        <w:t>engine.ipynb</w:t>
      </w:r>
      <w:proofErr w:type="spellEnd"/>
      <w:proofErr w:type="gramEnd"/>
      <w:r w:rsidRPr="00141648">
        <w:t xml:space="preserve">) have had </w:t>
      </w:r>
      <w:r w:rsidRPr="00141648">
        <w:rPr>
          <w:i/>
          <w:iCs/>
        </w:rPr>
        <w:t>no</w:t>
      </w:r>
      <w:r w:rsidRPr="00141648">
        <w:t xml:space="preserve"> validation gate at all — no CPCV, no DSR, no stability sweep on VOL_SURGE_TOP_K, MOMENTUM_LOOKBACK, DONCHIAN_PERIOD, tranche sizes, or REBAL_DAYS. Given how many fixed parameters that pipeline has, this is the most exposed piece of everything built today.</w:t>
      </w:r>
    </w:p>
    <w:p w14:paraId="11C3A6BC" w14:textId="77777777" w:rsidR="00141648" w:rsidRPr="00141648" w:rsidRDefault="00141648" w:rsidP="00141648">
      <w:r w:rsidRPr="00141648">
        <w:rPr>
          <w:b/>
          <w:bCs/>
        </w:rPr>
        <w:t>3. No drawdown governor on either rotation engine.</w:t>
      </w:r>
      <w:r w:rsidRPr="00141648">
        <w:t xml:space="preserve"> Both notebooks say this explicitly in their own </w:t>
      </w:r>
      <w:proofErr w:type="gramStart"/>
      <w:r w:rsidRPr="00141648">
        <w:t>limitations</w:t>
      </w:r>
      <w:proofErr w:type="gramEnd"/>
      <w:r w:rsidRPr="00141648">
        <w:t xml:space="preserve"> sections — the 10%-target governor from the main engine was deliberately left out to keep the rotation logic legible. It was never wired back in. For anything headed toward a prop account, this is not optional.</w:t>
      </w:r>
    </w:p>
    <w:p w14:paraId="19E0241C" w14:textId="77777777" w:rsidR="00141648" w:rsidRPr="00141648" w:rsidRDefault="00141648" w:rsidP="00141648">
      <w:r w:rsidRPr="00141648">
        <w:rPr>
          <w:b/>
          <w:bCs/>
        </w:rPr>
        <w:lastRenderedPageBreak/>
        <w:t>4. Code is now duplicated across four notebooks, and that will bite you.</w:t>
      </w:r>
      <w:r w:rsidRPr="00141648">
        <w:t xml:space="preserve"> </w:t>
      </w:r>
      <w:proofErr w:type="spellStart"/>
      <w:r w:rsidRPr="00141648">
        <w:t>ensemble_</w:t>
      </w:r>
      <w:proofErr w:type="gramStart"/>
      <w:r w:rsidRPr="00141648">
        <w:t>state</w:t>
      </w:r>
      <w:proofErr w:type="spellEnd"/>
      <w:r w:rsidRPr="00141648">
        <w:t>(</w:t>
      </w:r>
      <w:proofErr w:type="gramEnd"/>
      <w:r w:rsidRPr="00141648">
        <w:t xml:space="preserve">), </w:t>
      </w:r>
      <w:proofErr w:type="spellStart"/>
      <w:r w:rsidRPr="00141648">
        <w:t>vol_stack</w:t>
      </w:r>
      <w:proofErr w:type="spellEnd"/>
      <w:r w:rsidRPr="00141648">
        <w:t>/</w:t>
      </w:r>
      <w:proofErr w:type="spellStart"/>
      <w:r w:rsidRPr="00141648">
        <w:t>ewm_std</w:t>
      </w:r>
      <w:proofErr w:type="spellEnd"/>
      <w:r w:rsidRPr="00141648">
        <w:t xml:space="preserve">, and the tranche/rotation logic exist as separate copies in </w:t>
      </w:r>
      <w:proofErr w:type="spellStart"/>
      <w:r w:rsidRPr="00141648">
        <w:t>tema_macd_</w:t>
      </w:r>
      <w:proofErr w:type="gramStart"/>
      <w:r w:rsidRPr="00141648">
        <w:t>ensemble.ipynb</w:t>
      </w:r>
      <w:proofErr w:type="spellEnd"/>
      <w:proofErr w:type="gramEnd"/>
      <w:r w:rsidRPr="00141648">
        <w:t xml:space="preserve">, </w:t>
      </w:r>
      <w:proofErr w:type="spellStart"/>
      <w:r w:rsidRPr="00141648">
        <w:t>rotation_</w:t>
      </w:r>
      <w:proofErr w:type="gramStart"/>
      <w:r w:rsidRPr="00141648">
        <w:t>engine.ipynb</w:t>
      </w:r>
      <w:proofErr w:type="spellEnd"/>
      <w:proofErr w:type="gramEnd"/>
      <w:r w:rsidRPr="00141648">
        <w:t xml:space="preserve">, and </w:t>
      </w:r>
      <w:proofErr w:type="spellStart"/>
      <w:r w:rsidRPr="00141648">
        <w:t>crypto_rotation_</w:t>
      </w:r>
      <w:proofErr w:type="gramStart"/>
      <w:r w:rsidRPr="00141648">
        <w:t>engine.ipynb</w:t>
      </w:r>
      <w:proofErr w:type="spellEnd"/>
      <w:proofErr w:type="gramEnd"/>
      <w:r w:rsidRPr="00141648">
        <w:t xml:space="preserve">. I already found and fixed one real bug (the governor's missing turnover column) in one copy — there's no guarantee the same class of bug isn't sitting in the others, because nothing </w:t>
      </w:r>
      <w:proofErr w:type="gramStart"/>
      <w:r w:rsidRPr="00141648">
        <w:t>enforces</w:t>
      </w:r>
      <w:proofErr w:type="gramEnd"/>
      <w:r w:rsidRPr="00141648">
        <w:t xml:space="preserve"> they stay in sync. At some point this needs to become one shared module, not four notebooks with copy-pasted functions.</w:t>
      </w:r>
    </w:p>
    <w:p w14:paraId="46D60749" w14:textId="77777777" w:rsidR="00141648" w:rsidRPr="00141648" w:rsidRDefault="00141648" w:rsidP="00141648">
      <w:r w:rsidRPr="00141648">
        <w:rPr>
          <w:b/>
          <w:bCs/>
        </w:rPr>
        <w:t xml:space="preserve">5. </w:t>
      </w:r>
      <w:proofErr w:type="spellStart"/>
      <w:r w:rsidRPr="00141648">
        <w:rPr>
          <w:b/>
          <w:bCs/>
        </w:rPr>
        <w:t>crypto_rotation_</w:t>
      </w:r>
      <w:proofErr w:type="gramStart"/>
      <w:r w:rsidRPr="00141648">
        <w:rPr>
          <w:b/>
          <w:bCs/>
        </w:rPr>
        <w:t>engine.ipynb's</w:t>
      </w:r>
      <w:proofErr w:type="spellEnd"/>
      <w:proofErr w:type="gramEnd"/>
      <w:r w:rsidRPr="00141648">
        <w:rPr>
          <w:b/>
          <w:bCs/>
        </w:rPr>
        <w:t xml:space="preserve"> real-data path is half-built</w:t>
      </w:r>
      <w:r w:rsidRPr="00141648">
        <w:t xml:space="preserve"> — the OKX loader fetches candles but never builds the volume panel </w:t>
      </w:r>
      <w:proofErr w:type="spellStart"/>
      <w:r w:rsidRPr="00141648">
        <w:t>vsurge</w:t>
      </w:r>
      <w:proofErr w:type="spellEnd"/>
      <w:r w:rsidRPr="00141648">
        <w:t xml:space="preserve"> needs, so even with real network access that notebook's volume/attention step won't work yet without a fix.</w:t>
      </w:r>
    </w:p>
    <w:p w14:paraId="1BE24F71" w14:textId="77777777" w:rsidR="00141648" w:rsidRPr="00141648" w:rsidRDefault="00141648" w:rsidP="00141648">
      <w:r w:rsidRPr="00141648">
        <w:rPr>
          <w:b/>
          <w:bCs/>
        </w:rPr>
        <w:t>6. Execution/broker layer — still completely unaddressed</w:t>
      </w:r>
      <w:r w:rsidRPr="00141648">
        <w:t>, same item that's been "next" since the very first notebook this session.</w:t>
      </w:r>
    </w:p>
    <w:p w14:paraId="540E664F" w14:textId="77777777" w:rsidR="00141648" w:rsidRPr="00141648" w:rsidRDefault="00141648" w:rsidP="00141648">
      <w:r w:rsidRPr="00141648">
        <w:t xml:space="preserve">My honest recommendation on where to spend the next </w:t>
      </w:r>
      <w:proofErr w:type="gramStart"/>
      <w:r w:rsidRPr="00141648">
        <w:t xml:space="preserve">session: </w:t>
      </w:r>
      <w:r w:rsidRPr="00141648">
        <w:rPr>
          <w:b/>
          <w:bCs/>
        </w:rPr>
        <w:t>#</w:t>
      </w:r>
      <w:proofErr w:type="gramEnd"/>
      <w:r w:rsidRPr="00141648">
        <w:rPr>
          <w:b/>
          <w:bCs/>
        </w:rPr>
        <w:t>2, applied to whichever rotation engine you care about more (combined or crypto-only).</w:t>
      </w:r>
      <w:r w:rsidRPr="00141648">
        <w:t xml:space="preserve"> Real </w:t>
      </w:r>
      <w:proofErr w:type="gramStart"/>
      <w:r w:rsidRPr="00141648">
        <w:t>data (#</w:t>
      </w:r>
      <w:proofErr w:type="gramEnd"/>
      <w:r w:rsidRPr="00141648">
        <w:t xml:space="preserve">1) is </w:t>
      </w:r>
      <w:proofErr w:type="gramStart"/>
      <w:r w:rsidRPr="00141648">
        <w:t>necessary</w:t>
      </w:r>
      <w:proofErr w:type="gramEnd"/>
      <w:r w:rsidRPr="00141648">
        <w:t xml:space="preserve"> but you already have the tools for it; the validation </w:t>
      </w:r>
      <w:proofErr w:type="gramStart"/>
      <w:r w:rsidRPr="00141648">
        <w:t>gap (#</w:t>
      </w:r>
      <w:proofErr w:type="gramEnd"/>
      <w:r w:rsidRPr="00141648">
        <w:t xml:space="preserve">2) is the one </w:t>
      </w:r>
      <w:proofErr w:type="gramStart"/>
      <w:r w:rsidRPr="00141648">
        <w:t>thing only</w:t>
      </w:r>
      <w:proofErr w:type="gramEnd"/>
      <w:r w:rsidRPr="00141648">
        <w:t xml:space="preserve"> I can meaningfully help close right now, and it's the biggest hole in the newest work. Want me to start there?</w:t>
      </w:r>
    </w:p>
    <w:p w14:paraId="44CCE303" w14:textId="77777777" w:rsidR="007279CB" w:rsidRPr="00141648" w:rsidRDefault="007279CB" w:rsidP="00141648"/>
    <w:sectPr w:rsidR="007279CB" w:rsidRPr="00141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044F8"/>
    <w:multiLevelType w:val="multilevel"/>
    <w:tmpl w:val="1BDA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D14080"/>
    <w:multiLevelType w:val="multilevel"/>
    <w:tmpl w:val="410CB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FE5C58"/>
    <w:multiLevelType w:val="multilevel"/>
    <w:tmpl w:val="E48A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627579">
    <w:abstractNumId w:val="1"/>
  </w:num>
  <w:num w:numId="2" w16cid:durableId="1628271872">
    <w:abstractNumId w:val="0"/>
  </w:num>
  <w:num w:numId="3" w16cid:durableId="1237741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648"/>
    <w:rsid w:val="000D0E1B"/>
    <w:rsid w:val="00141648"/>
    <w:rsid w:val="003A1E4C"/>
    <w:rsid w:val="0044445F"/>
    <w:rsid w:val="00553576"/>
    <w:rsid w:val="007279CB"/>
    <w:rsid w:val="00853FE1"/>
    <w:rsid w:val="00AA7CC7"/>
    <w:rsid w:val="00B24CC1"/>
    <w:rsid w:val="00C7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8EB0D4"/>
  <w15:chartTrackingRefBased/>
  <w15:docId w15:val="{EF67D18B-3C2F-45DC-B227-EB958A4AC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1788</Words>
  <Characters>10192</Characters>
  <Application>Microsoft Office Word</Application>
  <DocSecurity>0</DocSecurity>
  <Lines>84</Lines>
  <Paragraphs>23</Paragraphs>
  <ScaleCrop>false</ScaleCrop>
  <Company/>
  <LinksUpToDate>false</LinksUpToDate>
  <CharactersWithSpaces>11957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Atanas Vasilev</dc:creator>
  <cp:keywords/>
  <dc:description/>
  <cp:lastModifiedBy>Atanas Vasilev</cp:lastModifiedBy>
  <cp:revision>1</cp:revision>
  <dcterms:created xsi:type="dcterms:W3CDTF">2026-09-12T08:36:00Z</dcterms:created>
  <dcterms:modified xsi:type="dcterms:W3CDTF">2026-09-12T08:39:00Z</dcterms:modified>
</cp:coreProperties>
</file>