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6B6531" w14:textId="77777777" w:rsidR="00AD0061" w:rsidRPr="00BC7480" w:rsidRDefault="00AD0061" w:rsidP="002F1ACD">
      <w:pPr>
        <w:spacing w:line="480" w:lineRule="auto"/>
        <w:rPr>
          <w:rFonts w:ascii="Times New Roman" w:eastAsia="Times New Roman" w:hAnsi="Times New Roman" w:cs="Times New Roman"/>
        </w:rPr>
      </w:pPr>
    </w:p>
    <w:p w14:paraId="22ABCC16" w14:textId="77777777" w:rsidR="002800B6" w:rsidRPr="00BC7480" w:rsidRDefault="002800B6" w:rsidP="002F1ACD">
      <w:pPr>
        <w:spacing w:line="480" w:lineRule="auto"/>
        <w:rPr>
          <w:rFonts w:ascii="Times New Roman" w:hAnsi="Times New Roman" w:cs="Times New Roman"/>
          <w:b/>
          <w:bCs/>
          <w:color w:val="000000"/>
        </w:rPr>
      </w:pPr>
    </w:p>
    <w:p w14:paraId="33C12C2E" w14:textId="77777777" w:rsidR="002800B6" w:rsidRPr="00BC7480" w:rsidRDefault="002800B6" w:rsidP="002F1ACD">
      <w:pPr>
        <w:spacing w:line="480" w:lineRule="auto"/>
        <w:rPr>
          <w:rFonts w:ascii="Times New Roman" w:hAnsi="Times New Roman" w:cs="Times New Roman"/>
          <w:b/>
          <w:bCs/>
          <w:color w:val="000000"/>
        </w:rPr>
      </w:pPr>
    </w:p>
    <w:p w14:paraId="14C89F6E" w14:textId="77777777" w:rsidR="002800B6" w:rsidRPr="00BC7480" w:rsidRDefault="002800B6" w:rsidP="002F1ACD">
      <w:pPr>
        <w:spacing w:line="480" w:lineRule="auto"/>
        <w:rPr>
          <w:rFonts w:ascii="Times New Roman" w:hAnsi="Times New Roman" w:cs="Times New Roman"/>
          <w:b/>
          <w:bCs/>
          <w:color w:val="000000"/>
        </w:rPr>
      </w:pPr>
    </w:p>
    <w:p w14:paraId="59A0ADBC" w14:textId="77777777" w:rsidR="002800B6" w:rsidRPr="00BC7480" w:rsidRDefault="002800B6" w:rsidP="002F1ACD">
      <w:pPr>
        <w:spacing w:line="480" w:lineRule="auto"/>
        <w:rPr>
          <w:rFonts w:ascii="Times New Roman" w:hAnsi="Times New Roman" w:cs="Times New Roman"/>
          <w:b/>
          <w:bCs/>
          <w:color w:val="000000"/>
        </w:rPr>
      </w:pPr>
    </w:p>
    <w:p w14:paraId="790CEFC7" w14:textId="77777777" w:rsidR="00BC7480" w:rsidRPr="00BC7480" w:rsidRDefault="00BC7480" w:rsidP="002F1ACD">
      <w:pPr>
        <w:pStyle w:val="NormalWeb"/>
        <w:spacing w:before="0" w:beforeAutospacing="0" w:after="0" w:afterAutospacing="0" w:line="480" w:lineRule="auto"/>
        <w:jc w:val="center"/>
        <w:rPr>
          <w:rFonts w:ascii="Times New Roman" w:hAnsi="Times New Roman"/>
          <w:sz w:val="24"/>
          <w:szCs w:val="24"/>
        </w:rPr>
      </w:pPr>
      <w:r w:rsidRPr="00BC7480">
        <w:rPr>
          <w:rFonts w:ascii="Times New Roman" w:hAnsi="Times New Roman"/>
          <w:sz w:val="24"/>
          <w:szCs w:val="24"/>
        </w:rPr>
        <w:t xml:space="preserve">All for data and data for all? </w:t>
      </w:r>
    </w:p>
    <w:p w14:paraId="53C81F6E" w14:textId="00579B4F" w:rsidR="00BC7480" w:rsidRPr="00BC7480" w:rsidRDefault="00BC7480" w:rsidP="002F1ACD">
      <w:pPr>
        <w:pStyle w:val="NormalWeb"/>
        <w:spacing w:before="0" w:beforeAutospacing="0" w:after="0" w:afterAutospacing="0" w:line="480" w:lineRule="auto"/>
        <w:jc w:val="center"/>
        <w:rPr>
          <w:rFonts w:ascii="Times New Roman" w:hAnsi="Times New Roman"/>
          <w:sz w:val="24"/>
          <w:szCs w:val="24"/>
        </w:rPr>
      </w:pPr>
      <w:r w:rsidRPr="00BC7480">
        <w:rPr>
          <w:rFonts w:ascii="Times New Roman" w:hAnsi="Times New Roman"/>
          <w:sz w:val="24"/>
          <w:szCs w:val="24"/>
        </w:rPr>
        <w:t>The open data movement and the influence of the technology industry</w:t>
      </w:r>
    </w:p>
    <w:p w14:paraId="3F6AA371" w14:textId="77777777" w:rsidR="00BC7480" w:rsidRPr="00BC7480" w:rsidRDefault="00BC7480" w:rsidP="002F1ACD">
      <w:pPr>
        <w:spacing w:line="480" w:lineRule="auto"/>
        <w:rPr>
          <w:rFonts w:ascii="Times New Roman" w:eastAsia="Times New Roman" w:hAnsi="Times New Roman" w:cs="Times New Roman"/>
        </w:rPr>
      </w:pPr>
    </w:p>
    <w:p w14:paraId="7A8FE138" w14:textId="2118753C" w:rsidR="002800B6" w:rsidRPr="00BC7480" w:rsidRDefault="002800B6" w:rsidP="002F1ACD">
      <w:pPr>
        <w:spacing w:line="480" w:lineRule="auto"/>
        <w:jc w:val="center"/>
        <w:rPr>
          <w:rFonts w:ascii="Times New Roman" w:hAnsi="Times New Roman" w:cs="Times New Roman"/>
        </w:rPr>
      </w:pPr>
    </w:p>
    <w:p w14:paraId="094C34E3" w14:textId="7F813510" w:rsidR="002800B6" w:rsidRPr="00BC7480" w:rsidRDefault="00936C5B" w:rsidP="002F1ACD">
      <w:pPr>
        <w:spacing w:line="480" w:lineRule="auto"/>
        <w:jc w:val="center"/>
        <w:rPr>
          <w:rFonts w:ascii="Times New Roman" w:hAnsi="Times New Roman" w:cs="Times New Roman"/>
        </w:rPr>
      </w:pPr>
      <w:r w:rsidRPr="00BC7480">
        <w:rPr>
          <w:rFonts w:ascii="Times New Roman" w:hAnsi="Times New Roman" w:cs="Times New Roman"/>
        </w:rPr>
        <w:t xml:space="preserve">Anissa </w:t>
      </w:r>
      <w:r w:rsidR="002800B6" w:rsidRPr="00BC7480">
        <w:rPr>
          <w:rFonts w:ascii="Times New Roman" w:hAnsi="Times New Roman" w:cs="Times New Roman"/>
        </w:rPr>
        <w:t>Tanweer</w:t>
      </w:r>
    </w:p>
    <w:p w14:paraId="4B959B0B" w14:textId="77777777" w:rsidR="002800B6" w:rsidRPr="00BC7480" w:rsidRDefault="002800B6" w:rsidP="002F1ACD">
      <w:pPr>
        <w:spacing w:line="480" w:lineRule="auto"/>
        <w:jc w:val="center"/>
        <w:rPr>
          <w:rFonts w:ascii="Times New Roman" w:hAnsi="Times New Roman" w:cs="Times New Roman"/>
        </w:rPr>
      </w:pPr>
      <w:r w:rsidRPr="00BC7480">
        <w:rPr>
          <w:rFonts w:ascii="Times New Roman" w:hAnsi="Times New Roman" w:cs="Times New Roman"/>
        </w:rPr>
        <w:t>University at Washington</w:t>
      </w:r>
    </w:p>
    <w:p w14:paraId="5C279395" w14:textId="77777777" w:rsidR="002800B6" w:rsidRPr="00BC7480" w:rsidRDefault="002800B6" w:rsidP="002F1ACD">
      <w:pPr>
        <w:spacing w:line="480" w:lineRule="auto"/>
        <w:jc w:val="center"/>
        <w:rPr>
          <w:rFonts w:ascii="Times New Roman" w:hAnsi="Times New Roman" w:cs="Times New Roman"/>
          <w:b/>
          <w:bCs/>
          <w:color w:val="000000"/>
        </w:rPr>
      </w:pPr>
      <w:r w:rsidRPr="00BC7480">
        <w:rPr>
          <w:rFonts w:ascii="Times New Roman" w:hAnsi="Times New Roman" w:cs="Times New Roman"/>
        </w:rPr>
        <w:t>Department of Communication</w:t>
      </w:r>
      <w:r w:rsidRPr="00BC7480">
        <w:rPr>
          <w:rFonts w:ascii="Times New Roman" w:hAnsi="Times New Roman" w:cs="Times New Roman"/>
          <w:b/>
          <w:bCs/>
          <w:color w:val="000000"/>
        </w:rPr>
        <w:t xml:space="preserve"> </w:t>
      </w:r>
    </w:p>
    <w:p w14:paraId="73C72BA5" w14:textId="77777777" w:rsidR="002800B6" w:rsidRPr="00BC7480" w:rsidRDefault="002800B6" w:rsidP="002F1ACD">
      <w:pPr>
        <w:spacing w:line="480" w:lineRule="auto"/>
        <w:jc w:val="center"/>
        <w:rPr>
          <w:rFonts w:ascii="Times New Roman" w:hAnsi="Times New Roman" w:cs="Times New Roman"/>
          <w:b/>
          <w:bCs/>
          <w:color w:val="000000"/>
        </w:rPr>
      </w:pPr>
    </w:p>
    <w:p w14:paraId="0C7826AF" w14:textId="7870B67B" w:rsidR="00BC7480" w:rsidRPr="00BC7480" w:rsidRDefault="00BC7480" w:rsidP="002F1ACD">
      <w:pPr>
        <w:spacing w:line="480" w:lineRule="auto"/>
        <w:jc w:val="center"/>
        <w:rPr>
          <w:rFonts w:ascii="Times New Roman" w:hAnsi="Times New Roman" w:cs="Times New Roman"/>
          <w:bCs/>
          <w:color w:val="000000"/>
        </w:rPr>
      </w:pPr>
      <w:r w:rsidRPr="00BC7480">
        <w:rPr>
          <w:rFonts w:ascii="Times New Roman" w:hAnsi="Times New Roman" w:cs="Times New Roman"/>
          <w:bCs/>
          <w:color w:val="000000"/>
        </w:rPr>
        <w:t>19 March 2017</w:t>
      </w:r>
    </w:p>
    <w:p w14:paraId="3AE24D9B" w14:textId="77777777" w:rsidR="002800B6" w:rsidRPr="00BC7480" w:rsidRDefault="002800B6" w:rsidP="002F1ACD">
      <w:pPr>
        <w:spacing w:line="480" w:lineRule="auto"/>
        <w:jc w:val="center"/>
        <w:rPr>
          <w:rFonts w:ascii="Times New Roman" w:hAnsi="Times New Roman" w:cs="Times New Roman"/>
          <w:b/>
          <w:bCs/>
          <w:color w:val="000000"/>
        </w:rPr>
      </w:pPr>
    </w:p>
    <w:p w14:paraId="16C8061B" w14:textId="02DA5193" w:rsidR="002800B6" w:rsidRPr="00BC7480" w:rsidRDefault="00BC7480" w:rsidP="002F1ACD">
      <w:pPr>
        <w:spacing w:line="480" w:lineRule="auto"/>
        <w:jc w:val="center"/>
        <w:rPr>
          <w:rFonts w:ascii="Times New Roman" w:hAnsi="Times New Roman" w:cs="Times New Roman"/>
          <w:bCs/>
          <w:color w:val="000000"/>
        </w:rPr>
      </w:pPr>
      <w:r w:rsidRPr="00BC7480">
        <w:rPr>
          <w:rFonts w:ascii="Times New Roman" w:hAnsi="Times New Roman" w:cs="Times New Roman"/>
          <w:bCs/>
          <w:color w:val="000000"/>
        </w:rPr>
        <w:t>Professor Benjamin Mako Hill</w:t>
      </w:r>
    </w:p>
    <w:p w14:paraId="57AECF9D" w14:textId="3BEDDC79" w:rsidR="002800B6" w:rsidRPr="00BC7480" w:rsidRDefault="002800B6" w:rsidP="002F1ACD">
      <w:pPr>
        <w:spacing w:line="480" w:lineRule="auto"/>
        <w:jc w:val="center"/>
        <w:rPr>
          <w:rFonts w:ascii="Times New Roman" w:hAnsi="Times New Roman" w:cs="Times New Roman"/>
          <w:b/>
          <w:bCs/>
          <w:color w:val="000000"/>
        </w:rPr>
      </w:pPr>
      <w:r w:rsidRPr="00BC7480">
        <w:rPr>
          <w:rFonts w:ascii="Times New Roman" w:hAnsi="Times New Roman" w:cs="Times New Roman"/>
          <w:b/>
          <w:bCs/>
          <w:color w:val="000000"/>
        </w:rPr>
        <w:br w:type="page"/>
      </w:r>
    </w:p>
    <w:p w14:paraId="3263F665" w14:textId="5F17A14C" w:rsidR="00BC7480" w:rsidRPr="00BC7480" w:rsidRDefault="006E7F21" w:rsidP="002F1ACD">
      <w:pPr>
        <w:pStyle w:val="NormalWeb"/>
        <w:spacing w:before="0" w:beforeAutospacing="0" w:after="0" w:afterAutospacing="0" w:line="480" w:lineRule="auto"/>
        <w:rPr>
          <w:rFonts w:ascii="Times New Roman" w:hAnsi="Times New Roman"/>
          <w:sz w:val="24"/>
          <w:szCs w:val="24"/>
        </w:rPr>
      </w:pPr>
      <w:r>
        <w:rPr>
          <w:rFonts w:ascii="Times New Roman" w:hAnsi="Times New Roman"/>
          <w:b/>
          <w:bCs/>
          <w:color w:val="000000"/>
          <w:sz w:val="24"/>
          <w:szCs w:val="24"/>
        </w:rPr>
        <w:lastRenderedPageBreak/>
        <w:t>INTRODUCTION</w:t>
      </w:r>
    </w:p>
    <w:p w14:paraId="3FF05609" w14:textId="77777777" w:rsidR="00BC7480" w:rsidRPr="00BC7480" w:rsidRDefault="00BC7480" w:rsidP="002F1ACD">
      <w:pPr>
        <w:pStyle w:val="NormalWeb"/>
        <w:spacing w:before="0" w:beforeAutospacing="0" w:after="0" w:afterAutospacing="0" w:line="480" w:lineRule="auto"/>
        <w:ind w:firstLine="720"/>
        <w:rPr>
          <w:rFonts w:ascii="Times New Roman" w:hAnsi="Times New Roman"/>
          <w:sz w:val="24"/>
          <w:szCs w:val="24"/>
        </w:rPr>
      </w:pPr>
      <w:r w:rsidRPr="00BC7480">
        <w:rPr>
          <w:rFonts w:ascii="Times New Roman" w:hAnsi="Times New Roman"/>
          <w:color w:val="000000"/>
          <w:sz w:val="24"/>
          <w:szCs w:val="24"/>
        </w:rPr>
        <w:t xml:space="preserve">The public’s right to access data produced by the government is enshrined in the 1966 Freedom of Information Act (FOIA) pertaining to federal data, as well as numerous state and local ordinances that guarantee public access to information at all levels of government. Until recently, the prevailing paradigm for accessing this data has been the FOIA request, in which organizations or individuals petition for the specific documents they wish to access. The government agency responsible for that data produces copies of those specific documents, and the requesting parties pay any administrative costs associated with fulfilling the request, which can be prohibitively expensive. Not surprisingly, although any citizen has the right to request government information, most FOIA requests come from journalists, advocacy organizations, lobby groups, and businesses that can afford to pay. </w:t>
      </w:r>
      <w:r w:rsidRPr="00BC7480">
        <w:rPr>
          <w:rStyle w:val="apple-tab-span"/>
          <w:rFonts w:ascii="Times New Roman" w:hAnsi="Times New Roman"/>
          <w:color w:val="000000"/>
          <w:sz w:val="24"/>
          <w:szCs w:val="24"/>
        </w:rPr>
        <w:tab/>
      </w:r>
    </w:p>
    <w:p w14:paraId="02216CD7" w14:textId="08C76BE9" w:rsidR="00BC7480" w:rsidRPr="00BC7480" w:rsidRDefault="00BC7480" w:rsidP="002F1ACD">
      <w:pPr>
        <w:pStyle w:val="NormalWeb"/>
        <w:spacing w:before="0" w:beforeAutospacing="0" w:after="0" w:afterAutospacing="0" w:line="480" w:lineRule="auto"/>
        <w:ind w:firstLine="720"/>
        <w:rPr>
          <w:rFonts w:ascii="Times New Roman" w:hAnsi="Times New Roman"/>
          <w:sz w:val="24"/>
          <w:szCs w:val="24"/>
        </w:rPr>
      </w:pPr>
      <w:r w:rsidRPr="00BC7480">
        <w:rPr>
          <w:rFonts w:ascii="Times New Roman" w:hAnsi="Times New Roman"/>
          <w:color w:val="000000"/>
          <w:sz w:val="24"/>
          <w:szCs w:val="24"/>
        </w:rPr>
        <w:t>Although FOIA continues to be a powerful tool, in recent years momentum has shifted toward a newer paradigm. Instead of the public pulling data from clutches of government, the “open data” model involves government pushing data out to the public by proactiv</w:t>
      </w:r>
      <w:r w:rsidR="000375FF">
        <w:rPr>
          <w:rFonts w:ascii="Times New Roman" w:hAnsi="Times New Roman"/>
          <w:color w:val="000000"/>
          <w:sz w:val="24"/>
          <w:szCs w:val="24"/>
        </w:rPr>
        <w:t xml:space="preserve">ely making it available online </w:t>
      </w:r>
      <w:r w:rsidR="000375FF">
        <w:rPr>
          <w:rFonts w:ascii="Times New Roman" w:hAnsi="Times New Roman"/>
          <w:color w:val="000000"/>
          <w:sz w:val="24"/>
          <w:szCs w:val="24"/>
        </w:rPr>
        <w:fldChar w:fldCharType="begin" w:fldLock="1"/>
      </w:r>
      <w:r w:rsidR="000375FF">
        <w:rPr>
          <w:rFonts w:ascii="Times New Roman" w:hAnsi="Times New Roman"/>
          <w:color w:val="000000"/>
          <w:sz w:val="24"/>
          <w:szCs w:val="24"/>
        </w:rPr>
        <w:instrText>ADDIN CSL_CITATION { "citationItems" : [ { "id" : "ITEM-1", "itemData" : { "ISBN" : "9780596804350", "author" : [ { "dropping-particle" : "", "family" : "Lathrop", "given" : "Daniel", "non-dropping-particle" : "", "parse-names" : false, "suffix" : "" }, { "dropping-particle" : "", "family" : "Ruma", "given" : "Laurel", "non-dropping-particle" : "", "parse-names" : false, "suffix" : "" } ], "editor" : [ { "dropping-particle" : "", "family" : "Lathrop", "given" : "Daniel", "non-dropping-particle" : "", "parse-names" : false, "suffix" : "" }, { "dropping-particle" : "", "family" : "Ruma", "given" : "Laurel", "non-dropping-particle" : "", "parse-names" : false, "suffix" : "" } ], "id" : "ITEM-1", "issued" : { "date-parts" : [ [ "2010" ] ] }, "publisher" : "O'Reilly", "publisher-place" : "Sebastopol, CA", "title" : "Open government: Collaboration, transparency, and participation in practice", "type" : "book" }, "uris" : [ "http://www.mendeley.com/documents/?uuid=af6c91de-f700-4875-915e-91c4505e1aa1" ] } ], "mendeley" : { "formattedCitation" : "(Lathrop &amp; Ruma, 2010)", "plainTextFormattedCitation" : "(Lathrop &amp; Ruma, 2010)", "previouslyFormattedCitation" : "(Lathrop &amp; Ruma, 2010)" }, "properties" : { "noteIndex" : 0 }, "schema" : "https://github.com/citation-style-language/schema/raw/master/csl-citation.json" }</w:instrText>
      </w:r>
      <w:r w:rsidR="000375FF">
        <w:rPr>
          <w:rFonts w:ascii="Times New Roman" w:hAnsi="Times New Roman"/>
          <w:color w:val="000000"/>
          <w:sz w:val="24"/>
          <w:szCs w:val="24"/>
        </w:rPr>
        <w:fldChar w:fldCharType="separate"/>
      </w:r>
      <w:r w:rsidR="000375FF" w:rsidRPr="000375FF">
        <w:rPr>
          <w:rFonts w:ascii="Times New Roman" w:hAnsi="Times New Roman"/>
          <w:noProof/>
          <w:color w:val="000000"/>
          <w:sz w:val="24"/>
          <w:szCs w:val="24"/>
        </w:rPr>
        <w:t>(Lathrop &amp; Ruma, 2010)</w:t>
      </w:r>
      <w:r w:rsidR="000375FF">
        <w:rPr>
          <w:rFonts w:ascii="Times New Roman" w:hAnsi="Times New Roman"/>
          <w:color w:val="000000"/>
          <w:sz w:val="24"/>
          <w:szCs w:val="24"/>
        </w:rPr>
        <w:fldChar w:fldCharType="end"/>
      </w:r>
      <w:r w:rsidRPr="00BC7480">
        <w:rPr>
          <w:rFonts w:ascii="Times New Roman" w:hAnsi="Times New Roman"/>
          <w:color w:val="000000"/>
          <w:sz w:val="24"/>
          <w:szCs w:val="24"/>
        </w:rPr>
        <w:t>. The origins of the open data movement are often traced back to 2007, when a group of activists calling themselves the Open Government Working Group convened in Sebastopol, CA and penned a manifesto that called on governments to make data openly available by default</w:t>
      </w:r>
      <w:r w:rsidR="000375FF">
        <w:rPr>
          <w:rFonts w:ascii="Times New Roman" w:hAnsi="Times New Roman"/>
          <w:color w:val="000000"/>
          <w:sz w:val="24"/>
          <w:szCs w:val="24"/>
        </w:rPr>
        <w:t xml:space="preserve"> </w:t>
      </w:r>
      <w:r w:rsidR="000375FF">
        <w:rPr>
          <w:rFonts w:ascii="Times New Roman" w:hAnsi="Times New Roman"/>
          <w:color w:val="000000"/>
          <w:sz w:val="24"/>
          <w:szCs w:val="24"/>
        </w:rPr>
        <w:fldChar w:fldCharType="begin" w:fldLock="1"/>
      </w:r>
      <w:r w:rsidR="000375FF">
        <w:rPr>
          <w:rFonts w:ascii="Times New Roman" w:hAnsi="Times New Roman"/>
          <w:color w:val="000000"/>
          <w:sz w:val="24"/>
          <w:szCs w:val="24"/>
        </w:rPr>
        <w:instrText>ADDIN CSL_CITATION { "citationItems" : [ { "id" : "ITEM-1", "itemData" : { "abstract" : "The open data movement has reached a significant and ever-growing number of states and governments. From New York to Paris, from Nairobi to Singapore, an increasing number of territories offer open sets of data. To fully understand the stakes of this movement, one of the first techno-political ideas to spread at the network speed, one has to track its origins.", "author" : [ { "dropping-particle" : "", "family" : "Chignard", "given" : "Simon", "non-dropping-particle" : "", "parse-names" : false, "suffix" : "" } ], "container-title" : "ParisTech Review", "id" : "ITEM-1", "issued" : { "date-parts" : [ [ "2013" ] ] }, "note" : "Sociologist of science, Robert Merton, on sharing data for the common good back in 1942. Then the economist Elinor Orstrom on hte information commons. Situates it in &amp;quot;the praxis of the scientific community.&amp;quot;\n\n&amp;quot;But it is the encounter between this scientific idea and the ideals of free software and open source that shaped open data as we know it today.&amp;quot;\n\nSebastopol 2007 was a meeting of free software folks, including Tim O'Reilly, Lawrence Lessig, Aaron Swartz, Adrian Holovaty, Tom Steinberg. \n\n&amp;quot;These principles enclose both a basic idea and the means to achieve it. The basic idea is that public data are a common property, in the same way as scientific ideas. The means to achieve this idea concerned primarily the sharing and use of this common good. They are directly inspired by the approach and practice of open source, built on three concepts: openness, participation and collaboration.&amp;quot;\n\n&amp;quot;The open data movement attempts a complete reversal of logic: by default, public data and information must be published online&amp;quot;\n\n&amp;quot;Transparency is perceived as a response to a period of mistrust, or distrust, towards institutions and their representatives.&amp;quot; [Hmmm. And what have we gotten for it? More mistrust than ever. But then again, there is probably more distrust in the places that don't have open data.]\n\nTBL: \u201cWe want raw data, now!\u201d\n\nOn the benefits of open data: &amp;quot;Open data responds to various political and economic issues. Democratic gains are expected from data openness (better transparency of public action, citizen participation, response to the crisis of confidence towards politicians and institutions), but also the creation of economic value through the development of new activities based on open data.&amp;quot;\n\nThis piece is giving me lots of things to think about. E.g. this notion that some data are inherently disposed to certain purposes, either for transparency/democracy or for services:\n&amp;quot;A file that includes bus timetables, for example, has a high reuse potential and allows the development of many useful services (if not immediately profitable). However, it isn\u2019t easy to demonstrate the democratic benefit of opening such data. In contrast, many governments and communities publish open data concerning their budget. This is a positive transparency effort, for sure, but the re-use of such material may not be as easy in practice: public finances are a complex subject to handle.&amp;quot; [However, in the Orca project, see bus data being used for somewhat democratic purposes. I suppose it's not really open, though:-/)\n\nThe availability of data is still under construction: most owners have granted priority to the sets of data that were easiest to open (technically, legally and politically). Data that were perceived as sensitive, or those with a higher social or societal impact, remain largely outside the scope of open data.\n\n&amp;quot;the ambition of open data has also changed: the goal isn\u2019t anymore to change the world through data but to try, more modestly, to modernize public action.&amp;quot;", "page" : "5", "title" : "A brief history of Open Data", "type" : "article-journal" }, "uris" : [ "http://www.mendeley.com/documents/?uuid=b93a0f8f-60b8-403f-af93-07abd8c54109" ] } ], "mendeley" : { "formattedCitation" : "(Chignard, 2013)", "plainTextFormattedCitation" : "(Chignard, 2013)", "previouslyFormattedCitation" : "(Chignard, 2013)" }, "properties" : { "noteIndex" : 0 }, "schema" : "https://github.com/citation-style-language/schema/raw/master/csl-citation.json" }</w:instrText>
      </w:r>
      <w:r w:rsidR="000375FF">
        <w:rPr>
          <w:rFonts w:ascii="Times New Roman" w:hAnsi="Times New Roman"/>
          <w:color w:val="000000"/>
          <w:sz w:val="24"/>
          <w:szCs w:val="24"/>
        </w:rPr>
        <w:fldChar w:fldCharType="separate"/>
      </w:r>
      <w:r w:rsidR="000375FF" w:rsidRPr="000375FF">
        <w:rPr>
          <w:rFonts w:ascii="Times New Roman" w:hAnsi="Times New Roman"/>
          <w:noProof/>
          <w:color w:val="000000"/>
          <w:sz w:val="24"/>
          <w:szCs w:val="24"/>
        </w:rPr>
        <w:t>(Chignard, 2013)</w:t>
      </w:r>
      <w:r w:rsidR="000375FF">
        <w:rPr>
          <w:rFonts w:ascii="Times New Roman" w:hAnsi="Times New Roman"/>
          <w:color w:val="000000"/>
          <w:sz w:val="24"/>
          <w:szCs w:val="24"/>
        </w:rPr>
        <w:fldChar w:fldCharType="end"/>
      </w:r>
      <w:r w:rsidR="000375FF">
        <w:rPr>
          <w:rFonts w:ascii="Times New Roman" w:hAnsi="Times New Roman"/>
          <w:color w:val="000000"/>
          <w:sz w:val="24"/>
          <w:szCs w:val="24"/>
        </w:rPr>
        <w:t xml:space="preserve">. </w:t>
      </w:r>
      <w:r w:rsidRPr="00BC7480">
        <w:rPr>
          <w:rFonts w:ascii="Times New Roman" w:hAnsi="Times New Roman"/>
          <w:color w:val="000000"/>
          <w:sz w:val="24"/>
          <w:szCs w:val="24"/>
        </w:rPr>
        <w:t>The working group, which included prominent figures in the open source and free culture movement</w:t>
      </w:r>
      <w:r w:rsidR="00C4733F">
        <w:rPr>
          <w:rFonts w:ascii="Times New Roman" w:hAnsi="Times New Roman"/>
          <w:color w:val="000000"/>
          <w:sz w:val="24"/>
          <w:szCs w:val="24"/>
        </w:rPr>
        <w:t>s</w:t>
      </w:r>
      <w:r w:rsidRPr="00BC7480">
        <w:rPr>
          <w:rFonts w:ascii="Times New Roman" w:hAnsi="Times New Roman"/>
          <w:color w:val="000000"/>
          <w:sz w:val="24"/>
          <w:szCs w:val="24"/>
        </w:rPr>
        <w:t xml:space="preserve"> such as Tim O’Reilly, Carl Malamud, Lawrence Lessig, and Aaron Swartz </w:t>
      </w:r>
      <w:r w:rsidR="000375FF">
        <w:rPr>
          <w:rFonts w:ascii="Times New Roman" w:hAnsi="Times New Roman"/>
          <w:color w:val="000000"/>
          <w:sz w:val="24"/>
          <w:szCs w:val="24"/>
        </w:rPr>
        <w:fldChar w:fldCharType="begin" w:fldLock="1"/>
      </w:r>
      <w:r w:rsidR="000375FF">
        <w:rPr>
          <w:rFonts w:ascii="Times New Roman" w:hAnsi="Times New Roman"/>
          <w:color w:val="000000"/>
          <w:sz w:val="24"/>
          <w:szCs w:val="24"/>
        </w:rPr>
        <w:instrText>ADDIN CSL_CITATION { "citationItems" : [ { "id" : "ITEM-1", "itemData" : { "abstract" : "Malamud, Carl. Open Government Working Group Meeting in Sebastopol, CA. 2007. Available from https://public.resource.org/open_government_meeting.html.", "author" : [ { "dropping-particle" : "", "family" : "Malamud", "given" : "Carl.", "non-dropping-particle" : "", "parse-names" : false, "suffix" : "" } ], "id" : "ITEM-1", "issued" : { "date-parts" : [ [ "2007" ] ] }, "title" : "Open government working group meeting in Sebastopol, CA", "type" : "webpage" }, "uris" : [ "http://www.mendeley.com/documents/?uuid=c1cd38b8-4057-443c-ac5c-afa43ed774a5" ] } ], "mendeley" : { "formattedCitation" : "(Malamud, 2007)", "plainTextFormattedCitation" : "(Malamud, 2007)", "previouslyFormattedCitation" : "(Malamud, 2007)" }, "properties" : { "noteIndex" : 0 }, "schema" : "https://github.com/citation-style-language/schema/raw/master/csl-citation.json" }</w:instrText>
      </w:r>
      <w:r w:rsidR="000375FF">
        <w:rPr>
          <w:rFonts w:ascii="Times New Roman" w:hAnsi="Times New Roman"/>
          <w:color w:val="000000"/>
          <w:sz w:val="24"/>
          <w:szCs w:val="24"/>
        </w:rPr>
        <w:fldChar w:fldCharType="separate"/>
      </w:r>
      <w:r w:rsidR="000375FF" w:rsidRPr="000375FF">
        <w:rPr>
          <w:rFonts w:ascii="Times New Roman" w:hAnsi="Times New Roman"/>
          <w:noProof/>
          <w:color w:val="000000"/>
          <w:sz w:val="24"/>
          <w:szCs w:val="24"/>
        </w:rPr>
        <w:t>(Malamud, 2007)</w:t>
      </w:r>
      <w:r w:rsidR="000375FF">
        <w:rPr>
          <w:rFonts w:ascii="Times New Roman" w:hAnsi="Times New Roman"/>
          <w:color w:val="000000"/>
          <w:sz w:val="24"/>
          <w:szCs w:val="24"/>
        </w:rPr>
        <w:fldChar w:fldCharType="end"/>
      </w:r>
      <w:r w:rsidRPr="00BC7480">
        <w:rPr>
          <w:rFonts w:ascii="Times New Roman" w:hAnsi="Times New Roman"/>
          <w:color w:val="000000"/>
          <w:sz w:val="24"/>
          <w:szCs w:val="24"/>
        </w:rPr>
        <w:t>, drafted a set of principles that designates government data as “open” when it meets the following eight criteria: it is complete, primary, timely, accessible, machine-processable, non-discriminatory, non-proprietary, and license-free</w:t>
      </w:r>
      <w:r w:rsidR="000375FF">
        <w:rPr>
          <w:rFonts w:ascii="Times New Roman" w:hAnsi="Times New Roman"/>
          <w:color w:val="000000"/>
          <w:sz w:val="24"/>
          <w:szCs w:val="24"/>
        </w:rPr>
        <w:t xml:space="preserve"> </w:t>
      </w:r>
      <w:r w:rsidR="000375FF">
        <w:rPr>
          <w:rFonts w:ascii="Times New Roman" w:hAnsi="Times New Roman"/>
          <w:i/>
          <w:color w:val="000000"/>
          <w:sz w:val="24"/>
          <w:szCs w:val="24"/>
        </w:rPr>
        <w:fldChar w:fldCharType="begin" w:fldLock="1"/>
      </w:r>
      <w:r w:rsidR="000375FF">
        <w:rPr>
          <w:rFonts w:ascii="Times New Roman" w:hAnsi="Times New Roman"/>
          <w:i/>
          <w:color w:val="000000"/>
          <w:sz w:val="24"/>
          <w:szCs w:val="24"/>
        </w:rPr>
        <w:instrText>ADDIN CSL_CITATION { "citationItems" : [ { "id" : "ITEM-1", "itemData" : { "URL" : "https://public.resource.org/8_principles.html", "abstract" : "https://public.resource.org/8_principles.html", "author" : [ { "dropping-particle" : "", "family" : "Open Government Working Group", "given" : "", "non-dropping-particle" : "", "parse-names" : false, "suffix" : "" } ], "id" : "ITEM-1", "issued" : { "date-parts" : [ [ "2007" ] ] }, "title" : "Open Government Data Principles", "type" : "webpage" }, "uris" : [ "http://www.mendeley.com/documents/?uuid=ac828ae6-8dea-4ff5-8751-7e75902a2d69" ] } ], "mendeley" : { "formattedCitation" : "(Open Government Working Group, 2007)", "plainTextFormattedCitation" : "(Open Government Working Group, 2007)", "previouslyFormattedCitation" : "(Open Government Working Group, 2007)" }, "properties" : { "noteIndex" : 0 }, "schema" : "https://github.com/citation-style-language/schema/raw/master/csl-citation.json" }</w:instrText>
      </w:r>
      <w:r w:rsidR="000375FF">
        <w:rPr>
          <w:rFonts w:ascii="Times New Roman" w:hAnsi="Times New Roman"/>
          <w:i/>
          <w:color w:val="000000"/>
          <w:sz w:val="24"/>
          <w:szCs w:val="24"/>
        </w:rPr>
        <w:fldChar w:fldCharType="separate"/>
      </w:r>
      <w:r w:rsidR="000375FF" w:rsidRPr="000375FF">
        <w:rPr>
          <w:rFonts w:ascii="Times New Roman" w:hAnsi="Times New Roman"/>
          <w:noProof/>
          <w:color w:val="000000"/>
          <w:sz w:val="24"/>
          <w:szCs w:val="24"/>
        </w:rPr>
        <w:t>(Open Government Working Group, 2007)</w:t>
      </w:r>
      <w:r w:rsidR="000375FF">
        <w:rPr>
          <w:rFonts w:ascii="Times New Roman" w:hAnsi="Times New Roman"/>
          <w:i/>
          <w:color w:val="000000"/>
          <w:sz w:val="24"/>
          <w:szCs w:val="24"/>
        </w:rPr>
        <w:fldChar w:fldCharType="end"/>
      </w:r>
      <w:r w:rsidRPr="00BC7480">
        <w:rPr>
          <w:rFonts w:ascii="Times New Roman" w:hAnsi="Times New Roman"/>
          <w:color w:val="000000"/>
          <w:sz w:val="24"/>
          <w:szCs w:val="24"/>
        </w:rPr>
        <w:t xml:space="preserve">. In essence, open data is about making </w:t>
      </w:r>
      <w:r w:rsidRPr="00BC7480">
        <w:rPr>
          <w:rFonts w:ascii="Times New Roman" w:hAnsi="Times New Roman"/>
          <w:color w:val="000000"/>
          <w:sz w:val="24"/>
          <w:szCs w:val="24"/>
        </w:rPr>
        <w:lastRenderedPageBreak/>
        <w:t xml:space="preserve">information collected by the government publicly available in a format that is both easy to access and easy to use. </w:t>
      </w:r>
    </w:p>
    <w:p w14:paraId="57593837" w14:textId="4C3C1EEB" w:rsidR="00BC7480" w:rsidRPr="00BC7480" w:rsidRDefault="00BC7480" w:rsidP="002F1ACD">
      <w:pPr>
        <w:pStyle w:val="NormalWeb"/>
        <w:spacing w:before="0" w:beforeAutospacing="0" w:after="0" w:afterAutospacing="0" w:line="480" w:lineRule="auto"/>
        <w:ind w:firstLine="720"/>
        <w:rPr>
          <w:rFonts w:ascii="Times New Roman" w:hAnsi="Times New Roman"/>
          <w:sz w:val="24"/>
          <w:szCs w:val="24"/>
        </w:rPr>
      </w:pPr>
      <w:r w:rsidRPr="00BC7480">
        <w:rPr>
          <w:rFonts w:ascii="Times New Roman" w:hAnsi="Times New Roman"/>
          <w:color w:val="000000"/>
          <w:sz w:val="24"/>
          <w:szCs w:val="24"/>
        </w:rPr>
        <w:t>Two years after the Sebastopol meeting, in 2009, the newly inducted Obama administration launched data.gov, the first online portal for open government data in the country. That same year, a group of Chief Information Officers from seven major US cities committed to creating web interfaces for opening their municipal data</w:t>
      </w:r>
      <w:r w:rsidR="000375FF">
        <w:rPr>
          <w:rFonts w:ascii="Times New Roman" w:hAnsi="Times New Roman"/>
          <w:color w:val="000000"/>
          <w:sz w:val="24"/>
          <w:szCs w:val="24"/>
        </w:rPr>
        <w:t xml:space="preserve"> </w:t>
      </w:r>
      <w:r w:rsidR="000375FF">
        <w:rPr>
          <w:rFonts w:ascii="Times New Roman" w:hAnsi="Times New Roman"/>
          <w:color w:val="000000"/>
          <w:sz w:val="24"/>
          <w:szCs w:val="24"/>
        </w:rPr>
        <w:fldChar w:fldCharType="begin" w:fldLock="1"/>
      </w:r>
      <w:r w:rsidR="00012BAD">
        <w:rPr>
          <w:rFonts w:ascii="Times New Roman" w:hAnsi="Times New Roman"/>
          <w:color w:val="000000"/>
          <w:sz w:val="24"/>
          <w:szCs w:val="24"/>
        </w:rPr>
        <w:instrText>ADDIN CSL_CITATION { "citationItems" : [ { "id" : "ITEM-1", "itemData" : { "author" : [ { "dropping-particle" : "", "family" : "Douglas", "given" : "Merrill", "non-dropping-particle" : "", "parse-names" : false, "suffix" : "" } ], "container-title" : "Government Technology", "id" : "ITEM-1", "issued" : { "date-parts" : [ [ "2010" ] ] }, "title" : "G7: CIOs From Seven Big-Cities Work Together to Develop Open-Source IT Solutions", "type" : "article-journal", "volume" : "2" }, "uris" : [ "http://www.mendeley.com/documents/?uuid=2019c823-3358-4949-845d-6b4e7349e3bc" ] } ], "mendeley" : { "formattedCitation" : "(Douglas, 2010)", "plainTextFormattedCitation" : "(Douglas, 2010)", "previouslyFormattedCitation" : "(Douglas, 2010)" }, "properties" : { "noteIndex" : 0 }, "schema" : "https://github.com/citation-style-language/schema/raw/master/csl-citation.json" }</w:instrText>
      </w:r>
      <w:r w:rsidR="000375FF">
        <w:rPr>
          <w:rFonts w:ascii="Times New Roman" w:hAnsi="Times New Roman"/>
          <w:color w:val="000000"/>
          <w:sz w:val="24"/>
          <w:szCs w:val="24"/>
        </w:rPr>
        <w:fldChar w:fldCharType="separate"/>
      </w:r>
      <w:r w:rsidR="000375FF" w:rsidRPr="000375FF">
        <w:rPr>
          <w:rFonts w:ascii="Times New Roman" w:hAnsi="Times New Roman"/>
          <w:noProof/>
          <w:color w:val="000000"/>
          <w:sz w:val="24"/>
          <w:szCs w:val="24"/>
        </w:rPr>
        <w:t>(Douglas, 2010)</w:t>
      </w:r>
      <w:r w:rsidR="000375FF">
        <w:rPr>
          <w:rFonts w:ascii="Times New Roman" w:hAnsi="Times New Roman"/>
          <w:color w:val="000000"/>
          <w:sz w:val="24"/>
          <w:szCs w:val="24"/>
        </w:rPr>
        <w:fldChar w:fldCharType="end"/>
      </w:r>
      <w:r w:rsidRPr="00BC7480">
        <w:rPr>
          <w:rFonts w:ascii="Times New Roman" w:hAnsi="Times New Roman"/>
          <w:color w:val="000000"/>
          <w:sz w:val="24"/>
          <w:szCs w:val="24"/>
        </w:rPr>
        <w:t>. As the open data trend continues to spread from within government</w:t>
      </w:r>
      <w:r w:rsidR="00012BAD">
        <w:rPr>
          <w:rFonts w:ascii="Times New Roman" w:hAnsi="Times New Roman"/>
          <w:color w:val="000000"/>
          <w:sz w:val="24"/>
          <w:szCs w:val="24"/>
        </w:rPr>
        <w:t xml:space="preserve"> </w:t>
      </w:r>
      <w:r w:rsidR="00012BAD">
        <w:rPr>
          <w:rFonts w:ascii="Times New Roman" w:hAnsi="Times New Roman"/>
          <w:color w:val="000000"/>
          <w:sz w:val="24"/>
          <w:szCs w:val="24"/>
        </w:rPr>
        <w:fldChar w:fldCharType="begin" w:fldLock="1"/>
      </w:r>
      <w:r w:rsidR="00012BAD">
        <w:rPr>
          <w:rFonts w:ascii="Times New Roman" w:hAnsi="Times New Roman"/>
          <w:color w:val="000000"/>
          <w:sz w:val="24"/>
          <w:szCs w:val="24"/>
        </w:rPr>
        <w:instrText>ADDIN CSL_CITATION { "citationItems" : [ { "id" : "ITEM-1", "itemData" : { "author" : [ { "dropping-particle" : "", "family" : "McDermott", "given" : "P", "non-dropping-particle" : "", "parse-names" : false, "suffix" : "" } ], "container-title" : "Government Information Quarterly", "id" : "ITEM-1", "issued" : { "date-parts" : [ [ "2010" ] ] }, "title" : "Building open government", "type" : "article-journal" }, "uris" : [ "http://www.mendeley.com/documents/?uuid=d0624492-fa68-3ef1-88df-f7168746afd9" ] } ], "mendeley" : { "formattedCitation" : "(McDermott, 2010)", "plainTextFormattedCitation" : "(McDermott, 2010)", "previouslyFormattedCitation" : "(McDermott, 2010)" }, "properties" : { "noteIndex" : 0 }, "schema" : "https://github.com/citation-style-language/schema/raw/master/csl-citation.json" }</w:instrText>
      </w:r>
      <w:r w:rsidR="00012BAD">
        <w:rPr>
          <w:rFonts w:ascii="Times New Roman" w:hAnsi="Times New Roman"/>
          <w:color w:val="000000"/>
          <w:sz w:val="24"/>
          <w:szCs w:val="24"/>
        </w:rPr>
        <w:fldChar w:fldCharType="separate"/>
      </w:r>
      <w:r w:rsidR="00012BAD" w:rsidRPr="00012BAD">
        <w:rPr>
          <w:rFonts w:ascii="Times New Roman" w:hAnsi="Times New Roman"/>
          <w:noProof/>
          <w:color w:val="000000"/>
          <w:sz w:val="24"/>
          <w:szCs w:val="24"/>
        </w:rPr>
        <w:t>(McDermott, 2010)</w:t>
      </w:r>
      <w:r w:rsidR="00012BAD">
        <w:rPr>
          <w:rFonts w:ascii="Times New Roman" w:hAnsi="Times New Roman"/>
          <w:color w:val="000000"/>
          <w:sz w:val="24"/>
          <w:szCs w:val="24"/>
        </w:rPr>
        <w:fldChar w:fldCharType="end"/>
      </w:r>
      <w:r w:rsidRPr="00BC7480">
        <w:rPr>
          <w:rFonts w:ascii="Times New Roman" w:hAnsi="Times New Roman"/>
          <w:color w:val="000000"/>
          <w:sz w:val="24"/>
          <w:szCs w:val="24"/>
        </w:rPr>
        <w:t>, organizations of “civic technologists” have sprung up, often working collaboratively with government to make data available and put it to use</w:t>
      </w:r>
      <w:r w:rsidR="00012BAD">
        <w:rPr>
          <w:rFonts w:ascii="Times New Roman" w:hAnsi="Times New Roman"/>
          <w:color w:val="000000"/>
          <w:sz w:val="24"/>
          <w:szCs w:val="24"/>
        </w:rPr>
        <w:t xml:space="preserve"> </w:t>
      </w:r>
      <w:r w:rsidR="00012BAD">
        <w:rPr>
          <w:rFonts w:ascii="Times New Roman" w:hAnsi="Times New Roman"/>
          <w:color w:val="000000"/>
          <w:sz w:val="24"/>
          <w:szCs w:val="24"/>
        </w:rPr>
        <w:fldChar w:fldCharType="begin" w:fldLock="1"/>
      </w:r>
      <w:r w:rsidR="00012BAD">
        <w:rPr>
          <w:rFonts w:ascii="Times New Roman" w:hAnsi="Times New Roman"/>
          <w:color w:val="000000"/>
          <w:sz w:val="24"/>
          <w:szCs w:val="24"/>
        </w:rPr>
        <w:instrText>ADDIN CSL_CITATION { "citationItems" : [ { "id" : "ITEM-1", "itemData" : { "DOI" : "10.3233/IP-160385", "ISSN" : "18758754", "author" : [ { "dropping-particle" : "", "family" : "McNutt", "given" : "John G.", "non-dropping-particle" : "", "parse-names" : false, "suffix" : "" }, { "dropping-particle" : "", "family" : "Justice", "given" : "Jonathan B.", "non-dropping-particle" : "", "parse-names" : false, "suffix" : "" }, { "dropping-particle" : "", "family" : "Melitski", "given" : "James M.", "non-dropping-particle" : "", "parse-names" : false, "suffix" : "" }, { "dropping-particle" : "", "family" : "Ahn", "given" : "Michael J.", "non-dropping-particle" : "", "parse-names" : false, "suffix" : "" }, { "dropping-particle" : "", "family" : "Siddiqui", "given" : "Shariq R.", "non-dropping-particle" : "", "parse-names" : false, "suffix" : "" }, { "dropping-particle" : "", "family" : "Carter", "given" : "David T.", "non-dropping-particle" : "", "parse-names" : false, "suffix" : "" }, { "dropping-particle" : "", "family" : "Kline", "given" : "Angela D.", "non-dropping-particle" : "", "parse-names" : false, "suffix" : "" } ], "container-title" : "Information Polity", "id" : "ITEM-1", "issue" : "2", "issued" : { "date-parts" : [ [ "2016" ] ] }, "note" : "Uses Rogers's diffusion of innovation theory... \u2026 makes me think, what about an \u201cInfusion of innovations theory\u201d? It's an adoption-centric view. \n\nDiffusion of Innovation Theory:\nChange agents (e.g. Code for America)\nInnovators (e.g. municipalities with a substantial tech sector)\nEarly adopters \nEarly majority\nLate majority\nLaggards\n\nFactors in how quickly innovation is adopted:\ntrialability (before committing)\ncompatibility (with existing practices)\nrelative advantage\ncomplexity\nobservability\n\nGood for providing definitions of civic technology.\n\nCivic technology is, \u201cThe use of digital technologies and social media for service provision, civic engagement, and data analysis [inways that have] the potential to transformcities and the lives of their low income residents\u201d [1, p. 3]\n\n&amp;quot;While none of these innovations are new in and of themselves, their more recent evolution and integration into an emerging system of civic technology, in which open data, technology, and new forms of civic engagement mutually reinforce one another, is.&amp;quot; p. 154\n\n(1) open civic data and transparency; \n(2) civic and service apps and advanced technology solutions such as municipal general-information and non-emergency service- request call centers (referred to here as 311, which is the telephone number used in the U.S. and Canada for such services) and database-interface standards to facilitate service reporting using other types of ICT (open 311), and open and civic mapping; \n(3) and organizational innovations such as civic hacking and Hackathons, Code for America fellowships, and similar arrangements\n\nI.e. three dimensions:\n1. open civic data\n2. technology\n3. civic-technology practices\n\n&amp;quot;Civic technology as a system encompasses a wide variety of interventions aimed at using technology\nto meet community needs and engender social change.&amp;quot; p. 155\n\n&amp;quot;civic technology is not about ICT alone. It is also about social interventions aimed at using the technology to reinvent government and communities, and about the open civic data that powers the entire process.&amp;quot; p, 155\n\n&amp;quot;The three compo- nents of civic technology (open civic data, the underlying information and communications technology, and civic-technology practices) create a system in which these various forces play out in creating the effect.&amp;quot; p. 155\n\nIdentifies relevant bodies of literature:\ne-government (including open data)\nWeb 2.0 &amp;amp; social media\ncivic engagement/participation\ndiffusion of innovations\n\n&amp;quot;Whether civic technology is simply the next stage in the evolution of e-government or something broader is an open question.&amp;quot; p. 156\n\n&amp;quot;earlier e-government maturity models, such as those of Layne and Lee [10] and Moon [11]&amp;quot;\n\n&amp;quot;The development of systems like civic technology has the potential to upset the ordered world that traditional public administration was designed to deal with. If it does nothing else, civic technology will blur the boundaries between government, the nonprofit sector and the proprietary sector, and other subsets and configurations of the public. It will complicate the role of those who want to manage in the same old fashion.&amp;quot; p. 156\n\n\n&amp;quot;Open civic data can be part of open government but is not, per se open government.&amp;quot;\n\nDef. of open civic data: &amp;quot;open civic data: the practice of making government data available to the public in a format that is easy to use and accessible.&amp;quot; p. 156\n\nThey actually cite very little literature on open data.\n\nThe stuff on Web 2.0 might be useful for my dissertation.\n\nCivic tech practices they identify:\n1. Civic hackathons\n2. Code for America\n3. Local peer-to-peer groups\n\n&amp;quot;A defining characteristic of civic technology is the collaborations among governments, civic groups,\nnonprofit and business organizations, and individuals that knit together the technology-driven components in order to create the larger innovation of civic technology as a system.&amp;quot; p. 160\n\n\n&amp;quot;This framework, along with the literature on civic technology, leads to the general proposition that\nmunicipal governments will most readily adopt the open-data components of civic technology, given that these are the most familiar and the easiest to implement technologically and organizationally, es- pecially when the data released as electronic versions of traditionally generated static documents (such as PDF files of budgets). Following the same logic, the practices of civic technology are likely to be adopted last and least widely, given that they involve more significant degrees of technological and or- ganizational innovation. Technology applications, which involve relatively smaller leaps from familiar organizational practices of public relations and citizen engagement, are accordingly expected to lie in between. Take-Up rates and earliness of adoption for every component of civic technology are expected to be positively associated with an organizational disposition toward openness and citizen engagement. Finally, organizational size, both as a correlate of slack resources and technical sophistication and as a factor that can lead to deriving greater relative advantage from efficiency improvements through ICT innovations, is expected to be positively associated with the adoption of civic technology&amp;quot; p. 162\n\n&amp;quot;Open civic data remains the bedrock of civic technology&amp;quot; (see findings)\n\nFindings:\nThe subindex for open civic data is most strongly correlatedwith the overall index (0.922), followed by the technology applications (0.707) and civic practices (0.436). Population was strongly and significantly (p&amp;lt; 0.01) correlated with the overall index (0.560) and each of the subindexes (0.427, 0.414, and 0.738 respectively).\n\n&amp;quot;the findings reported above suggest that the overall incidence of civic technology adoption is still probably low in the U.S., particularly in smaller communities&amp;quot;\n\n&amp;quot;The statistical analysis suggests that overall civic technology adoption is more strongly associated\nwith the production of an award-winning PAFR than with population size. This suggests at least tenta- tively that the decision to adopt civic technology is driven more by an inclination to engage the public meaningfully than by the size of municipalities.&amp;quot;\n\n&amp;quot;The results indicated that civic technology is an identifiable and measurable phenomenon, but not yet extensively adopted or institutionalized among U.S. local governments.&amp;quot;", "page" : "153-170", "title" : "The diffusion of civic technology and open government in the United States", "type" : "article-journal", "volume" : "21" }, "uris" : [ "http://www.mendeley.com/documents/?uuid=98987c45-e206-44e3-becc-09042988a9a0" ] }, { "id" : "ITEM-2", "itemData" : { "DOI" : "10.1016/j.giq.2016.07.001", "ISSN" : "0740624X", "abstract" : "In this paper, we present the results of research on features and content of open data portals in American cities. Five scales are developed to categorize and describe these portals: the Open Data Portal Index (ODPI), Data Content Index (DCI), a compilation of the two (Overall Index), the Number of Datasets and Number of Datasets per 100,000. Regression models explaining variation between cities on these scales indicate city population as an important influence, along with participation in a regional consortium. More variation could be explained in the number of datasets model (79.8%) than in any other model. Overall, results indicate portals are in a very early stage of development and need a great deal of work to improve user help and analysis features as well as inclusion of features to help citizens understand the data, such as more charting and analysis.", "author" : [ { "dropping-particle" : "", "family" : "Thorsby", "given" : "Jeffrey", "non-dropping-particle" : "", "parse-names" : false, "suffix" : "" }, { "dropping-particle" : "", "family" : "Stowers", "given" : "Genie N L", "non-dropping-particle" : "", "parse-names" : false, "suffix" : "" }, { "dropping-particle" : "", "family" : "Wolslegel", "given" : "Kristen", "non-dropping-particle" : "", "parse-names" : false, "suffix" : "" }, { "dropping-particle" : "", "family" : "Tumbuan", "given" : "Ellie", "non-dropping-particle" : "", "parse-names" : false, "suffix" : "" } ], "container-title" : "Government Information Quarterly", "id" : "ITEM-2", "issued" : { "date-parts" : [ [ "2015" ] ] }, "note" : "See notes in spreadsheet for Open Data/Civic Tech/D4G. \n\nThis study will describe the characteristics of the first 37 city open data portals on data.gov and then do regression to explain variation among cities in these models. [I don't think they look at the tech industry, though, but we'll see]. Characterizes itself as &amp;quot;the first inferential analysis of urban portals and the factors that influence their adoption.&amp;quot;\n\nProvide a range of definitions for open data, mostly prescriptive definitions from activists, but also a few scholars. \n\n&amp;quot;While activists hope that open data can further citizen engagementwith their governments, little evi- dence so far exists that this is happening.&amp;quot; p. 2\n\nProvides some useful citations for people who question the economic motives of open data. Eg. Jenssen &amp;amp; Bates. &amp;quot;Such concerns raise a potential conflict between the goals of accountability and transparency and those of economic stimulation.&amp;quot;\n\nDefinitely go back and look at the literature review. Has a bunch of comparitive studies that have been done at the state, country, international levels. Not particularly important to me at the moment, but could be!\n\nMakes the case for more empirical work:\n&amp;quot;Beyond case studies and the work by advocacy groups and some work at the international level, systematic research at the American sub-national level is still lacking. Kassen (2013) notes, \u201cin practice it is not yet clear howthe potential of the open data concept can be realized at the local level [as a political phenomenon] as there has been no anal- ysis of current projects thus far\u201d (p. 2). A recent workshop hosted by scholars of the International Development Research Centre, theWorld Wide Web Foundation, and Berkman Center at Harvard University discussed the potential outcomes of open data. The group found that \u201c[t]here is a widespread lack of empirical evidence underlying the im- plementation of Open Data initiative\u2026that can guide better practice and policy formulation\u201d (International Development Research Centre; World Wide Web Foundation; Berkman Center at Harvard University, 2012).&amp;quot;\n\nDisses Socrata:\n&amp;quot;what is very clear about these early local government data portals is that one vendor, Socrata, is poweringmost of their efforts (61.1%). The ubiquity of this vendor becomes significant, as Socrata's basic but \u201cclunky\u201d data analysis tools, such as the ability to use the data in basic graphics or select subsets of data for analysis or download, are often all that is available in open data portals and could be limiting activities online.&amp;quot;\n\nTalks about three ways in which open government data can be useful: &amp;quot;There are three general areas inwhich government data can prove useful: 1.) to improve government functioning; 2.) to enhance citizen knowledge about government and its functions; or, 3.) to enhance local economic development and business by allowing businesses to create and sell interactive applications (apps) from the data.&amp;quot; p.7. I think this is really myopic. What about the kind of thing OpenSidewalks is doing?\n\nThey create an index to assign a number (up to 100) based on two sub-indices.\nOpen Data Portal Index: Content (number of datasets per 100k population organization of datasets; features of the data; whether the datasets are organized into categories, machine-readable, can be manipulated by users, can create charts online, can suggest new datasets, metadata is available); Help features; Policies; Results (e.g. app showcase, call to action, analytics, etc.). \nDataset Content Index: And another index based on the topical content of the datasets included (e.g. 311, elections, etc.)\nCombined these into an &amp;quot;Overall Index&amp;quot;\n\nProvide summary statistics for all of this, and then do regression to see what characteristics of the city would predict aspects of the open data platform. \n\nCharacteristics of the city: type of government (mayor-council v. manager), have a Code for America fellowship, Age of portal, regional consortium, Population 2013, percent bachelor's degree.\n\nCharacteristics of open data portal: number of datasets, datasets per 100k population, open data portal index, dataset content index, overall index. \nThe only things that were significant relationships were: population with number of datasets, dataset content index and overall index. Also, the presence of a regional consortium was negatively associated with the open data portal index. \n\n&amp;quot;Results from this study on the features of open data portals in American cities found city population size (level of resources)was a critical factor on all three of the dependent variables: the number of datasets listed in the portal, the different types of dataset content and the Overall Index (portal features and content types together). Thus, it is no surprise that the size of a city, a proxy for the availability of resources, is necessary here as it has been in predictingmany other facets of technology and innovation.&amp;quot; p. 7\n\nAlso, they talk about Socrata skeptically:\n&amp;quot;ysis of the patterns and activities of open data portals in American cities. The impact of having one vendor dominate the market shows in the number of cities organizing their data in categories in the same way, in having machine-readable data, in enabling users to be able to analyze and chart their data online, in having search facilities readily available, and in providing needed API and other data for potential de- velopers. This also results in many open data portals having the same \u201clook and feel\u201d (Zuiderwijk and Janssen, 2014). There ismuchmore var- iability across cities for other features. For instance, very fewsites incor- porate a mechanism for users to see what results, if any, the data is having on the community.&amp;quot; p. 7", "publisher" : "Elsevier B.V.", "title" : "Understanding the content and features of open data portals in American cities", "type" : "article-journal" }, "uris" : [ "http://www.mendeley.com/documents/?uuid=091347aa-dfc0-440e-859f-764725665ea9" ] } ], "mendeley" : { "formattedCitation" : "(McNutt et al., 2016; Thorsby, Stowers, Wolslegel, &amp; Tumbuan, 2015)", "plainTextFormattedCitation" : "(McNutt et al., 2016; Thorsby, Stowers, Wolslegel, &amp; Tumbuan, 2015)", "previouslyFormattedCitation" : "(McNutt et al., 2016; Thorsby, Stowers, Wolslegel, &amp; Tumbuan, 2015)" }, "properties" : { "noteIndex" : 0 }, "schema" : "https://github.com/citation-style-language/schema/raw/master/csl-citation.json" }</w:instrText>
      </w:r>
      <w:r w:rsidR="00012BAD">
        <w:rPr>
          <w:rFonts w:ascii="Times New Roman" w:hAnsi="Times New Roman"/>
          <w:color w:val="000000"/>
          <w:sz w:val="24"/>
          <w:szCs w:val="24"/>
        </w:rPr>
        <w:fldChar w:fldCharType="separate"/>
      </w:r>
      <w:r w:rsidR="00012BAD" w:rsidRPr="00012BAD">
        <w:rPr>
          <w:rFonts w:ascii="Times New Roman" w:hAnsi="Times New Roman"/>
          <w:noProof/>
          <w:color w:val="000000"/>
          <w:sz w:val="24"/>
          <w:szCs w:val="24"/>
        </w:rPr>
        <w:t>(McNutt et al., 2016; Thorsby, Stowers, Wolslegel, &amp; Tumbuan, 2015)</w:t>
      </w:r>
      <w:r w:rsidR="00012BAD">
        <w:rPr>
          <w:rFonts w:ascii="Times New Roman" w:hAnsi="Times New Roman"/>
          <w:color w:val="000000"/>
          <w:sz w:val="24"/>
          <w:szCs w:val="24"/>
        </w:rPr>
        <w:fldChar w:fldCharType="end"/>
      </w:r>
      <w:r w:rsidRPr="00BC7480">
        <w:rPr>
          <w:rFonts w:ascii="Times New Roman" w:hAnsi="Times New Roman"/>
          <w:color w:val="000000"/>
          <w:sz w:val="24"/>
          <w:szCs w:val="24"/>
        </w:rPr>
        <w:t>. One notable organization with national reach is Code for America, which places tech-savvy data analysts as employees in local government agencies. Civic technologists have also formed more grassroots community groups, such as local brigades of volunteers organized by Code for American</w:t>
      </w:r>
      <w:r w:rsidR="00012BAD">
        <w:rPr>
          <w:rFonts w:ascii="Times New Roman" w:hAnsi="Times New Roman"/>
          <w:color w:val="000000"/>
          <w:sz w:val="24"/>
          <w:szCs w:val="24"/>
        </w:rPr>
        <w:t xml:space="preserve"> </w:t>
      </w:r>
      <w:r w:rsidR="00012BAD">
        <w:rPr>
          <w:rFonts w:ascii="Times New Roman" w:hAnsi="Times New Roman"/>
          <w:color w:val="000000"/>
          <w:sz w:val="24"/>
          <w:szCs w:val="24"/>
        </w:rPr>
        <w:fldChar w:fldCharType="begin" w:fldLock="1"/>
      </w:r>
      <w:r w:rsidR="00012BAD">
        <w:rPr>
          <w:rFonts w:ascii="Times New Roman" w:hAnsi="Times New Roman"/>
          <w:color w:val="000000"/>
          <w:sz w:val="24"/>
          <w:szCs w:val="24"/>
        </w:rPr>
        <w:instrText>ADDIN CSL_CITATION { "citationItems" : [ { "id" : "ITEM-1", "itemData" : { "DOI" : "10.1017/CBO9781107415324.004", "ISBN" : "9780615889085", "ISSN" : "0572-6565", "PMID" : "25246403", "abstract" : "Book available chapter by chapter here: http://beyondtransparency.org/chapters/preface/ Of particular interest to me: McHugh, Pioneering open data standards (Portland TriMet) Bloom, Towards community data commons", "container-title" : "Beyond transparency: Open data and future of civic innovation", "editor" : [ { "dropping-particle" : "", "family" : "Goldstein", "given" : "Brett", "non-dropping-particle" : "", "parse-names" : false, "suffix" : "" }, { "dropping-particle" : "", "family" : "Dyson", "given" : "Lauren", "non-dropping-particle" : "", "parse-names" : false, "suffix" : "" } ], "id" : "ITEM-1", "issued" : { "date-parts" : [ [ "2013" ] ] }, "title" : "Beyond Transparency: Open Data and the Future of Civic Innovation", "type" : "book" }, "uris" : [ "http://www.mendeley.com/documents/?uuid=1d4ca31d-ce1a-4927-a7e3-337af627797c" ] } ], "mendeley" : { "formattedCitation" : "(Goldstein &amp; Dyson, 2013)", "plainTextFormattedCitation" : "(Goldstein &amp; Dyson, 2013)", "previouslyFormattedCitation" : "(Goldstein &amp; Dyson, 2013)" }, "properties" : { "noteIndex" : 0 }, "schema" : "https://github.com/citation-style-language/schema/raw/master/csl-citation.json" }</w:instrText>
      </w:r>
      <w:r w:rsidR="00012BAD">
        <w:rPr>
          <w:rFonts w:ascii="Times New Roman" w:hAnsi="Times New Roman"/>
          <w:color w:val="000000"/>
          <w:sz w:val="24"/>
          <w:szCs w:val="24"/>
        </w:rPr>
        <w:fldChar w:fldCharType="separate"/>
      </w:r>
      <w:r w:rsidR="00012BAD" w:rsidRPr="00012BAD">
        <w:rPr>
          <w:rFonts w:ascii="Times New Roman" w:hAnsi="Times New Roman"/>
          <w:noProof/>
          <w:color w:val="000000"/>
          <w:sz w:val="24"/>
          <w:szCs w:val="24"/>
        </w:rPr>
        <w:t>(Goldstein &amp; Dyson, 2013)</w:t>
      </w:r>
      <w:r w:rsidR="00012BAD">
        <w:rPr>
          <w:rFonts w:ascii="Times New Roman" w:hAnsi="Times New Roman"/>
          <w:color w:val="000000"/>
          <w:sz w:val="24"/>
          <w:szCs w:val="24"/>
        </w:rPr>
        <w:fldChar w:fldCharType="end"/>
      </w:r>
      <w:r w:rsidRPr="00BC7480">
        <w:rPr>
          <w:rFonts w:ascii="Times New Roman" w:hAnsi="Times New Roman"/>
          <w:color w:val="000000"/>
          <w:sz w:val="24"/>
          <w:szCs w:val="24"/>
        </w:rPr>
        <w:t>, and independent organizations such OpenSF in San Francisco or BetaNYC in New York City. The open data ecosystem also includes advocacy and philanthropic organizations such as the Sunlight Foundation and Open Knowledge Foundation</w:t>
      </w:r>
      <w:r w:rsidR="00012BAD">
        <w:rPr>
          <w:rFonts w:ascii="Times New Roman" w:hAnsi="Times New Roman"/>
          <w:color w:val="000000"/>
          <w:sz w:val="24"/>
          <w:szCs w:val="24"/>
        </w:rPr>
        <w:t xml:space="preserve"> </w:t>
      </w:r>
      <w:r w:rsidR="00012BAD">
        <w:rPr>
          <w:rFonts w:ascii="Times New Roman" w:hAnsi="Times New Roman"/>
          <w:color w:val="000000"/>
          <w:sz w:val="24"/>
          <w:szCs w:val="24"/>
        </w:rPr>
        <w:fldChar w:fldCharType="begin" w:fldLock="1"/>
      </w:r>
      <w:r w:rsidR="00012BAD">
        <w:rPr>
          <w:rFonts w:ascii="Times New Roman" w:hAnsi="Times New Roman"/>
          <w:color w:val="000000"/>
          <w:sz w:val="24"/>
          <w:szCs w:val="24"/>
        </w:rPr>
        <w:instrText>ADDIN CSL_CITATION { "citationItems" : [ { "id" : "ITEM-1", "itemData" : { "DOI" : "10.3233/IP-160385", "ISSN" : "18758754", "author" : [ { "dropping-particle" : "", "family" : "McNutt", "given" : "John G.", "non-dropping-particle" : "", "parse-names" : false, "suffix" : "" }, { "dropping-particle" : "", "family" : "Justice", "given" : "Jonathan B.", "non-dropping-particle" : "", "parse-names" : false, "suffix" : "" }, { "dropping-particle" : "", "family" : "Melitski", "given" : "James M.", "non-dropping-particle" : "", "parse-names" : false, "suffix" : "" }, { "dropping-particle" : "", "family" : "Ahn", "given" : "Michael J.", "non-dropping-particle" : "", "parse-names" : false, "suffix" : "" }, { "dropping-particle" : "", "family" : "Siddiqui", "given" : "Shariq R.", "non-dropping-particle" : "", "parse-names" : false, "suffix" : "" }, { "dropping-particle" : "", "family" : "Carter", "given" : "David T.", "non-dropping-particle" : "", "parse-names" : false, "suffix" : "" }, { "dropping-particle" : "", "family" : "Kline", "given" : "Angela D.", "non-dropping-particle" : "", "parse-names" : false, "suffix" : "" } ], "container-title" : "Information Polity", "id" : "ITEM-1", "issue" : "2", "issued" : { "date-parts" : [ [ "2016" ] ] }, "note" : "Uses Rogers's diffusion of innovation theory... \u2026 makes me think, what about an \u201cInfusion of innovations theory\u201d? It's an adoption-centric view. \n\nDiffusion of Innovation Theory:\nChange agents (e.g. Code for America)\nInnovators (e.g. municipalities with a substantial tech sector)\nEarly adopters \nEarly majority\nLate majority\nLaggards\n\nFactors in how quickly innovation is adopted:\ntrialability (before committing)\ncompatibility (with existing practices)\nrelative advantage\ncomplexity\nobservability\n\nGood for providing definitions of civic technology.\n\nCivic technology is, \u201cThe use of digital technologies and social media for service provision, civic engagement, and data analysis [inways that have] the potential to transformcities and the lives of their low income residents\u201d [1, p. 3]\n\n&amp;quot;While none of these innovations are new in and of themselves, their more recent evolution and integration into an emerging system of civic technology, in which open data, technology, and new forms of civic engagement mutually reinforce one another, is.&amp;quot; p. 154\n\n(1) open civic data and transparency; \n(2) civic and service apps and advanced technology solutions such as municipal general-information and non-emergency service- request call centers (referred to here as 311, which is the telephone number used in the U.S. and Canada for such services) and database-interface standards to facilitate service reporting using other types of ICT (open 311), and open and civic mapping; \n(3) and organizational innovations such as civic hacking and Hackathons, Code for America fellowships, and similar arrangements\n\nI.e. three dimensions:\n1. open civic data\n2. technology\n3. civic-technology practices\n\n&amp;quot;Civic technology as a system encompasses a wide variety of interventions aimed at using technology\nto meet community needs and engender social change.&amp;quot; p. 155\n\n&amp;quot;civic technology is not about ICT alone. It is also about social interventions aimed at using the technology to reinvent government and communities, and about the open civic data that powers the entire process.&amp;quot; p, 155\n\n&amp;quot;The three compo- nents of civic technology (open civic data, the underlying information and communications technology, and civic-technology practices) create a system in which these various forces play out in creating the effect.&amp;quot; p. 155\n\nIdentifies relevant bodies of literature:\ne-government (including open data)\nWeb 2.0 &amp;amp; social media\ncivic engagement/participation\ndiffusion of innovations\n\n&amp;quot;Whether civic technology is simply the next stage in the evolution of e-government or something broader is an open question.&amp;quot; p. 156\n\n&amp;quot;earlier e-government maturity models, such as those of Layne and Lee [10] and Moon [11]&amp;quot;\n\n&amp;quot;The development of systems like civic technology has the potential to upset the ordered world that traditional public administration was designed to deal with. If it does nothing else, civic technology will blur the boundaries between government, the nonprofit sector and the proprietary sector, and other subsets and configurations of the public. It will complicate the role of those who want to manage in the same old fashion.&amp;quot; p. 156\n\n\n&amp;quot;Open civic data can be part of open government but is not, per se open government.&amp;quot;\n\nDef. of open civic data: &amp;quot;open civic data: the practice of making government data available to the public in a format that is easy to use and accessible.&amp;quot; p. 156\n\nThey actually cite very little literature on open data.\n\nThe stuff on Web 2.0 might be useful for my dissertation.\n\nCivic tech practices they identify:\n1. Civic hackathons\n2. Code for America\n3. Local peer-to-peer groups\n\n&amp;quot;A defining characteristic of civic technology is the collaborations among governments, civic groups,\nnonprofit and business organizations, and individuals that knit together the technology-driven components in order to create the larger innovation of civic technology as a system.&amp;quot; p. 160\n\n\n&amp;quot;This framework, along with the literature on civic technology, leads to the general proposition that\nmunicipal governments will most readily adopt the open-data components of civic technology, given that these are the most familiar and the easiest to implement technologically and organizationally, es- pecially when the data released as electronic versions of traditionally generated static documents (such as PDF files of budgets). Following the same logic, the practices of civic technology are likely to be adopted last and least widely, given that they involve more significant degrees of technological and or- ganizational innovation. Technology applications, which involve relatively smaller leaps from familiar organizational practices of public relations and citizen engagement, are accordingly expected to lie in between. Take-Up rates and earliness of adoption for every component of civic technology are expected to be positively associated with an organizational disposition toward openness and citizen engagement. Finally, organizational size, both as a correlate of slack resources and technical sophistication and as a factor that can lead to deriving greater relative advantage from efficiency improvements through ICT innovations, is expected to be positively associated with the adoption of civic technology&amp;quot; p. 162\n\n&amp;quot;Open civic data remains the bedrock of civic technology&amp;quot; (see findings)\n\nFindings:\nThe subindex for open civic data is most strongly correlatedwith the overall index (0.922), followed by the technology applications (0.707) and civic practices (0.436). Population was strongly and significantly (p&amp;lt; 0.01) correlated with the overall index (0.560) and each of the subindexes (0.427, 0.414, and 0.738 respectively).\n\n&amp;quot;the findings reported above suggest that the overall incidence of civic technology adoption is still probably low in the U.S., particularly in smaller communities&amp;quot;\n\n&amp;quot;The statistical analysis suggests that overall civic technology adoption is more strongly associated\nwith the production of an award-winning PAFR than with population size. This suggests at least tenta- tively that the decision to adopt civic technology is driven more by an inclination to engage the public meaningfully than by the size of municipalities.&amp;quot;\n\n&amp;quot;The results indicated that civic technology is an identifiable and measurable phenomenon, but not yet extensively adopted or institutionalized among U.S. local governments.&amp;quot;", "page" : "153-170", "title" : "The diffusion of civic technology and open government in the United States", "type" : "article-journal", "volume" : "21" }, "uris" : [ "http://www.mendeley.com/documents/?uuid=98987c45-e206-44e3-becc-09042988a9a0" ] } ], "mendeley" : { "formattedCitation" : "(McNutt et al., 2016)", "plainTextFormattedCitation" : "(McNutt et al., 2016)", "previouslyFormattedCitation" : "(McNutt et al., 2016)" }, "properties" : { "noteIndex" : 0 }, "schema" : "https://github.com/citation-style-language/schema/raw/master/csl-citation.json" }</w:instrText>
      </w:r>
      <w:r w:rsidR="00012BAD">
        <w:rPr>
          <w:rFonts w:ascii="Times New Roman" w:hAnsi="Times New Roman"/>
          <w:color w:val="000000"/>
          <w:sz w:val="24"/>
          <w:szCs w:val="24"/>
        </w:rPr>
        <w:fldChar w:fldCharType="separate"/>
      </w:r>
      <w:r w:rsidR="00012BAD" w:rsidRPr="00012BAD">
        <w:rPr>
          <w:rFonts w:ascii="Times New Roman" w:hAnsi="Times New Roman"/>
          <w:noProof/>
          <w:color w:val="000000"/>
          <w:sz w:val="24"/>
          <w:szCs w:val="24"/>
        </w:rPr>
        <w:t>(McNutt et al., 2016)</w:t>
      </w:r>
      <w:r w:rsidR="00012BAD">
        <w:rPr>
          <w:rFonts w:ascii="Times New Roman" w:hAnsi="Times New Roman"/>
          <w:color w:val="000000"/>
          <w:sz w:val="24"/>
          <w:szCs w:val="24"/>
        </w:rPr>
        <w:fldChar w:fldCharType="end"/>
      </w:r>
      <w:r w:rsidRPr="00BC7480">
        <w:rPr>
          <w:rFonts w:ascii="Times New Roman" w:hAnsi="Times New Roman"/>
          <w:color w:val="000000"/>
          <w:sz w:val="24"/>
          <w:szCs w:val="24"/>
        </w:rPr>
        <w:t>, as well as for-profit companies like Socrata, which services the online open data portals of many American cities</w:t>
      </w:r>
      <w:r w:rsidR="00012BAD">
        <w:rPr>
          <w:rFonts w:ascii="Times New Roman" w:hAnsi="Times New Roman"/>
          <w:color w:val="000000"/>
          <w:sz w:val="24"/>
          <w:szCs w:val="24"/>
        </w:rPr>
        <w:t xml:space="preserve"> </w:t>
      </w:r>
      <w:r w:rsidR="00012BAD">
        <w:rPr>
          <w:rFonts w:ascii="Times New Roman" w:hAnsi="Times New Roman"/>
          <w:color w:val="000000"/>
          <w:sz w:val="24"/>
          <w:szCs w:val="24"/>
        </w:rPr>
        <w:fldChar w:fldCharType="begin" w:fldLock="1"/>
      </w:r>
      <w:r w:rsidR="00012BAD">
        <w:rPr>
          <w:rFonts w:ascii="Times New Roman" w:hAnsi="Times New Roman"/>
          <w:color w:val="000000"/>
          <w:sz w:val="24"/>
          <w:szCs w:val="24"/>
        </w:rPr>
        <w:instrText>ADDIN CSL_CITATION { "citationItems" : [ { "id" : "ITEM-1", "itemData" : { "DOI" : "10.1016/j.giq.2016.07.001", "ISSN" : "0740624X", "abstract" : "In this paper, we present the results of research on features and content of open data portals in American cities. Five scales are developed to categorize and describe these portals: the Open Data Portal Index (ODPI), Data Content Index (DCI), a compilation of the two (Overall Index), the Number of Datasets and Number of Datasets per 100,000. Regression models explaining variation between cities on these scales indicate city population as an important influence, along with participation in a regional consortium. More variation could be explained in the number of datasets model (79.8%) than in any other model. Overall, results indicate portals are in a very early stage of development and need a great deal of work to improve user help and analysis features as well as inclusion of features to help citizens understand the data, such as more charting and analysis.", "author" : [ { "dropping-particle" : "", "family" : "Thorsby", "given" : "Jeffrey", "non-dropping-particle" : "", "parse-names" : false, "suffix" : "" }, { "dropping-particle" : "", "family" : "Stowers", "given" : "Genie N L", "non-dropping-particle" : "", "parse-names" : false, "suffix" : "" }, { "dropping-particle" : "", "family" : "Wolslegel", "given" : "Kristen", "non-dropping-particle" : "", "parse-names" : false, "suffix" : "" }, { "dropping-particle" : "", "family" : "Tumbuan", "given" : "Ellie", "non-dropping-particle" : "", "parse-names" : false, "suffix" : "" } ], "container-title" : "Government Information Quarterly", "id" : "ITEM-1", "issued" : { "date-parts" : [ [ "2015" ] ] }, "note" : "See notes in spreadsheet for Open Data/Civic Tech/D4G. \n\nThis study will describe the characteristics of the first 37 city open data portals on data.gov and then do regression to explain variation among cities in these models. [I don't think they look at the tech industry, though, but we'll see]. Characterizes itself as &amp;quot;the first inferential analysis of urban portals and the factors that influence their adoption.&amp;quot;\n\nProvide a range of definitions for open data, mostly prescriptive definitions from activists, but also a few scholars. \n\n&amp;quot;While activists hope that open data can further citizen engagementwith their governments, little evi- dence so far exists that this is happening.&amp;quot; p. 2\n\nProvides some useful citations for people who question the economic motives of open data. Eg. Jenssen &amp;amp; Bates. &amp;quot;Such concerns raise a potential conflict between the goals of accountability and transparency and those of economic stimulation.&amp;quot;\n\nDefinitely go back and look at the literature review. Has a bunch of comparitive studies that have been done at the state, country, international levels. Not particularly important to me at the moment, but could be!\n\nMakes the case for more empirical work:\n&amp;quot;Beyond case studies and the work by advocacy groups and some work at the international level, systematic research at the American sub-national level is still lacking. Kassen (2013) notes, \u201cin practice it is not yet clear howthe potential of the open data concept can be realized at the local level [as a political phenomenon] as there has been no anal- ysis of current projects thus far\u201d (p. 2). A recent workshop hosted by scholars of the International Development Research Centre, theWorld Wide Web Foundation, and Berkman Center at Harvard University discussed the potential outcomes of open data. The group found that \u201c[t]here is a widespread lack of empirical evidence underlying the im- plementation of Open Data initiative\u2026that can guide better practice and policy formulation\u201d (International Development Research Centre; World Wide Web Foundation; Berkman Center at Harvard University, 2012).&amp;quot;\n\nDisses Socrata:\n&amp;quot;what is very clear about these early local government data portals is that one vendor, Socrata, is poweringmost of their efforts (61.1%). The ubiquity of this vendor becomes significant, as Socrata's basic but \u201cclunky\u201d data analysis tools, such as the ability to use the data in basic graphics or select subsets of data for analysis or download, are often all that is available in open data portals and could be limiting activities online.&amp;quot;\n\nTalks about three ways in which open government data can be useful: &amp;quot;There are three general areas inwhich government data can prove useful: 1.) to improve government functioning; 2.) to enhance citizen knowledge about government and its functions; or, 3.) to enhance local economic development and business by allowing businesses to create and sell interactive applications (apps) from the data.&amp;quot; p.7. I think this is really myopic. What about the kind of thing OpenSidewalks is doing?\n\nThey create an index to assign a number (up to 100) based on two sub-indices.\nOpen Data Portal Index: Content (number of datasets per 100k population organization of datasets; features of the data; whether the datasets are organized into categories, machine-readable, can be manipulated by users, can create charts online, can suggest new datasets, metadata is available); Help features; Policies; Results (e.g. app showcase, call to action, analytics, etc.). \nDataset Content Index: And another index based on the topical content of the datasets included (e.g. 311, elections, etc.)\nCombined these into an &amp;quot;Overall Index&amp;quot;\n\nProvide summary statistics for all of this, and then do regression to see what characteristics of the city would predict aspects of the open data platform. \n\nCharacteristics of the city: type of government (mayor-council v. manager), have a Code for America fellowship, Age of portal, regional consortium, Population 2013, percent bachelor's degree.\n\nCharacteristics of open data portal: number of datasets, datasets per 100k population, open data portal index, dataset content index, overall index. \nThe only things that were significant relationships were: population with number of datasets, dataset content index and overall index. Also, the presence of a regional consortium was negatively associated with the open data portal index. \n\n&amp;quot;Results from this study on the features of open data portals in American cities found city population size (level of resources)was a critical factor on all three of the dependent variables: the number of datasets listed in the portal, the different types of dataset content and the Overall Index (portal features and content types together). Thus, it is no surprise that the size of a city, a proxy for the availability of resources, is necessary here as it has been in predictingmany other facets of technology and innovation.&amp;quot; p. 7\n\nAlso, they talk about Socrata skeptically:\n&amp;quot;ysis of the patterns and activities of open data portals in American cities. The impact of having one vendor dominate the market shows in the number of cities organizing their data in categories in the same way, in having machine-readable data, in enabling users to be able to analyze and chart their data online, in having search facilities readily available, and in providing needed API and other data for potential de- velopers. This also results in many open data portals having the same \u201clook and feel\u201d (Zuiderwijk and Janssen, 2014). There ismuchmore var- iability across cities for other features. For instance, very fewsites incor- porate a mechanism for users to see what results, if any, the data is having on the community.&amp;quot; p. 7", "publisher" : "Elsevier B.V.", "title" : "Understanding the content and features of open data portals in American cities", "type" : "article-journal" }, "uris" : [ "http://www.mendeley.com/documents/?uuid=091347aa-dfc0-440e-859f-764725665ea9" ] } ], "mendeley" : { "formattedCitation" : "(Thorsby et al., 2015)", "plainTextFormattedCitation" : "(Thorsby et al., 2015)", "previouslyFormattedCitation" : "(Thorsby et al., 2015)" }, "properties" : { "noteIndex" : 0 }, "schema" : "https://github.com/citation-style-language/schema/raw/master/csl-citation.json" }</w:instrText>
      </w:r>
      <w:r w:rsidR="00012BAD">
        <w:rPr>
          <w:rFonts w:ascii="Times New Roman" w:hAnsi="Times New Roman"/>
          <w:color w:val="000000"/>
          <w:sz w:val="24"/>
          <w:szCs w:val="24"/>
        </w:rPr>
        <w:fldChar w:fldCharType="separate"/>
      </w:r>
      <w:r w:rsidR="00012BAD" w:rsidRPr="00012BAD">
        <w:rPr>
          <w:rFonts w:ascii="Times New Roman" w:hAnsi="Times New Roman"/>
          <w:noProof/>
          <w:color w:val="000000"/>
          <w:sz w:val="24"/>
          <w:szCs w:val="24"/>
        </w:rPr>
        <w:t>(Thorsby et al., 2015)</w:t>
      </w:r>
      <w:r w:rsidR="00012BAD">
        <w:rPr>
          <w:rFonts w:ascii="Times New Roman" w:hAnsi="Times New Roman"/>
          <w:color w:val="000000"/>
          <w:sz w:val="24"/>
          <w:szCs w:val="24"/>
        </w:rPr>
        <w:fldChar w:fldCharType="end"/>
      </w:r>
      <w:r w:rsidRPr="00BC7480">
        <w:rPr>
          <w:rFonts w:ascii="Times New Roman" w:hAnsi="Times New Roman"/>
          <w:color w:val="000000"/>
          <w:sz w:val="24"/>
          <w:szCs w:val="24"/>
        </w:rPr>
        <w:t>.</w:t>
      </w:r>
    </w:p>
    <w:p w14:paraId="14CE7419" w14:textId="47D48EE5" w:rsidR="00BC7480" w:rsidRPr="00BC7480" w:rsidRDefault="006E7F21" w:rsidP="002F1ACD">
      <w:pPr>
        <w:pStyle w:val="NormalWeb"/>
        <w:spacing w:before="0" w:beforeAutospacing="0" w:after="0" w:afterAutospacing="0" w:line="480" w:lineRule="auto"/>
        <w:rPr>
          <w:rFonts w:ascii="Times New Roman" w:hAnsi="Times New Roman"/>
          <w:sz w:val="24"/>
          <w:szCs w:val="24"/>
        </w:rPr>
      </w:pPr>
      <w:r>
        <w:rPr>
          <w:rFonts w:ascii="Times New Roman" w:hAnsi="Times New Roman"/>
          <w:b/>
          <w:bCs/>
          <w:color w:val="000000"/>
          <w:sz w:val="24"/>
          <w:szCs w:val="24"/>
        </w:rPr>
        <w:t>RELATED WORKS</w:t>
      </w:r>
    </w:p>
    <w:p w14:paraId="4F488C97" w14:textId="42D6BA7B" w:rsidR="00BC7480" w:rsidRPr="007343C6" w:rsidRDefault="00BC7480" w:rsidP="002F1ACD">
      <w:pPr>
        <w:pStyle w:val="NormalWeb"/>
        <w:spacing w:before="0" w:beforeAutospacing="0" w:after="0" w:afterAutospacing="0" w:line="480" w:lineRule="auto"/>
        <w:ind w:firstLine="720"/>
        <w:rPr>
          <w:rFonts w:ascii="Times New Roman" w:hAnsi="Times New Roman"/>
          <w:color w:val="000000"/>
          <w:sz w:val="24"/>
          <w:szCs w:val="24"/>
        </w:rPr>
      </w:pPr>
      <w:r w:rsidRPr="00BC7480">
        <w:rPr>
          <w:rFonts w:ascii="Times New Roman" w:hAnsi="Times New Roman"/>
          <w:color w:val="000000"/>
          <w:sz w:val="24"/>
          <w:szCs w:val="24"/>
        </w:rPr>
        <w:t>Literature on open data ranges from normative essays and prescriptive studies</w:t>
      </w:r>
      <w:r w:rsidR="00012BAD">
        <w:rPr>
          <w:rFonts w:ascii="Times New Roman" w:hAnsi="Times New Roman"/>
          <w:color w:val="000000"/>
          <w:sz w:val="24"/>
          <w:szCs w:val="24"/>
        </w:rPr>
        <w:t xml:space="preserve"> </w:t>
      </w:r>
      <w:r w:rsidR="00012BAD">
        <w:rPr>
          <w:rFonts w:ascii="Times New Roman" w:hAnsi="Times New Roman"/>
          <w:color w:val="000000"/>
          <w:sz w:val="24"/>
          <w:szCs w:val="24"/>
        </w:rPr>
        <w:fldChar w:fldCharType="begin" w:fldLock="1"/>
      </w:r>
      <w:r w:rsidR="007343C6">
        <w:rPr>
          <w:rFonts w:ascii="Times New Roman" w:hAnsi="Times New Roman"/>
          <w:color w:val="000000"/>
          <w:sz w:val="24"/>
          <w:szCs w:val="24"/>
        </w:rPr>
        <w:instrText>ADDIN CSL_CITATION { "citationItems" : [ { "id" : "ITEM-1", "itemData" : { "DOI" : "10.1017/CBO9781107415324.004", "ISBN" : "9780615889085", "ISSN" : "0572-6565", "PMID" : "25246403", "abstract" : "Book available chapter by chapter here: http://beyondtransparency.org/chapters/preface/ Of particular interest to me: McHugh, Pioneering open data standards (Portland TriMet) Bloom, Towards community data commons", "container-title" : "Beyond transparency: Open data and future of civic innovation", "editor" : [ { "dropping-particle" : "", "family" : "Goldstein", "given" : "Brett", "non-dropping-particle" : "", "parse-names" : false, "suffix" : "" }, { "dropping-particle" : "", "family" : "Dyson", "given" : "Lauren", "non-dropping-particle" : "", "parse-names" : false, "suffix" : "" } ], "id" : "ITEM-1", "issued" : { "date-parts" : [ [ "2013" ] ] }, "title" : "Beyond Transparency: Open Data and the Future of Civic Innovation", "type" : "book" }, "uris" : [ "http://www.mendeley.com/documents/?uuid=1d4ca31d-ce1a-4927-a7e3-337af627797c" ] }, { "id" : "ITEM-2", "itemData" : { "ISBN" : "9780596804350", "author" : [ { "dropping-particle" : "", "family" : "Lathrop", "given" : "Daniel", "non-dropping-particle" : "", "parse-names" : false, "suffix" : "" }, { "dropping-particle" : "", "family" : "Ruma", "given" : "Laurel", "non-dropping-particle" : "", "parse-names" : false, "suffix" : "" } ], "editor" : [ { "dropping-particle" : "", "family" : "Lathrop", "given" : "Daniel", "non-dropping-particle" : "", "parse-names" : false, "suffix" : "" }, { "dropping-particle" : "", "family" : "Ruma", "given" : "Laurel", "non-dropping-particle" : "", "parse-names" : false, "suffix" : "" } ], "id" : "ITEM-2", "issued" : { "date-parts" : [ [ "2010" ] ] }, "publisher" : "O'Reilly", "publisher-place" : "Sebastopol, CA", "title" : "Open government: Collaboration, transparency, and participation in practice", "type" : "book" }, "uris" : [ "http://www.mendeley.com/documents/?uuid=af6c91de-f700-4875-915e-91c4505e1aa1" ] }, { "id" : "ITEM-3", "itemData" : { "abstract" : "During the past 15 years, the World Wide Web has created remarkable new meth-ods for harnessing the creativity of people in groups, and in the process has creat-ed powerful business models that are reshaping our economy. As the Web has undermined old media and software companies, it has demonstrated the enor-mous power of a new approach, often referred to as Web 2.0. In a nutshell: the secret to the success of bellwethers like Google, Amazon, eBay, Craigslist, Wikipedia, Facebook, and Twitter is that each of these sites, in its own way, has learned to harness the power of its users to add value to\u2014no, more than that, to co-create\u2014its offerings. Now, a new generation has come of age with the Web, and it is committed to using its lessons of creativity and collaboration to address challenges facing our country and the world. Meanwhile, with the proliferation of issues and not enough resources to address them all, many government leaders recognize the opportuni-ties Web 2.0 technologies provide not just to help them get elected, but to help them do a better job. By analogy, many are calling this movement Government 2.0. What the heck does that mean?", "author" : [ { "dropping-particle" : "", "family" : "O'Reilly", "given" : "Tim", "non-dropping-particle" : "", "parse-names" : false, "suffix" : "" } ], "container-title" : "Innovations", "id" : "ITEM-3", "issue" : "1", "issued" : { "date-parts" : [ [ "2011" ] ] }, "page" : "13-40", "title" : "Government as a platform", "type" : "article-journal", "volume" : "6" }, "uris" : [ "http://www.mendeley.com/documents/?uuid=69592f0b-bf0e-3ff8-91da-1d8e5601db04" ] }, { "id" : "ITEM-4", "itemData" : { "DOI" : "10.1177/0020852314564308", "ISBN" : "9788578110796", "ISSN" : "0020-8523", "PMID" : "25246403", "abstract" : "Academic attention to smart cities and their governance is growing rapidly, but the fragmentation in approaches makes for a confusing debate. This article brings some structure to the debate by analyzing a corpus of 51 publications and mapping their variation. The analysis shows that publications differ in their emphasis on (1) smart technology, smart people or smart collaboration as the defining features of smart cities, (2) a transformative or incremental perspective on changes in urban governance, (3) better outcomes or a more open process as the legitimacy claim for smart city governance. We argue for a comprehensive perspective: smart city governance is about crafting new forms of human collaboration through the use of ICTs to obtain better outcomes and more open governance processes. Research into smart city governance could benefit from previous studies into success and failure factors for e-government and build upon sophisticated theories of socio-technical change. This article highlights that smart city governance is not a technological issue: we should study smart city governance as a complex process of institutional change and acknowledge the political nature of appealing visions of socio-technical governance. Points for practitionersThe study provides practitioners with an in-depth understanding of current debates about smart city governance. The article highlights that governing a smart city is about crafting new forms of human collaboration through the use of information and communication technologies. City managers should realize that technology by itself will not make a city smarter: building a smart city requires a political understanding of technology, a process approach to manage the emerging smart city and a focus on both economic gains and other public values.", "author" : [ { "dropping-particle" : "", "family" : "Meijer", "given" : "A.", "non-dropping-particle" : "", "parse-names" : false, "suffix" : "" }, { "dropping-particle" : "", "family" : "Bolivar", "given" : "M. P. R.", "non-dropping-particle" : "", "parse-names" : false, "suffix" : "" } ], "container-title" : "International Review of Administrative Sciences", "id" : "ITEM-4", "issued" : { "date-parts" : [ [ "2015" ] ] }, "title" : "Governing the smart city: a review of the literature on smart urban governance", "type" : "article-journal" }, "uris" : [ "http://www.mendeley.com/documents/?uuid=1df6d0ef-29ff-37e1-81a6-abc1eb7e73d4" ] } ], "mendeley" : { "formattedCitation" : "(Goldstein &amp; Dyson, 2013; Lathrop &amp; Ruma, 2010; Meijer &amp; Bolivar, 2015; O\u2019Reilly, 2011)", "manualFormatting" : "(e.g Goldstein &amp; Dyson, 2013; Lathrop &amp; Ruma, 2010; Meijer &amp; Bolivar, 2015; O\u2019Reilly, 2011)", "plainTextFormattedCitation" : "(Goldstein &amp; Dyson, 2013; Lathrop &amp; Ruma, 2010; Meijer &amp; Bolivar, 2015; O\u2019Reilly, 2011)", "previouslyFormattedCitation" : "(Goldstein &amp; Dyson, 2013; Lathrop &amp; Ruma, 2010; Meijer &amp; Bolivar, 2015; O\u2019Reilly, 2011)" }, "properties" : { "noteIndex" : 0 }, "schema" : "https://github.com/citation-style-language/schema/raw/master/csl-citation.json" }</w:instrText>
      </w:r>
      <w:r w:rsidR="00012BAD">
        <w:rPr>
          <w:rFonts w:ascii="Times New Roman" w:hAnsi="Times New Roman"/>
          <w:color w:val="000000"/>
          <w:sz w:val="24"/>
          <w:szCs w:val="24"/>
        </w:rPr>
        <w:fldChar w:fldCharType="separate"/>
      </w:r>
      <w:r w:rsidR="00012BAD" w:rsidRPr="00012BAD">
        <w:rPr>
          <w:rFonts w:ascii="Times New Roman" w:hAnsi="Times New Roman"/>
          <w:noProof/>
          <w:color w:val="000000"/>
          <w:sz w:val="24"/>
          <w:szCs w:val="24"/>
        </w:rPr>
        <w:t>(</w:t>
      </w:r>
      <w:r w:rsidR="00012BAD">
        <w:rPr>
          <w:rFonts w:ascii="Times New Roman" w:hAnsi="Times New Roman"/>
          <w:noProof/>
          <w:color w:val="000000"/>
          <w:sz w:val="24"/>
          <w:szCs w:val="24"/>
        </w:rPr>
        <w:t xml:space="preserve">e.g </w:t>
      </w:r>
      <w:r w:rsidR="00012BAD" w:rsidRPr="00012BAD">
        <w:rPr>
          <w:rFonts w:ascii="Times New Roman" w:hAnsi="Times New Roman"/>
          <w:noProof/>
          <w:color w:val="000000"/>
          <w:sz w:val="24"/>
          <w:szCs w:val="24"/>
        </w:rPr>
        <w:t>Goldstein &amp; Dyson, 2013; Lathrop &amp; Ruma, 2010; Meijer &amp; Bolivar, 2015; O’Reilly, 2011)</w:t>
      </w:r>
      <w:r w:rsidR="00012BAD">
        <w:rPr>
          <w:rFonts w:ascii="Times New Roman" w:hAnsi="Times New Roman"/>
          <w:color w:val="000000"/>
          <w:sz w:val="24"/>
          <w:szCs w:val="24"/>
        </w:rPr>
        <w:fldChar w:fldCharType="end"/>
      </w:r>
      <w:r w:rsidR="00820086">
        <w:rPr>
          <w:rFonts w:ascii="Times New Roman" w:hAnsi="Times New Roman"/>
          <w:color w:val="000000"/>
          <w:sz w:val="24"/>
          <w:szCs w:val="24"/>
        </w:rPr>
        <w:t xml:space="preserve"> </w:t>
      </w:r>
      <w:r w:rsidRPr="00BC7480">
        <w:rPr>
          <w:rFonts w:ascii="Times New Roman" w:hAnsi="Times New Roman"/>
          <w:color w:val="000000"/>
          <w:sz w:val="24"/>
          <w:szCs w:val="24"/>
        </w:rPr>
        <w:t>to critiques about open data failing to live up to its promise or promoting a neo-liberal economic agenda</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7343C6">
        <w:rPr>
          <w:rFonts w:ascii="Times New Roman" w:hAnsi="Times New Roman"/>
          <w:color w:val="000000"/>
          <w:sz w:val="24"/>
          <w:szCs w:val="24"/>
        </w:rPr>
        <w:instrText>ADDIN CSL_CITATION { "citationItems" : [ { "id" : "ITEM-1", "itemData" : { "ISSN" : "1712-4441", "abstract" : "What Thorsby says about this article: \"Bates (2012) similarly concludes that a real danger of open data initiatives is that they would become framed in amanner that \u201cchampions the superiority of markets over social provision\u2026potentially becoming, little more than corporate subsidy\u201d (p.10)\"", "author" : [ { "dropping-particle" : "", "family" : "Bates", "given" : "Jo", "non-dropping-particle" : "", "parse-names" : false, "suffix" : "" } ], "container-title" : "The Journal of Community Informatics", "id" : "ITEM-1", "issue" : "2", "issued" : { "date-parts" : [ [ "2012" ] ] }, "page" : "1-13", "title" : "\u201cThis is what modern deregulation looks like\u201d: co-optation and contestation in the shaping of the UK\u2019s Open Government Data Initiative", "type" : "article-journal", "volume" : "8" }, "uris" : [ "http://www.mendeley.com/documents/?uuid=81dd4376-3531-48b1-9635-b66bcc0c8fbb" ] }, { "id" : "ITEM-2", "itemData" : { "abstract" : "This paper discusses the relationship between the open government data (OGD) movement and the right to information (RTI) movement. While both movements are closely related, there are some differences that may have a considerable impact on the right of the citizen to access government information. The article argues that the calls for OGD may on the one hand risk limiting the access to government information, while on the other hand they may also provide an alternative source of access to information for existing freedom of information legislation, which is being threatened in some countries. What Thornsby", "author" : [ { "dropping-particle" : "", "family" : "Janssen", "given" : "Katleen", "non-dropping-particle" : "", "parse-names" : false, "suffix" : "" } ], "id" : "ITEM-2", "issue" : "September", "issued" : { "date-parts" : [ [ "2012" ] ] }, "note" : "What Thornsby says of this paper: &amp;quot;Critics have raised other concerns, such as the important distinction between open data and the Right to Information Movement (RTI movement), \u201cwhich promotes access to government information as a fundamental right\u201d (Janssen, 2012,p.3). Specifically, Janssen contends that if governments predominantly rely on economic innovation as a vehicle for transparency and accountability, then \u201copen data risks the illusion of transparency and accountability,while in reality [it could be] causing information inequality and disempowerment of citizens\u201d (p.12). &amp;quot; &amp;quot;Janssen (2012) argues that the type of data released through open data platforms has a direct effect on the outcome of accountability.Geographic data, postcodes, transportation data, corporate data and busi- ness data will stimulate economic innovation; whereas, budgetary data, spending expenditures, procedural data, and legal datawill stimuate accountability efforts (p. 11).&amp;quot;", "page" : "20", "title" : "Open government data: Right to information 2.0 or its rollback version?", "type" : "article-journal" }, "uris" : [ "http://www.mendeley.com/documents/?uuid=924507d0-c907-4919-9293-cca7902962dd" ] }, { "id" : "ITEM-3", "itemData" : { "DOI" : "10.1177/0170840601223003", "ISBN" : "1396-0466", "ISSN" : "13960466", "abstract" : "Gurstein, M. B. (2011). Open data: Empowering the empowered or effective data use for everyone?. First Monday, 16(2). Acedido em Abril 17, 2015, em http://firstmonday.org/ojs/index.php/fm/article/viewArticle/3316.", "author" : [ { "dropping-particle" : "", "family" : "Gurstein", "given" : "M. B. (2011)", "non-dropping-particle" : "", "parse-names" : false, "suffix" : "" } ], "container-title" : "First Monday", "id" : "ITEM-3", "issue" : "2", "issued" : { "date-parts" : [ [ "2011" ] ] }, "page" : "1-8", "title" : "Open data: Empowering the empowered or effective data use for everyone? | Gurstein | First Monday", "type" : "article-journal", "volume" : "16" }, "uris" : [ "http://www.mendeley.com/documents/?uuid=d9848030-9fb0-44a5-89e7-aeffb2efe55d" ] } ], "mendeley" : { "formattedCitation" : "(Bates, 2012; Gurstein, 2011; K. Janssen, 2012)", "manualFormatting" : "(e.g. Bates, 2012; Gurstein, 2011; Janssen, 2012)", "plainTextFormattedCitation" : "(Bates, 2012; Gurstein, 2011; K. Janssen, 2012)", "previouslyFormattedCitation" : "(Bates, 2012; Gurstein, 2011; K. Janssen, 2012)"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w:t>
      </w:r>
      <w:r w:rsidR="007343C6">
        <w:rPr>
          <w:rFonts w:ascii="Times New Roman" w:hAnsi="Times New Roman"/>
          <w:noProof/>
          <w:color w:val="000000"/>
          <w:sz w:val="24"/>
          <w:szCs w:val="24"/>
        </w:rPr>
        <w:t xml:space="preserve">e.g. </w:t>
      </w:r>
      <w:r w:rsidR="007343C6" w:rsidRPr="007343C6">
        <w:rPr>
          <w:rFonts w:ascii="Times New Roman" w:hAnsi="Times New Roman"/>
          <w:noProof/>
          <w:color w:val="000000"/>
          <w:sz w:val="24"/>
          <w:szCs w:val="24"/>
        </w:rPr>
        <w:t>Bates, 2012; Gurstein, 2011; Janssen, 2012)</w:t>
      </w:r>
      <w:r w:rsidR="007343C6">
        <w:rPr>
          <w:rFonts w:ascii="Times New Roman" w:hAnsi="Times New Roman"/>
          <w:color w:val="000000"/>
          <w:sz w:val="24"/>
          <w:szCs w:val="24"/>
        </w:rPr>
        <w:fldChar w:fldCharType="end"/>
      </w:r>
      <w:r w:rsidRPr="00BC7480">
        <w:rPr>
          <w:rFonts w:ascii="Times New Roman" w:hAnsi="Times New Roman"/>
          <w:color w:val="000000"/>
          <w:sz w:val="24"/>
          <w:szCs w:val="24"/>
        </w:rPr>
        <w:t>. Descriptive scholarship has proposed models for understanding the evolution of open data</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7343C6">
        <w:rPr>
          <w:rFonts w:ascii="Times New Roman" w:hAnsi="Times New Roman"/>
          <w:color w:val="000000"/>
          <w:sz w:val="24"/>
          <w:szCs w:val="24"/>
        </w:rPr>
        <w:instrText>ADDIN CSL_CITATION { "citationItems" : [ { "id" : "ITEM-1", "itemData" : { "abstract" : "Public sector information constitutes a valuable primary material for added-value services and products, which however remains unexploited. Recently, Open Government Data (OGD) initiatives emerged worldwide aiming to make public data freely available to everyone, without limiting restrictions. Despite its potential however there is currently a lack of roadmaps, guidelines and benchmarking frameworks to drive and measure OGD progress. This is particularly true as proposed stage models for measuring eGovernment progress focus on services and do not sufficiently consider data. In this paper, we capitalize on literature on eGovernment stage models and OGD initiatives to propose a stage model for OGD. The proposed model has two main dimensions, namely organizational &amp; technological complexity and added value for data consumers. We anticipate the proposed model will open up a scientific discussion on OGD stage models and will be used by practitioners for constructing roadmaps and for benchmarking just like the European Union stage model is currently used for measuring public service online sophistication.", "author" : [ { "dropping-particle" : "", "family" : "Kalampokis", "given" : "Evangelos", "non-dropping-particle" : "", "parse-names" : false, "suffix" : "" }, { "dropping-particle" : "", "family" : "Tambouris", "given" : "Efthimios", "non-dropping-particle" : "", "parse-names" : false, "suffix" : "" }, { "dropping-particle" : "", "family" : "Tarabanis", "given" : "Konstantinos", "non-dropping-particle" : "", "parse-names" : false, "suffix" : "" } ], "container-title" : "LNCS", "id" : "ITEM-1", "issued" : { "date-parts" : [ [ "2011" ] ] }, "note" : "See notes in spread sheet. \n\n&amp;quot;In this paper we present a stage model for OGD. The model capitalizes on stage\nmodels proposed to measure the development of eGovernment. Unlike these models however where focus is on service provision the proposed model\u2019s focus is on data integration. The model consists of two main dimensions, namely organizational &amp;amp; technological complexity and added value for data consumers. The model includes four stages, namely aggregation of government data, integration of government data, integration of government data with non-government formal data and integration of government data with non-government formal and social data. The proposed model can be used by researchers to further study OGD roadmaps\nand evaluation frameworks. It can be also used by practitioners as both a roadmap and a framework to evaluate progress.&amp;quot;", "page" : "235-246", "title" : "Open Government Data: A Stage Model", "type" : "article-journal", "volume" : "6846" }, "uris" : [ "http://www.mendeley.com/documents/?uuid=98f879dd-f316-341f-94b6-3e47577a136e" ] }, { "id" : "ITEM-2", "itemData" : { "author" : [ { "dropping-particle" : "", "family" : "Sieber", "given" : "Renee E.", "non-dropping-particle" : "", "parse-names" : false, "suffix" : "" }, { "dropping-particle" : "", "family" : "Johnson", "given" : "Peter A.", "non-dropping-particle" : "", "parse-names" : false, "suffix" : "" } ], "container-title" : "Government Information Quarterly", "id" : "ITEM-2", "issued" : { "date-parts" : [ [ "2015" ] ] }, "note" : "Definitely need to come back and read Sieber more closely! It's great.", "page" : "308-315", "title" : "Civic open data at a crossroads: Dominant models and current challenges", "type" : "article-journal", "volume" : "32" }, "uris" : [ "http://www.mendeley.com/documents/?uuid=280bd2e7-b095-3fbb-94ae-85e922b96944" ] } ], "mendeley" : { "formattedCitation" : "(Kalampokis, Tambouris, &amp; Tarabanis, 2011; Sieber &amp; Johnson, 2015)", "manualFormatting" : "(e.g. Kalampokis, Tambouris, &amp; Tarabanis, 2011; Sieber &amp; Johnson, 2015)", "plainTextFormattedCitation" : "(Kalampokis, Tambouris, &amp; Tarabanis, 2011; Sieber &amp; Johnson, 2015)", "previouslyFormattedCitation" : "(Kalampokis, Tambouris, &amp; Tarabanis, 2011; Sieber &amp; Johnson, 2015)"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w:t>
      </w:r>
      <w:r w:rsidR="007343C6">
        <w:rPr>
          <w:rFonts w:ascii="Times New Roman" w:hAnsi="Times New Roman"/>
          <w:noProof/>
          <w:color w:val="000000"/>
          <w:sz w:val="24"/>
          <w:szCs w:val="24"/>
        </w:rPr>
        <w:t xml:space="preserve">e.g. </w:t>
      </w:r>
      <w:r w:rsidR="007343C6" w:rsidRPr="007343C6">
        <w:rPr>
          <w:rFonts w:ascii="Times New Roman" w:hAnsi="Times New Roman"/>
          <w:noProof/>
          <w:color w:val="000000"/>
          <w:sz w:val="24"/>
          <w:szCs w:val="24"/>
        </w:rPr>
        <w:t xml:space="preserve">Kalampokis, Tambouris, &amp; Tarabanis, </w:t>
      </w:r>
      <w:r w:rsidR="007343C6" w:rsidRPr="007343C6">
        <w:rPr>
          <w:rFonts w:ascii="Times New Roman" w:hAnsi="Times New Roman"/>
          <w:noProof/>
          <w:color w:val="000000"/>
          <w:sz w:val="24"/>
          <w:szCs w:val="24"/>
        </w:rPr>
        <w:lastRenderedPageBreak/>
        <w:t>2011; Sieber &amp; Johnson, 2015)</w:t>
      </w:r>
      <w:r w:rsidR="007343C6">
        <w:rPr>
          <w:rFonts w:ascii="Times New Roman" w:hAnsi="Times New Roman"/>
          <w:color w:val="000000"/>
          <w:sz w:val="24"/>
          <w:szCs w:val="24"/>
        </w:rPr>
        <w:fldChar w:fldCharType="end"/>
      </w:r>
      <w:r w:rsidRPr="00BC7480">
        <w:rPr>
          <w:rFonts w:ascii="Times New Roman" w:hAnsi="Times New Roman"/>
          <w:color w:val="000000"/>
          <w:sz w:val="24"/>
          <w:szCs w:val="24"/>
        </w:rPr>
        <w:t>, while other studies have set out to understand who is participating in the movement</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7343C6">
        <w:rPr>
          <w:rFonts w:ascii="Times New Roman" w:hAnsi="Times New Roman"/>
          <w:color w:val="000000"/>
          <w:sz w:val="24"/>
          <w:szCs w:val="24"/>
        </w:rPr>
        <w:instrText>ADDIN CSL_CITATION { "citationItems" : [ { "id" : "ITEM-1", "itemData" : { "abstract" : "This paper studies the user bases of two large open data initiatives in the United States in order to determine a profile of the users of open data services. Survey data from Open Raleigh (Raleigh, NC) and DataSF (San Francisco, CA) are used in combination to determine demographics of open data users. Discussion includes implications of demographics on the future of open data initiatives and whether the demographics as they exist today are acceptable for programs funded by the public at large.", "author" : [ { "dropping-particle" : "", "family" : "O'Connor", "given" : "John", "non-dropping-particle" : "", "parse-names" : false, "suffix" : "" } ], "id" : "ITEM-1", "issued" : { "date-parts" : [ [ "2015" ] ] }, "note" : "This is a master's thesis, and probably has a lot of methodological flaws, but does try to get at demographic data about who participates in open data efforts. \n\n&amp;quot;This study used demographic and use data from Raleigh, NC\u2019s Open Raleigh and San Francisco, CA\u2019s DataSF to determine a profile of open government data users in the United States. The profile, while not conclusive, suggests that the majority of OGD users come to the portals for one or a few specific datasets, download those, and then leave. Rarely do OGD users access a portal multiple times. Only a small set of core users access OGD portals more than few times. Those users tend to be highly educated, highly civically motivated, and have substantial data analytics or programming skills. It is these users that ultimately create the mobile or web applications and analytics that show the true potential for OGD. However, the assumption that simply having an open data platform is enough to make those applications appear is misguided. Open data managers need to better serve the users they have now (average citizens) by improving browser\u2010based user experiences before focusing solely on users that could be. &amp;quot; p. 49\n\nDemographics\n\n&amp;quot;In many ways, Open Raleigh follows larger demographic trends of those who work in\ntechnology industries.65 Open Raleigh users are largely white, educated, and working-?\u2010 age (25-?\u201055).&amp;quot;p. 28\n\n&amp;quot;Because many of Open Raleigh\u2019s users are data analysts or tech savvy people that make things for public consumption with Open Raleigh data, the core users act more as employees than customers. This is reflected in Open Raleigh\u2019s occupational breakdown \u2013 the plurality of users being from the computer and mathematical industry. 67 Those who answered \u201cOther\u201d tended to list some form of \u201cgovernment\u201d as their occupation, indicating nothing about what they do for the government (which is an employer rather than an industry).&amp;quot;\n*** Asked different questions of Raleigh and SF\n\n\n&amp;quot;Whites make up nearly 60% of both the Open Raleigh user base and the City of Raleigh population generally.68,69 However, while nearly 30% of Raleigh citizens are black, only 10% of Open Raleigh users identified that way. Although black employees make up approximately 7% of the technology industry, Open Raleigh should specifically work to improve outreach in the black community.&amp;quot;\n\nDidn't ask the same questions for San Francisco, but did ask about occupation:\n&amp;quot;Additionally, 68% of respondents (13 people) classified themselves as either \u201cAnalyst\u201d or \u201cProgrammer\u201d.&amp;quot; p. 38\n\nAlso disses Socrata:\n&amp;quot;Some of this is due to the use of Socrata as the platform for hosting the data. While Socrata is an industry leader in turnkey open data platforms, its lack of focus on user interface makes Open Raleigh inaccessible to the average citizen.&amp;quot; p. 30", "publisher" : "University of North Carolina Chapel Hill", "title" : "Towards a profile of open government data users", "type" : "thesis" }, "uris" : [ "http://www.mendeley.com/documents/?uuid=86794a69-7f99-31de-9628-65416176028c" ] } ], "mendeley" : { "formattedCitation" : "(O\u2019Connor, 2015)", "manualFormatting" : "(e.g. O\u2019Connor, 2015)", "plainTextFormattedCitation" : "(O\u2019Connor, 2015)", "previouslyFormattedCitation" : "(O\u2019Connor, 2015)"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w:t>
      </w:r>
      <w:r w:rsidR="007343C6">
        <w:rPr>
          <w:rFonts w:ascii="Times New Roman" w:hAnsi="Times New Roman"/>
          <w:noProof/>
          <w:color w:val="000000"/>
          <w:sz w:val="24"/>
          <w:szCs w:val="24"/>
        </w:rPr>
        <w:t xml:space="preserve">e.g. </w:t>
      </w:r>
      <w:r w:rsidR="007343C6" w:rsidRPr="007343C6">
        <w:rPr>
          <w:rFonts w:ascii="Times New Roman" w:hAnsi="Times New Roman"/>
          <w:noProof/>
          <w:color w:val="000000"/>
          <w:sz w:val="24"/>
          <w:szCs w:val="24"/>
        </w:rPr>
        <w:t>O’Connor, 2015)</w:t>
      </w:r>
      <w:r w:rsidR="007343C6">
        <w:rPr>
          <w:rFonts w:ascii="Times New Roman" w:hAnsi="Times New Roman"/>
          <w:color w:val="000000"/>
          <w:sz w:val="24"/>
          <w:szCs w:val="24"/>
        </w:rPr>
        <w:fldChar w:fldCharType="end"/>
      </w:r>
      <w:r w:rsidR="007343C6">
        <w:rPr>
          <w:rFonts w:ascii="Times New Roman" w:hAnsi="Times New Roman"/>
          <w:color w:val="000000"/>
          <w:sz w:val="24"/>
          <w:szCs w:val="24"/>
        </w:rPr>
        <w:t xml:space="preserve"> </w:t>
      </w:r>
      <w:r w:rsidRPr="00BC7480">
        <w:rPr>
          <w:rFonts w:ascii="Times New Roman" w:hAnsi="Times New Roman"/>
          <w:color w:val="000000"/>
          <w:sz w:val="24"/>
          <w:szCs w:val="24"/>
        </w:rPr>
        <w:t>and how people make sense of their involvement</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3E0B57">
        <w:rPr>
          <w:rFonts w:ascii="Times New Roman" w:hAnsi="Times New Roman"/>
          <w:color w:val="000000"/>
          <w:sz w:val="24"/>
          <w:szCs w:val="24"/>
        </w:rPr>
        <w:instrText>ADDIN CSL_CITATION { "citationItems" : [ { "id" : "ITEM-1", "itemData" : { "DOI" : "10.1080/10580530.2012.716740", "ISBN" : "1058-0530", "ISSN" : "1058-0530", "PMID" : "25246403", "abstract" : "In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 "author" : [ { "dropping-particle" : "", "family" : "Janssen", "given" : "Marijn", "non-dropping-particle" : "", "parse-names" : false, "suffix" : "" }, { "dropping-particle" : "", "family" : "Charalabidis", "given" : "Yannis", "non-dropping-particle" : "", "parse-names" : false, "suffix" : "" }, { "dropping-particle" : "", "family" : "Zuiderwijk", "given" : "Anneke", "non-dropping-particle" : "", "parse-names" : false, "suffix" : "" } ], "container-title" : "Information Systems Management", "id" : "ITEM-1", "issue" : "4", "issued" : { "date-parts" : [ [ "2012" ] ] }, "page" : "258-268", "title" : "Benefits, Adoption Barriers and Myths of Open Data and Open Government", "type" : "article-journal", "volume" : "29" }, "uris" : [ "http://www.mendeley.com/documents/?uuid=ee87324e-ca30-4ea6-b65a-f33c4ae457a6" ] } ], "mendeley" : { "formattedCitation" : "(M. Janssen, Charalabidis, &amp; Zuiderwijk, 2012)", "manualFormatting" : "(e.g. M. Janssen, Charalabidis, &amp; Zuiderwijk, 2012)", "plainTextFormattedCitation" : "(M. Janssen, Charalabidis, &amp; Zuiderwijk, 2012)", "previouslyFormattedCitation" : "(M. Janssen, Charalabidis, &amp; Zuiderwijk, 2012)"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w:t>
      </w:r>
      <w:r w:rsidR="00820086">
        <w:rPr>
          <w:rFonts w:ascii="Times New Roman" w:hAnsi="Times New Roman"/>
          <w:noProof/>
          <w:color w:val="000000"/>
          <w:sz w:val="24"/>
          <w:szCs w:val="24"/>
        </w:rPr>
        <w:t xml:space="preserve">e.g. </w:t>
      </w:r>
      <w:r w:rsidR="007343C6" w:rsidRPr="007343C6">
        <w:rPr>
          <w:rFonts w:ascii="Times New Roman" w:hAnsi="Times New Roman"/>
          <w:noProof/>
          <w:color w:val="000000"/>
          <w:sz w:val="24"/>
          <w:szCs w:val="24"/>
        </w:rPr>
        <w:t>M. Janssen, Charalabidis, &amp; Zuiderwijk, 2012)</w:t>
      </w:r>
      <w:r w:rsidR="007343C6">
        <w:rPr>
          <w:rFonts w:ascii="Times New Roman" w:hAnsi="Times New Roman"/>
          <w:color w:val="000000"/>
          <w:sz w:val="24"/>
          <w:szCs w:val="24"/>
        </w:rPr>
        <w:fldChar w:fldCharType="end"/>
      </w:r>
      <w:r w:rsidRPr="00BC7480">
        <w:rPr>
          <w:rFonts w:ascii="Times New Roman" w:hAnsi="Times New Roman"/>
          <w:color w:val="000000"/>
          <w:sz w:val="24"/>
          <w:szCs w:val="24"/>
        </w:rPr>
        <w:t>. A number of evaluative works propose criteria for assessing the success of open data efforts</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7343C6">
        <w:rPr>
          <w:rFonts w:ascii="Times New Roman" w:hAnsi="Times New Roman"/>
          <w:color w:val="000000"/>
          <w:sz w:val="24"/>
          <w:szCs w:val="24"/>
        </w:rPr>
        <w:instrText>ADDIN CSL_CITATION { "citationItems" : [ { "id" : "ITEM-1", "itemData" : { "DOI" : "10.1016/j.giq.2010.07.001", "abstract" : "a b s t r a c t This paper is a conceptual and empirical exploration of the tensions inherent in the drive to increase openness and transparency in government by means of information access and dissemination. The idea that democratic governments should be open, accessible, and transparent to the governed is receiving renewed emphasis through the combination of government reform efforts and the emergence of advanced technology tools for information access. Although these initiatives are young, they already exhibit daunting complexity, with significant management, technology, and policy challenges. A variety of traditional and emerging information policy frameworks offer guidance, while diverse research perspectives highlight both challenges to and opportunities for promoting information-based transparency. Early experience with Data.gov, a central component of the U.S. Open Government Initiative, suggests that two fundamental information policy principles, stewardship and usefulness, can help guide and evaluate efforts to achieve information-based transparency.", "author" : [ { "dropping-particle" : "", "family" : "Dawes", "given" : "Sharon S", "non-dropping-particle" : "", "parse-names" : false, "suffix" : "" } ], "container-title" : "Government Information Quarterly", "id" : "ITEM-1", "issued" : { "date-parts" : [ [ "2010" ] ] }, "page" : "377-383", "title" : "Stewardship and usefulness: Policy principles for information-based transparency", "type" : "article-journal", "volume" : "27" }, "uris" : [ "http://www.mendeley.com/documents/?uuid=b7a304aa-e74d-3ee4-8fa6-3cdc9d386afa" ] }, { "id" : "ITEM-2", "itemData" : { "DOI" : "10.1016/j.giq.2016.02.001", "ISSN" : "0740624X", "abstract" : "The diffusion of Open Government Data (OGD) in recent years kept a very fast pace. However, evidence from practitioners shows that disclosing data without proper quality control may jeopardize dataset reuse and negatively affect civic participation. Current approaches to the problem in literature lack a comprehensive theoretical framework. Moreover, most of the evaluations concentrate on open data platforms, rather than on datasets.In this work, we address these two limitations and set up a framework of indicators to measure the quality of Open Government Data on a series of data quality dimensions at most granular level of measurement. We validated the evaluation framework by applying it to compare two cases of Italian OGD datasets: an internationally recognized good example of OGD, with centralized disclosure and extensive data quality controls, and samples of OGD from decentralized data disclosure (municipality level), with no possibility of extensive quality controls as in the former case, hence with supposed lower quality.Starting from measurements based on the quality framework, we were able to verify the difference in quality: the measures showed a few common acquired good practices and weaknesses, and a set of discriminating factors that pertain to the type of datasets and the overall approach. On the basis of this evaluation, we also provided technical and policy guidelines to overcome the weaknesses observed in the decentralized release policy, addressing specific quality aspects.", "author" : [ { "dropping-particle" : "", "family" : "Vetr\u00f2", "given" : "Antonio", "non-dropping-particle" : "", "parse-names" : false, "suffix" : "" }, { "dropping-particle" : "", "family" : "Canova", "given" : "Lorenzo", "non-dropping-particle" : "", "parse-names" : false, "suffix" : "" }, { "dropping-particle" : "", "family" : "Torchiano", "given" : "Marco", "non-dropping-particle" : "", "parse-names" : false, "suffix" : "" }, { "dropping-particle" : "", "family" : "Minotas", "given" : "Camilo Orozco", "non-dropping-particle" : "", "parse-names" : false, "suffix" : "" }, { "dropping-particle" : "", "family" : "Iemma", "given" : "Raimondo", "non-dropping-particle" : "", "parse-names" : false, "suffix" : "" }, { "dropping-particle" : "", "family" : "Morando", "given" : "Federico", "non-dropping-particle" : "", "parse-names" : false, "suffix" : "" } ], "container-title" : "Government Information Quarterly", "id" : "ITEM-2", "issue" : "2", "issued" : { "date-parts" : [ [ "2016" ] ] }, "page" : "325-337", "publisher" : "Elsevier Inc.", "title" : "Open data quality measurement framework: Definition and application to Open Government Data", "type" : "article-journal", "volume" : "33" }, "uris" : [ "http://www.mendeley.com/documents/?uuid=c40beedf-49df-4c4e-8e27-3445d6e1b390" ] } ], "mendeley" : { "formattedCitation" : "(Dawes, 2010; Vetr\u00f2 et al., 2016)", "plainTextFormattedCitation" : "(Dawes, 2010; Vetr\u00f2 et al., 2016)", "previouslyFormattedCitation" : "(Dawes, 2010; Vetr\u00f2 et al., 2016)"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(Dawes, 2010; Vetrò et al., 2016)</w:t>
      </w:r>
      <w:r w:rsidR="007343C6">
        <w:rPr>
          <w:rFonts w:ascii="Times New Roman" w:hAnsi="Times New Roman"/>
          <w:color w:val="000000"/>
          <w:sz w:val="24"/>
          <w:szCs w:val="24"/>
        </w:rPr>
        <w:fldChar w:fldCharType="end"/>
      </w:r>
      <w:r w:rsidRPr="00BC7480">
        <w:rPr>
          <w:rFonts w:ascii="Times New Roman" w:hAnsi="Times New Roman"/>
          <w:color w:val="000000"/>
          <w:sz w:val="24"/>
          <w:szCs w:val="24"/>
        </w:rPr>
        <w:t xml:space="preserve">, and a few empirical studies have attempted to identify the conditions and features that predict </w:t>
      </w:r>
      <w:r w:rsidR="00820086">
        <w:rPr>
          <w:rFonts w:ascii="Times New Roman" w:hAnsi="Times New Roman"/>
          <w:color w:val="000000"/>
          <w:sz w:val="24"/>
          <w:szCs w:val="24"/>
        </w:rPr>
        <w:t xml:space="preserve">various components of the </w:t>
      </w:r>
      <w:r w:rsidRPr="00BC7480">
        <w:rPr>
          <w:rFonts w:ascii="Times New Roman" w:hAnsi="Times New Roman"/>
          <w:color w:val="000000"/>
          <w:sz w:val="24"/>
          <w:szCs w:val="24"/>
        </w:rPr>
        <w:t>open data</w:t>
      </w:r>
      <w:r w:rsidR="00820086">
        <w:rPr>
          <w:rFonts w:ascii="Times New Roman" w:hAnsi="Times New Roman"/>
          <w:color w:val="000000"/>
          <w:sz w:val="24"/>
          <w:szCs w:val="24"/>
        </w:rPr>
        <w:t xml:space="preserve"> movement</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7343C6">
        <w:rPr>
          <w:rFonts w:ascii="Times New Roman" w:hAnsi="Times New Roman"/>
          <w:color w:val="000000"/>
          <w:sz w:val="24"/>
          <w:szCs w:val="24"/>
        </w:rPr>
        <w:instrText>ADDIN CSL_CITATION { "citationItems" : [ { "id" : "ITEM-1", "itemData" : { "DOI" : "10.3233/IP-160385", "ISSN" : "18758754", "author" : [ { "dropping-particle" : "", "family" : "McNutt", "given" : "John G.", "non-dropping-particle" : "", "parse-names" : false, "suffix" : "" }, { "dropping-particle" : "", "family" : "Justice", "given" : "Jonathan B.", "non-dropping-particle" : "", "parse-names" : false, "suffix" : "" }, { "dropping-particle" : "", "family" : "Melitski", "given" : "James M.", "non-dropping-particle" : "", "parse-names" : false, "suffix" : "" }, { "dropping-particle" : "", "family" : "Ahn", "given" : "Michael J.", "non-dropping-particle" : "", "parse-names" : false, "suffix" : "" }, { "dropping-particle" : "", "family" : "Siddiqui", "given" : "Shariq R.", "non-dropping-particle" : "", "parse-names" : false, "suffix" : "" }, { "dropping-particle" : "", "family" : "Carter", "given" : "David T.", "non-dropping-particle" : "", "parse-names" : false, "suffix" : "" }, { "dropping-particle" : "", "family" : "Kline", "given" : "Angela D.", "non-dropping-particle" : "", "parse-names" : false, "suffix" : "" } ], "container-title" : "Information Polity", "id" : "ITEM-1", "issue" : "2", "issued" : { "date-parts" : [ [ "2016" ] ] }, "note" : "Uses Rogers's diffusion of innovation theory... \u2026 makes me think, what about an \u201cInfusion of innovations theory\u201d? It's an adoption-centric view. \n\nDiffusion of Innovation Theory:\nChange agents (e.g. Code for America)\nInnovators (e.g. municipalities with a substantial tech sector)\nEarly adopters \nEarly majority\nLate majority\nLaggards\n\nFactors in how quickly innovation is adopted:\ntrialability (before committing)\ncompatibility (with existing practices)\nrelative advantage\ncomplexity\nobservability\n\nGood for providing definitions of civic technology.\n\nCivic technology is, \u201cThe use of digital technologies and social media for service provision, civic engagement, and data analysis [inways that have] the potential to transformcities and the lives of their low income residents\u201d [1, p. 3]\n\n&amp;quot;While none of these innovations are new in and of themselves, their more recent evolution and integration into an emerging system of civic technology, in which open data, technology, and new forms of civic engagement mutually reinforce one another, is.&amp;quot; p. 154\n\n(1) open civic data and transparency; \n(2) civic and service apps and advanced technology solutions such as municipal general-information and non-emergency service- request call centers (referred to here as 311, which is the telephone number used in the U.S. and Canada for such services) and database-interface standards to facilitate service reporting using other types of ICT (open 311), and open and civic mapping; \n(3) and organizational innovations such as civic hacking and Hackathons, Code for America fellowships, and similar arrangements\n\nI.e. three dimensions:\n1. open civic data\n2. technology\n3. civic-technology practices\n\n&amp;quot;Civic technology as a system encompasses a wide variety of interventions aimed at using technology\nto meet community needs and engender social change.&amp;quot; p. 155\n\n&amp;quot;civic technology is not about ICT alone. It is also about social interventions aimed at using the technology to reinvent government and communities, and about the open civic data that powers the entire process.&amp;quot; p, 155\n\n&amp;quot;The three compo- nents of civic technology (open civic data, the underlying information and communications technology, and civic-technology practices) create a system in which these various forces play out in creating the effect.&amp;quot; p. 155\n\nIdentifies relevant bodies of literature:\ne-government (including open data)\nWeb 2.0 &amp;amp; social media\ncivic engagement/participation\ndiffusion of innovations\n\n&amp;quot;Whether civic technology is simply the next stage in the evolution of e-government or something broader is an open question.&amp;quot; p. 156\n\n&amp;quot;earlier e-government maturity models, such as those of Layne and Lee [10] and Moon [11]&amp;quot;\n\n&amp;quot;The development of systems like civic technology has the potential to upset the ordered world that traditional public administration was designed to deal with. If it does nothing else, civic technology will blur the boundaries between government, the nonprofit sector and the proprietary sector, and other subsets and configurations of the public. It will complicate the role of those who want to manage in the same old fashion.&amp;quot; p. 156\n\n\n&amp;quot;Open civic data can be part of open government but is not, per se open government.&amp;quot;\n\nDef. of open civic data: &amp;quot;open civic data: the practice of making government data available to the public in a format that is easy to use and accessible.&amp;quot; p. 156\n\nThey actually cite very little literature on open data.\n\nThe stuff on Web 2.0 might be useful for my dissertation.\n\nCivic tech practices they identify:\n1. Civic hackathons\n2. Code for America\n3. Local peer-to-peer groups\n\n&amp;quot;A defining characteristic of civic technology is the collaborations among governments, civic groups,\nnonprofit and business organizations, and individuals that knit together the technology-driven components in order to create the larger innovation of civic technology as a system.&amp;quot; p. 160\n\n\n&amp;quot;This framework, along with the literature on civic technology, leads to the general proposition that\nmunicipal governments will most readily adopt the open-data components of civic technology, given that these are the most familiar and the easiest to implement technologically and organizationally, es- pecially when the data released as electronic versions of traditionally generated static documents (such as PDF files of budgets). Following the same logic, the practices of civic technology are likely to be adopted last and least widely, given that they involve more significant degrees of technological and or- ganizational innovation. Technology applications, which involve relatively smaller leaps from familiar organizational practices of public relations and citizen engagement, are accordingly expected to lie in between. Take-Up rates and earliness of adoption for every component of civic technology are expected to be positively associated with an organizational disposition toward openness and citizen engagement. Finally, organizational size, both as a correlate of slack resources and technical sophistication and as a factor that can lead to deriving greater relative advantage from efficiency improvements through ICT innovations, is expected to be positively associated with the adoption of civic technology&amp;quot; p. 162\n\n&amp;quot;Open civic data remains the bedrock of civic technology&amp;quot; (see findings)\n\nFindings:\nThe subindex for open civic data is most strongly correlatedwith the overall index (0.922), followed by the technology applications (0.707) and civic practices (0.436). Population was strongly and significantly (p&amp;lt; 0.01) correlated with the overall index (0.560) and each of the subindexes (0.427, 0.414, and 0.738 respectively).\n\n&amp;quot;the findings reported above suggest that the overall incidence of civic technology adoption is still probably low in the U.S., particularly in smaller communities&amp;quot;\n\n&amp;quot;The statistical analysis suggests that overall civic technology adoption is more strongly associated\nwith the production of an award-winning PAFR than with population size. This suggests at least tenta- tively that the decision to adopt civic technology is driven more by an inclination to engage the public meaningfully than by the size of municipalities.&amp;quot;\n\n&amp;quot;The results indicated that civic technology is an identifiable and measurable phenomenon, but not yet extensively adopted or institutionalized among U.S. local governments.&amp;quot;", "page" : "153-170", "title" : "The diffusion of civic technology and open government in the United States", "type" : "article-journal", "volume" : "21" }, "uris" : [ "http://www.mendeley.com/documents/?uuid=98987c45-e206-44e3-becc-09042988a9a0" ] }, { "id" : "ITEM-2", "itemData" : { "DOI" : "10.1016/j.giq.2016.07.001", "ISSN" : "0740624X", "abstract" : "In this paper, we present the results of research on features and content of open data portals in American cities. Five scales are developed to categorize and describe these portals: the Open Data Portal Index (ODPI), Data Content Index (DCI), a compilation of the two (Overall Index), the Number of Datasets and Number of Datasets per 100,000. Regression models explaining variation between cities on these scales indicate city population as an important influence, along with participation in a regional consortium. More variation could be explained in the number of datasets model (79.8%) than in any other model. Overall, results indicate portals are in a very early stage of development and need a great deal of work to improve user help and analysis features as well as inclusion of features to help citizens understand the data, such as more charting and analysis.", "author" : [ { "dropping-particle" : "", "family" : "Thorsby", "given" : "Jeffrey", "non-dropping-particle" : "", "parse-names" : false, "suffix" : "" }, { "dropping-particle" : "", "family" : "Stowers", "given" : "Genie N L", "non-dropping-particle" : "", "parse-names" : false, "suffix" : "" }, { "dropping-particle" : "", "family" : "Wolslegel", "given" : "Kristen", "non-dropping-particle" : "", "parse-names" : false, "suffix" : "" }, { "dropping-particle" : "", "family" : "Tumbuan", "given" : "Ellie", "non-dropping-particle" : "", "parse-names" : false, "suffix" : "" } ], "container-title" : "Government Information Quarterly", "id" : "ITEM-2", "issued" : { "date-parts" : [ [ "2015" ] ] }, "note" : "See notes in spreadsheet for Open Data/Civic Tech/D4G. \n\nThis study will describe the characteristics of the first 37 city open data portals on data.gov and then do regression to explain variation among cities in these models. [I don't think they look at the tech industry, though, but we'll see]. Characterizes itself as &amp;quot;the first inferential analysis of urban portals and the factors that influence their adoption.&amp;quot;\n\nProvide a range of definitions for open data, mostly prescriptive definitions from activists, but also a few scholars. \n\n&amp;quot;While activists hope that open data can further citizen engagementwith their governments, little evi- dence so far exists that this is happening.&amp;quot; p. 2\n\nProvides some useful citations for people who question the economic motives of open data. Eg. Jenssen &amp;amp; Bates. &amp;quot;Such concerns raise a potential conflict between the goals of accountability and transparency and those of economic stimulation.&amp;quot;\n\nDefinitely go back and look at the literature review. Has a bunch of comparitive studies that have been done at the state, country, international levels. Not particularly important to me at the moment, but could be!\n\nMakes the case for more empirical work:\n&amp;quot;Beyond case studies and the work by advocacy groups and some work at the international level, systematic research at the American sub-national level is still lacking. Kassen (2013) notes, \u201cin practice it is not yet clear howthe potential of the open data concept can be realized at the local level [as a political phenomenon] as there has been no anal- ysis of current projects thus far\u201d (p. 2). A recent workshop hosted by scholars of the International Development Research Centre, theWorld Wide Web Foundation, and Berkman Center at Harvard University discussed the potential outcomes of open data. The group found that \u201c[t]here is a widespread lack of empirical evidence underlying the im- plementation of Open Data initiative\u2026that can guide better practice and policy formulation\u201d (International Development Research Centre; World Wide Web Foundation; Berkman Center at Harvard University, 2012).&amp;quot;\n\nDisses Socrata:\n&amp;quot;what is very clear about these early local government data portals is that one vendor, Socrata, is poweringmost of their efforts (61.1%). The ubiquity of this vendor becomes significant, as Socrata's basic but \u201cclunky\u201d data analysis tools, such as the ability to use the data in basic graphics or select subsets of data for analysis or download, are often all that is available in open data portals and could be limiting activities online.&amp;quot;\n\nTalks about three ways in which open government data can be useful: &amp;quot;There are three general areas inwhich government data can prove useful: 1.) to improve government functioning; 2.) to enhance citizen knowledge about government and its functions; or, 3.) to enhance local economic development and business by allowing businesses to create and sell interactive applications (apps) from the data.&amp;quot; p.7. I think this is really myopic. What about the kind of thing OpenSidewalks is doing?\n\nThey create an index to assign a number (up to 100) based on two sub-indices.\nOpen Data Portal Index: Content (number of datasets per 100k population organization of datasets; features of the data; whether the datasets are organized into categories, machine-readable, can be manipulated by users, can create charts online, can suggest new datasets, metadata is available); Help features; Policies; Results (e.g. app showcase, call to action, analytics, etc.). \nDataset Content Index: And another index based on the topical content of the datasets included (e.g. 311, elections, etc.)\nCombined these into an &amp;quot;Overall Index&amp;quot;\n\nProvide summary statistics for all of this, and then do regression to see what characteristics of the city would predict aspects of the open data platform. \n\nCharacteristics of the city: type of government (mayor-council v. manager), have a Code for America fellowship, Age of portal, regional consortium, Population 2013, percent bachelor's degree.\n\nCharacteristics of open data portal: number of datasets, datasets per 100k population, open data portal index, dataset content index, overall index. \nThe only things that were significant relationships were: population with number of datasets, dataset content index and overall index. Also, the presence of a regional consortium was negatively associated with the open data portal index. \n\n&amp;quot;Results from this study on the features of open data portals in American cities found city population size (level of resources)was a critical factor on all three of the dependent variables: the number of datasets listed in the portal, the different types of dataset content and the Overall Index (portal features and content types together). Thus, it is no surprise that the size of a city, a proxy for the availability of resources, is necessary here as it has been in predictingmany other facets of technology and innovation.&amp;quot; p. 7\n\nAlso, they talk about Socrata skeptically:\n&amp;quot;ysis of the patterns and activities of open data portals in American cities. The impact of having one vendor dominate the market shows in the number of cities organizing their data in categories in the same way, in having machine-readable data, in enabling users to be able to analyze and chart their data online, in having search facilities readily available, and in providing needed API and other data for potential de- velopers. This also results in many open data portals having the same \u201clook and feel\u201d (Zuiderwijk and Janssen, 2014). There ismuchmore var- iability across cities for other features. For instance, very fewsites incor- porate a mechanism for users to see what results, if any, the data is having on the community.&amp;quot; p. 7", "publisher" : "Elsevier B.V.", "title" : "Understanding the content and features of open data portals in American cities", "type" : "article-journal" }, "uris" : [ "http://www.mendeley.com/documents/?uuid=091347aa-dfc0-440e-859f-764725665ea9" ] } ], "mendeley" : { "formattedCitation" : "(McNutt et al., 2016; Thorsby et al., 2015)", "plainTextFormattedCitation" : "(McNutt et al., 2016; Thorsby et al., 2015)", "previouslyFormattedCitation" : "(McNutt et al., 2016; Thorsby et al., 2015)"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(McNutt et al., 2016; Thorsby et al., 2015)</w:t>
      </w:r>
      <w:r w:rsidR="007343C6">
        <w:rPr>
          <w:rFonts w:ascii="Times New Roman" w:hAnsi="Times New Roman"/>
          <w:color w:val="000000"/>
          <w:sz w:val="24"/>
          <w:szCs w:val="24"/>
        </w:rPr>
        <w:fldChar w:fldCharType="end"/>
      </w:r>
      <w:r w:rsidR="007343C6">
        <w:rPr>
          <w:rFonts w:ascii="Times New Roman" w:hAnsi="Times New Roman"/>
          <w:color w:val="000000"/>
          <w:sz w:val="24"/>
          <w:szCs w:val="24"/>
        </w:rPr>
        <w:t>.</w:t>
      </w:r>
    </w:p>
    <w:p w14:paraId="2D466ED3" w14:textId="7EB028D0" w:rsidR="00BC7480" w:rsidRPr="00BC7480" w:rsidRDefault="00BC7480" w:rsidP="002F1ACD">
      <w:pPr>
        <w:pStyle w:val="NormalWeb"/>
        <w:spacing w:before="0" w:beforeAutospacing="0" w:after="0" w:afterAutospacing="0" w:line="480" w:lineRule="auto"/>
        <w:ind w:firstLine="720"/>
        <w:rPr>
          <w:rFonts w:ascii="Times New Roman" w:hAnsi="Times New Roman"/>
          <w:sz w:val="24"/>
          <w:szCs w:val="24"/>
        </w:rPr>
      </w:pPr>
      <w:r w:rsidRPr="00BC7480">
        <w:rPr>
          <w:rFonts w:ascii="Times New Roman" w:hAnsi="Times New Roman"/>
          <w:color w:val="000000"/>
          <w:sz w:val="24"/>
          <w:szCs w:val="24"/>
        </w:rPr>
        <w:t>As Janssen</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3E0B57">
        <w:rPr>
          <w:rFonts w:ascii="Times New Roman" w:hAnsi="Times New Roman"/>
          <w:color w:val="000000"/>
          <w:sz w:val="24"/>
          <w:szCs w:val="24"/>
        </w:rPr>
        <w:instrText>ADDIN CSL_CITATION { "citationItems" : [ { "id" : "ITEM-1", "itemData" : { "abstract" : "This paper discusses the relationship between the open government data (OGD) movement and the right to information (RTI) movement. While both movements are closely related, there are some differences that may have a considerable impact on the right of the citizen to access government information. The article argues that the calls for OGD may on the one hand risk limiting the access to government information, while on the other hand they may also provide an alternative source of access to information for existing freedom of information legislation, which is being threatened in some countries. What Thornsby", "author" : [ { "dropping-particle" : "", "family" : "Janssen", "given" : "Katleen", "non-dropping-particle" : "", "parse-names" : false, "suffix" : "" } ], "id" : "ITEM-1", "issue" : "September", "issued" : { "date-parts" : [ [ "2012" ] ] }, "note" : "What Thornsby says of this paper: &amp;quot;Critics have raised other concerns, such as the important distinction between open data and the Right to Information Movement (RTI movement), \u201cwhich promotes access to government information as a fundamental right\u201d (Janssen, 2012,p.3). Specifically, Janssen contends that if governments predominantly rely on economic innovation as a vehicle for transparency and accountability, then \u201copen data risks the illusion of transparency and accountability,while in reality [it could be] causing information inequality and disempowerment of citizens\u201d (p.12). &amp;quot; &amp;quot;Janssen (2012) argues that the type of data released through open data platforms has a direct effect on the outcome of accountability.Geographic data, postcodes, transportation data, corporate data and busi- ness data will stimulate economic innovation; whereas, budgetary data, spending expenditures, procedural data, and legal datawill stimuate accountability efforts (p. 11).&amp;quot;", "page" : "20", "title" : "Open government data: Right to information 2.0 or its rollback version?", "type" : "article-journal" }, "uris" : [ "http://www.mendeley.com/documents/?uuid=924507d0-c907-4919-9293-cca7902962dd" ] } ], "mendeley" : { "formattedCitation" : "(K. Janssen, 2012)", "manualFormatting" : "(2012)", "plainTextFormattedCitation" : "(K. Janssen, 2012)", "previouslyFormattedCitation" : "(K. Janssen, 2012)"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820086">
        <w:rPr>
          <w:rFonts w:ascii="Times New Roman" w:hAnsi="Times New Roman"/>
          <w:noProof/>
          <w:color w:val="000000"/>
          <w:sz w:val="24"/>
          <w:szCs w:val="24"/>
        </w:rPr>
        <w:t>(</w:t>
      </w:r>
      <w:r w:rsidR="007343C6" w:rsidRPr="007343C6">
        <w:rPr>
          <w:rFonts w:ascii="Times New Roman" w:hAnsi="Times New Roman"/>
          <w:noProof/>
          <w:color w:val="000000"/>
          <w:sz w:val="24"/>
          <w:szCs w:val="24"/>
        </w:rPr>
        <w:t>2012)</w:t>
      </w:r>
      <w:r w:rsidR="007343C6">
        <w:rPr>
          <w:rFonts w:ascii="Times New Roman" w:hAnsi="Times New Roman"/>
          <w:color w:val="000000"/>
          <w:sz w:val="24"/>
          <w:szCs w:val="24"/>
        </w:rPr>
        <w:fldChar w:fldCharType="end"/>
      </w:r>
      <w:r w:rsidRPr="00BC7480">
        <w:rPr>
          <w:rFonts w:ascii="Times New Roman" w:hAnsi="Times New Roman"/>
          <w:color w:val="000000"/>
          <w:sz w:val="24"/>
          <w:szCs w:val="24"/>
        </w:rPr>
        <w:t xml:space="preserve"> has noted, dominant discourses have largely drifted from the rights-based argument made at Sebastopol to a more economic rationale. Open data is often justified not only as a transparency measure to help hold democratic governmental bodies accountable, but as a resource to be exploited for economic gain and social innovation. As The Data Foundation puts it in their publication, “The State of the Union of Open Data, 2016”:</w:t>
      </w:r>
    </w:p>
    <w:p w14:paraId="0F26470B" w14:textId="77777777" w:rsidR="007343C6" w:rsidRDefault="00BC7480" w:rsidP="006E7F21">
      <w:pPr>
        <w:pStyle w:val="NormalWeb"/>
        <w:spacing w:before="0" w:beforeAutospacing="0" w:after="0" w:afterAutospacing="0"/>
        <w:ind w:left="720"/>
        <w:rPr>
          <w:rFonts w:ascii="Times New Roman" w:hAnsi="Times New Roman"/>
          <w:color w:val="000000"/>
          <w:sz w:val="24"/>
          <w:szCs w:val="24"/>
        </w:rPr>
      </w:pPr>
      <w:r w:rsidRPr="00BC7480">
        <w:rPr>
          <w:rFonts w:ascii="Times New Roman" w:hAnsi="Times New Roman"/>
          <w:color w:val="000000"/>
          <w:sz w:val="24"/>
          <w:szCs w:val="24"/>
        </w:rPr>
        <w:t xml:space="preserve">Open government data is a powerful resource that our society has only just begun to harness. Access to public-sector information as open data can of course tell us more about what government is doing – how money is spent, how programs are performing, whether progress is being made to address persistent societal issues – but this is just the smallest fraction of the immeasurable economic value of open data…. Within government, open data greatly reduces the costs of sharing and using information….In the private sector, open data can help investors better understand risk and opportunity and provide communities with information to advocate for change and improve their lives. </w:t>
      </w:r>
    </w:p>
    <w:p w14:paraId="021652B2" w14:textId="0F61024F" w:rsidR="00BC7480" w:rsidRPr="00BC7480" w:rsidRDefault="007343C6" w:rsidP="006E7F21">
      <w:pPr>
        <w:pStyle w:val="NormalWeb"/>
        <w:spacing w:before="0" w:beforeAutospacing="0" w:after="0" w:afterAutospacing="0"/>
        <w:ind w:left="720"/>
        <w:rPr>
          <w:rFonts w:ascii="Times New Roman" w:hAnsi="Times New Roman"/>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fldChar w:fldCharType="begin" w:fldLock="1"/>
      </w:r>
      <w:r>
        <w:rPr>
          <w:rFonts w:ascii="Times New Roman" w:hAnsi="Times New Roman"/>
          <w:color w:val="000000"/>
          <w:sz w:val="24"/>
          <w:szCs w:val="24"/>
        </w:rPr>
        <w:instrText>ADDIN CSL_CITATION { "citationItems" : [ { "id" : "ITEM-1", "itemData" : { "abstract" : "Grant Thornton Public Sector helps executives and managers at all levels of government maximize their performance and efficiency in the face of ever tightening budgets and increased demand for services. We give clients creative, cost-effective solutions that enhance their acquisition, financial, human capital, information technology, data analytics, and performance management. Data Transparency 2016, the fourth annual policy conference hosted by the Data Foundation in September 2016, was a significant step forward for the open data movement in the United States. Over 1,000 government, nonprofit, and industry leaders came together to learn about developments in the field, share best practices, and work toward a future in which more open government data will bring better management and oversight, increased private innovation and competition, and a better x basis for shared decision-making. Data Transparency 2016 occurred at a historic time for the open data movement, with the Digital Accountability and Transparency Act (DATA Act) set to take effect in May 2017, requiring every U.S. federal agency to begin reporting its spending as open data. The DATA Act will transform the federal government's spending information into a single, standardized open data set \u2013 perhaps the most valuable government data resource in the world. The U.S. open data movement has no leader, but is invigorated by the nation's government, nonprofit, and tech-industry sectors. Because Data Transparency 2016 brought together all of the major constituencies of the open data movement, we believe the combined perspectives of its participants represent the State of the Union of open data in the United States, in a way that one leader's views never could. Accordingly, we conducted interviews with more than 40 presenters at Data Transparency 2016, including Congressional and agency leaders, open data experts and advocates, and private sector leaders, and we requested written submissions from many others. By combining their perspectives, this report seeks to capture the moment, provide a vision of the future, and catalyze further efforts for the open data movement. Even among Data Transparency 2016 presenters, opinions of the significance of open data ranged from those calling the movement a \" radical transformation \" of our society and a \" monumental change \" to those calling open data a \" buzzword \" or \" incremental at best. \" This much is certain: The U.S. federal government is committed to\u2026", "author" : [ { "dropping-particle" : "", "family" : "Gill", "given" : "Alison", "non-dropping-particle" : "", "parse-names" : false, "suffix" : "" }, { "dropping-particle" : "", "family" : "Hollister", "given" : "Hudson", "non-dropping-particle" : "", "parse-names" : false, "suffix" : "" }, { "dropping-particle" : "", "family" : "Hughes", "given" : "Adam", "non-dropping-particle" : "", "parse-names" : false, "suffix" : "" } ], "id" : "ITEM-1", "issued" : { "date-parts" : [ [ "2016" ] ] }, "title" : "The state of the union of open data, 2016", "type" : "report" }, "uris" : [ "http://www.mendeley.com/documents/?uuid=b692eacb-f5d6-3143-b78a-5f46e2b264fb" ] } ], "mendeley" : { "formattedCitation" : "(Gill, Hollister, &amp; Hughes, 2016)", "plainTextFormattedCitation" : "(Gill, Hollister, &amp; Hughes, 2016)", "previouslyFormattedCitation" : "(Gill, Hollister, &amp; Hughes, 2016)" }, "properties" : { "noteIndex" : 0 }, "schema" : "https://github.com/citation-style-language/schema/raw/master/csl-citation.json" }</w:instrText>
      </w:r>
      <w:r>
        <w:rPr>
          <w:rFonts w:ascii="Times New Roman" w:hAnsi="Times New Roman"/>
          <w:color w:val="000000"/>
          <w:sz w:val="24"/>
          <w:szCs w:val="24"/>
        </w:rPr>
        <w:fldChar w:fldCharType="separate"/>
      </w:r>
      <w:r w:rsidRPr="007343C6">
        <w:rPr>
          <w:rFonts w:ascii="Times New Roman" w:hAnsi="Times New Roman"/>
          <w:noProof/>
          <w:color w:val="000000"/>
          <w:sz w:val="24"/>
          <w:szCs w:val="24"/>
        </w:rPr>
        <w:t>(Gill, Hollister, &amp; Hughes, 2016)</w:t>
      </w:r>
      <w:r>
        <w:rPr>
          <w:rFonts w:ascii="Times New Roman" w:hAnsi="Times New Roman"/>
          <w:color w:val="000000"/>
          <w:sz w:val="24"/>
          <w:szCs w:val="24"/>
        </w:rPr>
        <w:fldChar w:fldCharType="end"/>
      </w:r>
    </w:p>
    <w:p w14:paraId="5C29F23A" w14:textId="77777777" w:rsidR="006E7F21" w:rsidRDefault="006E7F21" w:rsidP="002F1ACD">
      <w:pPr>
        <w:pStyle w:val="NormalWeb"/>
        <w:spacing w:before="0" w:beforeAutospacing="0" w:after="0" w:afterAutospacing="0" w:line="480" w:lineRule="auto"/>
        <w:ind w:firstLine="720"/>
        <w:rPr>
          <w:rFonts w:ascii="Times New Roman" w:hAnsi="Times New Roman"/>
          <w:color w:val="000000"/>
          <w:sz w:val="24"/>
          <w:szCs w:val="24"/>
        </w:rPr>
      </w:pPr>
    </w:p>
    <w:p w14:paraId="2D6F396D" w14:textId="503E7D00" w:rsidR="00BC7480" w:rsidRPr="00BC7480" w:rsidRDefault="00BC7480" w:rsidP="002F1ACD">
      <w:pPr>
        <w:pStyle w:val="NormalWeb"/>
        <w:spacing w:before="0" w:beforeAutospacing="0" w:after="0" w:afterAutospacing="0" w:line="480" w:lineRule="auto"/>
        <w:ind w:firstLine="720"/>
        <w:rPr>
          <w:rFonts w:ascii="Times New Roman" w:hAnsi="Times New Roman"/>
          <w:sz w:val="24"/>
          <w:szCs w:val="24"/>
        </w:rPr>
      </w:pPr>
      <w:r w:rsidRPr="00BC7480">
        <w:rPr>
          <w:rFonts w:ascii="Times New Roman" w:hAnsi="Times New Roman"/>
          <w:color w:val="000000"/>
          <w:sz w:val="24"/>
          <w:szCs w:val="24"/>
        </w:rPr>
        <w:t>In a recent survey of participants in open data efforts conducted by Socrata, the beneficial impacts of open data are place</w:t>
      </w:r>
      <w:r w:rsidR="006E7F21">
        <w:rPr>
          <w:rFonts w:ascii="Times New Roman" w:hAnsi="Times New Roman"/>
          <w:color w:val="000000"/>
          <w:sz w:val="24"/>
          <w:szCs w:val="24"/>
        </w:rPr>
        <w:t>d</w:t>
      </w:r>
      <w:r w:rsidRPr="00BC7480">
        <w:rPr>
          <w:rFonts w:ascii="Times New Roman" w:hAnsi="Times New Roman"/>
          <w:color w:val="000000"/>
          <w:sz w:val="24"/>
          <w:szCs w:val="24"/>
        </w:rPr>
        <w:t xml:space="preserve"> into the following categories: economic development, operational efficiency, quality of life, and public safety</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7343C6">
        <w:rPr>
          <w:rFonts w:ascii="Times New Roman" w:hAnsi="Times New Roman"/>
          <w:color w:val="000000"/>
          <w:sz w:val="24"/>
          <w:szCs w:val="24"/>
        </w:rPr>
        <w:instrText>ADDIN CSL_CITATION { "citationItems" : [ { "id" : "ITEM-1", "itemData" : { "abstract" : "Executive Summary 1 The survey, sponsored by Socrata and conducted by EMC Research, was designed to better understand the current attitudes and opinions on the open data environment among publishers and users of open data. The survey asks respondents from governments throughout the United States a series of questions about open data in their organizations. The questions cover a wide range of open data aspects including policy, philosophy and approach, benefits and impacts, and asks them to evaluate government performance on providing this data. Methodology The survey was programmed on a website, and respondents were invited to complete the survey via email. Using a list of respondents connected to open data provided by Socrata, a total of 506 were completed. All respondents identify themselves as working for a government entity in the United States. The survey was conducted through multiple rounds of email invitations from February 11th -March 22nd, 2016. The Margin of Error = \u00b1 4.36 percentage points. Participants were given the opportunity to receive an advanced copy of the summary report before it is released to the public.", "id" : "ITEM-1", "issued" : { "date-parts" : [ [ "0" ] ] }, "title" : "2016 Socrata Open Data Benchmark Study", "type" : "article-journal" }, "uris" : [ "http://www.mendeley.com/documents/?uuid=df56488e-110e-3592-8742-159bf07133ae" ] } ], "mendeley" : { "formattedCitation" : "(\u201c2016 Socrata Open Data Benchmark Study,\u201d n.d.)", "plainTextFormattedCitation" : "(\u201c2016 Socrata Open Data Benchmark Study,\u201d n.d.)", "previouslyFormattedCitation" : "(\u201c2016 Socrata Open Data Benchmark Study,\u201d n.d.)"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(“2016 Socrata Open Data Benchmark Study,” n.d.)</w:t>
      </w:r>
      <w:r w:rsidR="007343C6">
        <w:rPr>
          <w:rFonts w:ascii="Times New Roman" w:hAnsi="Times New Roman"/>
          <w:color w:val="000000"/>
          <w:sz w:val="24"/>
          <w:szCs w:val="24"/>
        </w:rPr>
        <w:fldChar w:fldCharType="end"/>
      </w:r>
      <w:r w:rsidRPr="00BC7480">
        <w:rPr>
          <w:rFonts w:ascii="Times New Roman" w:hAnsi="Times New Roman"/>
          <w:color w:val="000000"/>
          <w:sz w:val="24"/>
          <w:szCs w:val="24"/>
        </w:rPr>
        <w:t>. It is widely believed that in order to reap these rewards, there must be “vigorous third party activity to help citizens interact and add value to [open data]”</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7343C6">
        <w:rPr>
          <w:rFonts w:ascii="Times New Roman" w:hAnsi="Times New Roman"/>
          <w:color w:val="000000"/>
          <w:sz w:val="24"/>
          <w:szCs w:val="24"/>
        </w:rPr>
        <w:instrText>ADDIN CSL_CITATION { "citationItems" : [ { "id" : "ITEM-1", "itemData" : { "author" : [ { "dropping-particle" : "", "family" : "Robinson", "given" : "David", "non-dropping-particle" : "", "parse-names" : false, "suffix" : "" }, { "dropping-particle" : "", "family" : "Yu", "given" : "Harlan", "non-dropping-particle" : "", "parse-names" : false, "suffix" : "" }, { "dropping-particle" : "", "family" : "Zeller", "given" : "William", "non-dropping-particle" : "", "parse-names" : false, "suffix" : "" }, { "dropping-particle" : "", "family" : "Felten", "given" : "Edward W", "non-dropping-particle" : "", "parse-names" : false, "suffix" : "" } ], "container-title" : "Yale Journal of Law and Technology in Fall", "id" : "ITEM-1", "issued" : { "date-parts" : [ [ "2008" ] ] }, "title" : "Government Data and the Invisible Hand", "type" : "article-journal", "volume" : "11" }, "uris" : [ "http://www.mendeley.com/documents/?uuid=288b4549-22ca-348b-b58b-6ff885777fdc" ] } ], "mendeley" : { "formattedCitation" : "(Robinson, Yu, Zeller, &amp; Felten, 2008)", "plainTextFormattedCitation" : "(Robinson, Yu, Zeller, &amp; Felten, 2008)", "previouslyFormattedCitation" : "(Robinson, Yu, Zeller, &amp; Felten, 2008)"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(Robinson, Yu, Zeller, &amp; Felten, 2008)</w:t>
      </w:r>
      <w:r w:rsidR="007343C6">
        <w:rPr>
          <w:rFonts w:ascii="Times New Roman" w:hAnsi="Times New Roman"/>
          <w:color w:val="000000"/>
          <w:sz w:val="24"/>
          <w:szCs w:val="24"/>
        </w:rPr>
        <w:fldChar w:fldCharType="end"/>
      </w:r>
      <w:r w:rsidRPr="00BC7480">
        <w:rPr>
          <w:rFonts w:ascii="Times New Roman" w:hAnsi="Times New Roman"/>
          <w:color w:val="000000"/>
          <w:sz w:val="24"/>
          <w:szCs w:val="24"/>
        </w:rPr>
        <w:t xml:space="preserve">. Such non-governmental third party activity is often attributed to both civil society and hi-tech firms, as evidenced by The Data Foundation’s observation that “the U.S. </w:t>
      </w:r>
      <w:r w:rsidRPr="00BC7480">
        <w:rPr>
          <w:rFonts w:ascii="Times New Roman" w:hAnsi="Times New Roman"/>
          <w:color w:val="000000"/>
          <w:sz w:val="24"/>
          <w:szCs w:val="24"/>
        </w:rPr>
        <w:lastRenderedPageBreak/>
        <w:t>open data movement has no leader, but is invigorated by the nation’s government, nonprofit, and tech-industry sectors”</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7343C6">
        <w:rPr>
          <w:rFonts w:ascii="Times New Roman" w:hAnsi="Times New Roman"/>
          <w:color w:val="000000"/>
          <w:sz w:val="24"/>
          <w:szCs w:val="24"/>
        </w:rPr>
        <w:instrText>ADDIN CSL_CITATION { "citationItems" : [ { "id" : "ITEM-1", "itemData" : { "abstract" : "Grant Thornton Public Sector helps executives and managers at all levels of government maximize their performance and efficiency in the face of ever tightening budgets and increased demand for services. We give clients creative, cost-effective solutions that enhance their acquisition, financial, human capital, information technology, data analytics, and performance management. Data Transparency 2016, the fourth annual policy conference hosted by the Data Foundation in September 2016, was a significant step forward for the open data movement in the United States. Over 1,000 government, nonprofit, and industry leaders came together to learn about developments in the field, share best practices, and work toward a future in which more open government data will bring better management and oversight, increased private innovation and competition, and a better x basis for shared decision-making. Data Transparency 2016 occurred at a historic time for the open data movement, with the Digital Accountability and Transparency Act (DATA Act) set to take effect in May 2017, requiring every U.S. federal agency to begin reporting its spending as open data. The DATA Act will transform the federal government's spending information into a single, standardized open data set \u2013 perhaps the most valuable government data resource in the world. The U.S. open data movement has no leader, but is invigorated by the nation's government, nonprofit, and tech-industry sectors. Because Data Transparency 2016 brought together all of the major constituencies of the open data movement, we believe the combined perspectives of its participants represent the State of the Union of open data in the United States, in a way that one leader's views never could. Accordingly, we conducted interviews with more than 40 presenters at Data Transparency 2016, including Congressional and agency leaders, open data experts and advocates, and private sector leaders, and we requested written submissions from many others. By combining their perspectives, this report seeks to capture the moment, provide a vision of the future, and catalyze further efforts for the open data movement. Even among Data Transparency 2016 presenters, opinions of the significance of open data ranged from those calling the movement a \" radical transformation \" of our society and a \" monumental change \" to those calling open data a \" buzzword \" or \" incremental at best. \" This much is certain: The U.S. federal government is committed to\u2026", "author" : [ { "dropping-particle" : "", "family" : "Gill", "given" : "Alison", "non-dropping-particle" : "", "parse-names" : false, "suffix" : "" }, { "dropping-particle" : "", "family" : "Hollister", "given" : "Hudson", "non-dropping-particle" : "", "parse-names" : false, "suffix" : "" }, { "dropping-particle" : "", "family" : "Hughes", "given" : "Adam", "non-dropping-particle" : "", "parse-names" : false, "suffix" : "" } ], "id" : "ITEM-1", "issued" : { "date-parts" : [ [ "2016" ] ] }, "title" : "The state of the union of open data, 2016", "type" : "report" }, "uris" : [ "http://www.mendeley.com/documents/?uuid=b692eacb-f5d6-3143-b78a-5f46e2b264fb" ] } ], "mendeley" : { "formattedCitation" : "(Gill et al., 2016)", "plainTextFormattedCitation" : "(Gill et al., 2016)", "previouslyFormattedCitation" : "(Gill et al., 2016)"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(Gill et al., 2016)</w:t>
      </w:r>
      <w:r w:rsidR="007343C6">
        <w:rPr>
          <w:rFonts w:ascii="Times New Roman" w:hAnsi="Times New Roman"/>
          <w:color w:val="000000"/>
          <w:sz w:val="24"/>
          <w:szCs w:val="24"/>
        </w:rPr>
        <w:fldChar w:fldCharType="end"/>
      </w:r>
      <w:r w:rsidRPr="00BC7480">
        <w:rPr>
          <w:rFonts w:ascii="Times New Roman" w:hAnsi="Times New Roman"/>
          <w:color w:val="000000"/>
          <w:sz w:val="24"/>
          <w:szCs w:val="24"/>
        </w:rPr>
        <w:t>. However, there is reason to believe that non-profit or civil society involvement in open data is not actually independent of the technology industry, but rather inextricably imbricated with it. In places that are recognized as being at the forefront of the evolution of open data, civic engagement on its own is rarely cited as a driver of open data or civic technology; rather a thriving technology company is portrayed as the secret sauce in a recipe that also includes civic engagement. For example, in one of the first seven cities to create an online open data portal, the City of Seattle’s Civic Technology Advocate has said, “</w:t>
      </w:r>
      <w:r w:rsidRPr="00BC7480">
        <w:rPr>
          <w:rFonts w:ascii="Times New Roman" w:hAnsi="Times New Roman"/>
          <w:color w:val="000000"/>
          <w:sz w:val="24"/>
          <w:szCs w:val="24"/>
          <w:shd w:val="clear" w:color="auto" w:fill="FFFFFF"/>
        </w:rPr>
        <w:t>we have everything we need for an impactful civic technology scene – a robust technology industry, an entrepreneurial attitude, and civic consciousness”</w:t>
      </w:r>
      <w:r w:rsidR="007343C6">
        <w:rPr>
          <w:rFonts w:ascii="Times New Roman" w:hAnsi="Times New Roman"/>
          <w:color w:val="000000"/>
          <w:sz w:val="24"/>
          <w:szCs w:val="24"/>
          <w:shd w:val="clear" w:color="auto" w:fill="FFFFFF"/>
        </w:rPr>
        <w:t xml:space="preserve"> </w:t>
      </w:r>
      <w:r w:rsidR="007343C6">
        <w:rPr>
          <w:rFonts w:ascii="Times New Roman" w:hAnsi="Times New Roman"/>
          <w:color w:val="000000"/>
          <w:sz w:val="24"/>
          <w:szCs w:val="24"/>
          <w:shd w:val="clear" w:color="auto" w:fill="FFFFFF"/>
        </w:rPr>
        <w:fldChar w:fldCharType="begin" w:fldLock="1"/>
      </w:r>
      <w:r w:rsidR="007343C6">
        <w:rPr>
          <w:rFonts w:ascii="Times New Roman" w:hAnsi="Times New Roman"/>
          <w:color w:val="000000"/>
          <w:sz w:val="24"/>
          <w:szCs w:val="24"/>
          <w:shd w:val="clear" w:color="auto" w:fill="FFFFFF"/>
        </w:rPr>
        <w:instrText>ADDIN CSL_CITATION { "citationItems" : [ { "id" : "ITEM-1", "itemData" : { "author" : [ { "dropping-particle" : "", "family" : "Boyd", "given" : "Katherine", "non-dropping-particle" : "", "parse-names" : false, "suffix" : "" } ], "container-title" : "Open Seattle", "id" : "ITEM-1", "issued" : { "date-parts" : [ [ "2016", "2", "2" ] ] }, "title" : "Interview with Candace Faber, Seattle's civic technology advocate", "type" : "article-newspaper" }, "uris" : [ "http://www.mendeley.com/documents/?uuid=8c1a1a14-8ff4-46c9-916e-375a8726e49b" ] } ], "mendeley" : { "formattedCitation" : "(Boyd, 2016)", "plainTextFormattedCitation" : "(Boyd, 2016)", "previouslyFormattedCitation" : "(Boyd, 2016)" }, "properties" : { "noteIndex" : 0 }, "schema" : "https://github.com/citation-style-language/schema/raw/master/csl-citation.json" }</w:instrText>
      </w:r>
      <w:r w:rsidR="007343C6">
        <w:rPr>
          <w:rFonts w:ascii="Times New Roman" w:hAnsi="Times New Roman"/>
          <w:color w:val="000000"/>
          <w:sz w:val="24"/>
          <w:szCs w:val="24"/>
          <w:shd w:val="clear" w:color="auto" w:fill="FFFFFF"/>
        </w:rPr>
        <w:fldChar w:fldCharType="separate"/>
      </w:r>
      <w:r w:rsidR="007343C6" w:rsidRPr="007343C6">
        <w:rPr>
          <w:rFonts w:ascii="Times New Roman" w:hAnsi="Times New Roman"/>
          <w:noProof/>
          <w:color w:val="000000"/>
          <w:sz w:val="24"/>
          <w:szCs w:val="24"/>
          <w:shd w:val="clear" w:color="auto" w:fill="FFFFFF"/>
        </w:rPr>
        <w:t>(Boyd, 2016)</w:t>
      </w:r>
      <w:r w:rsidR="007343C6">
        <w:rPr>
          <w:rFonts w:ascii="Times New Roman" w:hAnsi="Times New Roman"/>
          <w:color w:val="000000"/>
          <w:sz w:val="24"/>
          <w:szCs w:val="24"/>
          <w:shd w:val="clear" w:color="auto" w:fill="FFFFFF"/>
        </w:rPr>
        <w:fldChar w:fldCharType="end"/>
      </w:r>
      <w:r w:rsidRPr="00BC7480">
        <w:rPr>
          <w:rFonts w:ascii="Times New Roman" w:hAnsi="Times New Roman"/>
          <w:color w:val="000000"/>
          <w:sz w:val="24"/>
          <w:szCs w:val="24"/>
          <w:shd w:val="clear" w:color="auto" w:fill="FFFFFF"/>
        </w:rPr>
        <w:t xml:space="preserve">. And in a survey of open data community organizations in San Francisco and Raleigh, O’Connor found that the majority of participants in San Francisco identified as either an analyst or a programmer, and that the plurality of participants in Raleigh were employed in the computer and mathematics industry </w:t>
      </w:r>
      <w:r w:rsidR="007343C6">
        <w:rPr>
          <w:rFonts w:ascii="Times New Roman" w:hAnsi="Times New Roman"/>
          <w:color w:val="000000"/>
          <w:sz w:val="24"/>
          <w:szCs w:val="24"/>
          <w:shd w:val="clear" w:color="auto" w:fill="FFFFFF"/>
        </w:rPr>
        <w:fldChar w:fldCharType="begin" w:fldLock="1"/>
      </w:r>
      <w:r w:rsidR="007343C6">
        <w:rPr>
          <w:rFonts w:ascii="Times New Roman" w:hAnsi="Times New Roman"/>
          <w:color w:val="000000"/>
          <w:sz w:val="24"/>
          <w:szCs w:val="24"/>
          <w:shd w:val="clear" w:color="auto" w:fill="FFFFFF"/>
        </w:rPr>
        <w:instrText>ADDIN CSL_CITATION { "citationItems" : [ { "id" : "ITEM-1", "itemData" : { "abstract" : "This paper studies the user bases of two large open data initiatives in the United States in order to determine a profile of the users of open data services. Survey data from Open Raleigh (Raleigh, NC) and DataSF (San Francisco, CA) are used in combination to determine demographics of open data users. Discussion includes implications of demographics on the future of open data initiatives and whether the demographics as they exist today are acceptable for programs funded by the public at large.", "author" : [ { "dropping-particle" : "", "family" : "O'Connor", "given" : "John", "non-dropping-particle" : "", "parse-names" : false, "suffix" : "" } ], "id" : "ITEM-1", "issued" : { "date-parts" : [ [ "2015" ] ] }, "note" : "This is a master's thesis, and probably has a lot of methodological flaws, but does try to get at demographic data about who participates in open data efforts. \n\n&amp;quot;This study used demographic and use data from Raleigh, NC\u2019s Open Raleigh and San Francisco, CA\u2019s DataSF to determine a profile of open government data users in the United States. The profile, while not conclusive, suggests that the majority of OGD users come to the portals for one or a few specific datasets, download those, and then leave. Rarely do OGD users access a portal multiple times. Only a small set of core users access OGD portals more than few times. Those users tend to be highly educated, highly civically motivated, and have substantial data analytics or programming skills. It is these users that ultimately create the mobile or web applications and analytics that show the true potential for OGD. However, the assumption that simply having an open data platform is enough to make those applications appear is misguided. Open data managers need to better serve the users they have now (average citizens) by improving browser\u2010based user experiences before focusing solely on users that could be. &amp;quot; p. 49\n\nDemographics\n\n&amp;quot;In many ways, Open Raleigh follows larger demographic trends of those who work in\ntechnology industries.65 Open Raleigh users are largely white, educated, and working-?\u2010 age (25-?\u201055).&amp;quot;p. 28\n\n&amp;quot;Because many of Open Raleigh\u2019s users are data analysts or tech savvy people that make things for public consumption with Open Raleigh data, the core users act more as employees than customers. This is reflected in Open Raleigh\u2019s occupational breakdown \u2013 the plurality of users being from the computer and mathematical industry. 67 Those who answered \u201cOther\u201d tended to list some form of \u201cgovernment\u201d as their occupation, indicating nothing about what they do for the government (which is an employer rather than an industry).&amp;quot;\n*** Asked different questions of Raleigh and SF\n\n\n&amp;quot;Whites make up nearly 60% of both the Open Raleigh user base and the City of Raleigh population generally.68,69 However, while nearly 30% of Raleigh citizens are black, only 10% of Open Raleigh users identified that way. Although black employees make up approximately 7% of the technology industry, Open Raleigh should specifically work to improve outreach in the black community.&amp;quot;\n\nDidn't ask the same questions for San Francisco, but did ask about occupation:\n&amp;quot;Additionally, 68% of respondents (13 people) classified themselves as either \u201cAnalyst\u201d or \u201cProgrammer\u201d.&amp;quot; p. 38\n\nAlso disses Socrata:\n&amp;quot;Some of this is due to the use of Socrata as the platform for hosting the data. While Socrata is an industry leader in turnkey open data platforms, its lack of focus on user interface makes Open Raleigh inaccessible to the average citizen.&amp;quot; p. 30", "publisher" : "University of North Carolina Chapel Hill", "title" : "Towards a profile of open government data users", "type" : "thesis" }, "uris" : [ "http://www.mendeley.com/documents/?uuid=86794a69-7f99-31de-9628-65416176028c" ] } ], "mendeley" : { "formattedCitation" : "(O\u2019Connor, 2015)", "plainTextFormattedCitation" : "(O\u2019Connor, 2015)", "previouslyFormattedCitation" : "(O\u2019Connor, 2015)" }, "properties" : { "noteIndex" : 0 }, "schema" : "https://github.com/citation-style-language/schema/raw/master/csl-citation.json" }</w:instrText>
      </w:r>
      <w:r w:rsidR="007343C6">
        <w:rPr>
          <w:rFonts w:ascii="Times New Roman" w:hAnsi="Times New Roman"/>
          <w:color w:val="000000"/>
          <w:sz w:val="24"/>
          <w:szCs w:val="24"/>
          <w:shd w:val="clear" w:color="auto" w:fill="FFFFFF"/>
        </w:rPr>
        <w:fldChar w:fldCharType="separate"/>
      </w:r>
      <w:r w:rsidR="007343C6" w:rsidRPr="007343C6">
        <w:rPr>
          <w:rFonts w:ascii="Times New Roman" w:hAnsi="Times New Roman"/>
          <w:noProof/>
          <w:color w:val="000000"/>
          <w:sz w:val="24"/>
          <w:szCs w:val="24"/>
          <w:shd w:val="clear" w:color="auto" w:fill="FFFFFF"/>
        </w:rPr>
        <w:t>(O’Connor, 2015)</w:t>
      </w:r>
      <w:r w:rsidR="007343C6">
        <w:rPr>
          <w:rFonts w:ascii="Times New Roman" w:hAnsi="Times New Roman"/>
          <w:color w:val="000000"/>
          <w:sz w:val="24"/>
          <w:szCs w:val="24"/>
          <w:shd w:val="clear" w:color="auto" w:fill="FFFFFF"/>
        </w:rPr>
        <w:fldChar w:fldCharType="end"/>
      </w:r>
      <w:r w:rsidRPr="00BC7480">
        <w:rPr>
          <w:rFonts w:ascii="Times New Roman" w:hAnsi="Times New Roman"/>
          <w:color w:val="000000"/>
          <w:sz w:val="24"/>
          <w:szCs w:val="24"/>
          <w:shd w:val="clear" w:color="auto" w:fill="FFFFFF"/>
        </w:rPr>
        <w:t xml:space="preserve">. </w:t>
      </w:r>
    </w:p>
    <w:p w14:paraId="4E630268" w14:textId="77777777" w:rsidR="006E7F21" w:rsidRDefault="00BC7480" w:rsidP="002F1ACD">
      <w:pPr>
        <w:pStyle w:val="NormalWeb"/>
        <w:spacing w:before="0" w:beforeAutospacing="0" w:after="0" w:afterAutospacing="0" w:line="480" w:lineRule="auto"/>
        <w:ind w:firstLine="720"/>
        <w:rPr>
          <w:rFonts w:ascii="Times New Roman" w:hAnsi="Times New Roman"/>
          <w:color w:val="000000"/>
          <w:sz w:val="24"/>
          <w:szCs w:val="24"/>
        </w:rPr>
      </w:pPr>
      <w:r w:rsidRPr="00BC7480">
        <w:rPr>
          <w:rFonts w:ascii="Times New Roman" w:hAnsi="Times New Roman"/>
          <w:color w:val="000000"/>
          <w:sz w:val="24"/>
          <w:szCs w:val="24"/>
        </w:rPr>
        <w:t>The few empirical studies</w:t>
      </w:r>
      <w:r w:rsidR="006E7F21">
        <w:rPr>
          <w:rFonts w:ascii="Times New Roman" w:hAnsi="Times New Roman"/>
          <w:color w:val="000000"/>
          <w:sz w:val="24"/>
          <w:szCs w:val="24"/>
        </w:rPr>
        <w:t xml:space="preserve"> of</w:t>
      </w:r>
      <w:r w:rsidRPr="00BC7480">
        <w:rPr>
          <w:rFonts w:ascii="Times New Roman" w:hAnsi="Times New Roman"/>
          <w:color w:val="000000"/>
          <w:sz w:val="24"/>
          <w:szCs w:val="24"/>
        </w:rPr>
        <w:t xml:space="preserve"> that have examined factors predicting adoption and development of open data programs in U.S. cities have </w:t>
      </w:r>
      <w:r w:rsidR="006E7F21">
        <w:rPr>
          <w:rFonts w:ascii="Times New Roman" w:hAnsi="Times New Roman"/>
          <w:color w:val="000000"/>
          <w:sz w:val="24"/>
          <w:szCs w:val="24"/>
        </w:rPr>
        <w:t xml:space="preserve">not </w:t>
      </w:r>
      <w:r w:rsidRPr="00BC7480">
        <w:rPr>
          <w:rFonts w:ascii="Times New Roman" w:hAnsi="Times New Roman"/>
          <w:color w:val="000000"/>
          <w:sz w:val="24"/>
          <w:szCs w:val="24"/>
        </w:rPr>
        <w:t>examined the influence of the technology industry, in spite of acknowledging its importance. McNutt et al. suggest that early adopters of civic technology are likely to be cities with “a decent resource base,” “good management practices,” and are located in “communities with a substantial technology sector”</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7343C6">
        <w:rPr>
          <w:rFonts w:ascii="Times New Roman" w:hAnsi="Times New Roman"/>
          <w:color w:val="000000"/>
          <w:sz w:val="24"/>
          <w:szCs w:val="24"/>
        </w:rPr>
        <w:instrText>ADDIN CSL_CITATION { "citationItems" : [ { "id" : "ITEM-1", "itemData" : { "DOI" : "10.3233/IP-160385", "ISSN" : "18758754", "author" : [ { "dropping-particle" : "", "family" : "McNutt", "given" : "John G.", "non-dropping-particle" : "", "parse-names" : false, "suffix" : "" }, { "dropping-particle" : "", "family" : "Justice", "given" : "Jonathan B.", "non-dropping-particle" : "", "parse-names" : false, "suffix" : "" }, { "dropping-particle" : "", "family" : "Melitski", "given" : "James M.", "non-dropping-particle" : "", "parse-names" : false, "suffix" : "" }, { "dropping-particle" : "", "family" : "Ahn", "given" : "Michael J.", "non-dropping-particle" : "", "parse-names" : false, "suffix" : "" }, { "dropping-particle" : "", "family" : "Siddiqui", "given" : "Shariq R.", "non-dropping-particle" : "", "parse-names" : false, "suffix" : "" }, { "dropping-particle" : "", "family" : "Carter", "given" : "David T.", "non-dropping-particle" : "", "parse-names" : false, "suffix" : "" }, { "dropping-particle" : "", "family" : "Kline", "given" : "Angela D.", "non-dropping-particle" : "", "parse-names" : false, "suffix" : "" } ], "container-title" : "Information Polity", "id" : "ITEM-1", "issue" : "2", "issued" : { "date-parts" : [ [ "2016" ] ] }, "note" : "Uses Rogers's diffusion of innovation theory... \u2026 makes me think, what about an \u201cInfusion of innovations theory\u201d? It's an adoption-centric view. \n\nDiffusion of Innovation Theory:\nChange agents (e.g. Code for America)\nInnovators (e.g. municipalities with a substantial tech sector)\nEarly adopters \nEarly majority\nLate majority\nLaggards\n\nFactors in how quickly innovation is adopted:\ntrialability (before committing)\ncompatibility (with existing practices)\nrelative advantage\ncomplexity\nobservability\n\nGood for providing definitions of civic technology.\n\nCivic technology is, \u201cThe use of digital technologies and social media for service provision, civic engagement, and data analysis [inways that have] the potential to transformcities and the lives of their low income residents\u201d [1, p. 3]\n\n&amp;quot;While none of these innovations are new in and of themselves, their more recent evolution and integration into an emerging system of civic technology, in which open data, technology, and new forms of civic engagement mutually reinforce one another, is.&amp;quot; p. 154\n\n(1) open civic data and transparency; \n(2) civic and service apps and advanced technology solutions such as municipal general-information and non-emergency service- request call centers (referred to here as 311, which is the telephone number used in the U.S. and Canada for such services) and database-interface standards to facilitate service reporting using other types of ICT (open 311), and open and civic mapping; \n(3) and organizational innovations such as civic hacking and Hackathons, Code for America fellowships, and similar arrangements\n\nI.e. three dimensions:\n1. open civic data\n2. technology\n3. civic-technology practices\n\n&amp;quot;Civic technology as a system encompasses a wide variety of interventions aimed at using technology\nto meet community needs and engender social change.&amp;quot; p. 155\n\n&amp;quot;civic technology is not about ICT alone. It is also about social interventions aimed at using the technology to reinvent government and communities, and about the open civic data that powers the entire process.&amp;quot; p, 155\n\n&amp;quot;The three compo- nents of civic technology (open civic data, the underlying information and communications technology, and civic-technology practices) create a system in which these various forces play out in creating the effect.&amp;quot; p. 155\n\nIdentifies relevant bodies of literature:\ne-government (including open data)\nWeb 2.0 &amp;amp; social media\ncivic engagement/participation\ndiffusion of innovations\n\n&amp;quot;Whether civic technology is simply the next stage in the evolution of e-government or something broader is an open question.&amp;quot; p. 156\n\n&amp;quot;earlier e-government maturity models, such as those of Layne and Lee [10] and Moon [11]&amp;quot;\n\n&amp;quot;The development of systems like civic technology has the potential to upset the ordered world that traditional public administration was designed to deal with. If it does nothing else, civic technology will blur the boundaries between government, the nonprofit sector and the proprietary sector, and other subsets and configurations of the public. It will complicate the role of those who want to manage in the same old fashion.&amp;quot; p. 156\n\n\n&amp;quot;Open civic data can be part of open government but is not, per se open government.&amp;quot;\n\nDef. of open civic data: &amp;quot;open civic data: the practice of making government data available to the public in a format that is easy to use and accessible.&amp;quot; p. 156\n\nThey actually cite very little literature on open data.\n\nThe stuff on Web 2.0 might be useful for my dissertation.\n\nCivic tech practices they identify:\n1. Civic hackathons\n2. Code for America\n3. Local peer-to-peer groups\n\n&amp;quot;A defining characteristic of civic technology is the collaborations among governments, civic groups,\nnonprofit and business organizations, and individuals that knit together the technology-driven components in order to create the larger innovation of civic technology as a system.&amp;quot; p. 160\n\n\n&amp;quot;This framework, along with the literature on civic technology, leads to the general proposition that\nmunicipal governments will most readily adopt the open-data components of civic technology, given that these are the most familiar and the easiest to implement technologically and organizationally, es- pecially when the data released as electronic versions of traditionally generated static documents (such as PDF files of budgets). Following the same logic, the practices of civic technology are likely to be adopted last and least widely, given that they involve more significant degrees of technological and or- ganizational innovation. Technology applications, which involve relatively smaller leaps from familiar organizational practices of public relations and citizen engagement, are accordingly expected to lie in between. Take-Up rates and earliness of adoption for every component of civic technology are expected to be positively associated with an organizational disposition toward openness and citizen engagement. Finally, organizational size, both as a correlate of slack resources and technical sophistication and as a factor that can lead to deriving greater relative advantage from efficiency improvements through ICT innovations, is expected to be positively associated with the adoption of civic technology&amp;quot; p. 162\n\n&amp;quot;Open civic data remains the bedrock of civic technology&amp;quot; (see findings)\n\nFindings:\nThe subindex for open civic data is most strongly correlatedwith the overall index (0.922), followed by the technology applications (0.707) and civic practices (0.436). Population was strongly and significantly (p&amp;lt; 0.01) correlated with the overall index (0.560) and each of the subindexes (0.427, 0.414, and 0.738 respectively).\n\n&amp;quot;the findings reported above suggest that the overall incidence of civic technology adoption is still probably low in the U.S., particularly in smaller communities&amp;quot;\n\n&amp;quot;The statistical analysis suggests that overall civic technology adoption is more strongly associated\nwith the production of an award-winning PAFR than with population size. This suggests at least tenta- tively that the decision to adopt civic technology is driven more by an inclination to engage the public meaningfully than by the size of municipalities.&amp;quot;\n\n&amp;quot;The results indicated that civic technology is an identifiable and measurable phenomenon, but not yet extensively adopted or institutionalized among U.S. local governments.&amp;quot;", "page" : "153-170", "title" : "The diffusion of civic technology and open government in the United States", "type" : "article-journal", "volume" : "21" }, "locator" : "161", "uris" : [ "http://www.mendeley.com/documents/?uuid=98987c45-e206-44e3-becc-09042988a9a0" ] } ], "mendeley" : { "formattedCitation" : "(McNutt et al., 2016, p. 161)", "plainTextFormattedCitation" : "(McNutt et al., 2016, p. 161)", "previouslyFormattedCitation" : "(McNutt et al., 2016, p. 161)"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(McNutt et al., 2016, p. 161)</w:t>
      </w:r>
      <w:r w:rsidR="007343C6">
        <w:rPr>
          <w:rFonts w:ascii="Times New Roman" w:hAnsi="Times New Roman"/>
          <w:color w:val="000000"/>
          <w:sz w:val="24"/>
          <w:szCs w:val="24"/>
        </w:rPr>
        <w:fldChar w:fldCharType="end"/>
      </w:r>
      <w:r w:rsidRPr="00BC7480">
        <w:rPr>
          <w:rFonts w:ascii="Times New Roman" w:hAnsi="Times New Roman"/>
          <w:color w:val="000000"/>
          <w:sz w:val="24"/>
          <w:szCs w:val="24"/>
        </w:rPr>
        <w:t xml:space="preserve">. Yet when testing for factors associated with civic technology, of which they consider open data to be a fundamental component, they include only population (which they consider to be a proxy for resources), and the receipt of governance awards (which they consider to represent good management practices), without accounting for the presence of a </w:t>
      </w:r>
      <w:r w:rsidRPr="00BC7480">
        <w:rPr>
          <w:rFonts w:ascii="Times New Roman" w:hAnsi="Times New Roman"/>
          <w:color w:val="000000"/>
          <w:sz w:val="24"/>
          <w:szCs w:val="24"/>
        </w:rPr>
        <w:lastRenderedPageBreak/>
        <w:t xml:space="preserve">technology </w:t>
      </w:r>
      <w:r w:rsidR="006E7F21">
        <w:rPr>
          <w:rFonts w:ascii="Times New Roman" w:hAnsi="Times New Roman"/>
          <w:color w:val="000000"/>
          <w:sz w:val="24"/>
          <w:szCs w:val="24"/>
        </w:rPr>
        <w:t>sector</w:t>
      </w:r>
      <w:r w:rsidRPr="00BC7480">
        <w:rPr>
          <w:rFonts w:ascii="Times New Roman" w:hAnsi="Times New Roman"/>
          <w:color w:val="000000"/>
          <w:sz w:val="24"/>
          <w:szCs w:val="24"/>
        </w:rPr>
        <w:t>. Similarly, Thorsby et al. “hypothesize that university cities or others with high tech industries would be more likely to have more features in their open data portals</w:t>
      </w:r>
      <w:r w:rsidR="006E7F21">
        <w:rPr>
          <w:rFonts w:ascii="Times New Roman" w:hAnsi="Times New Roman"/>
          <w:color w:val="000000"/>
          <w:sz w:val="24"/>
          <w:szCs w:val="24"/>
        </w:rPr>
        <w:t>,</w:t>
      </w:r>
      <w:r w:rsidRPr="00BC7480">
        <w:rPr>
          <w:rFonts w:ascii="Times New Roman" w:hAnsi="Times New Roman"/>
          <w:color w:val="000000"/>
          <w:sz w:val="24"/>
          <w:szCs w:val="24"/>
        </w:rPr>
        <w:t>” because when developing a coding schema for their content analysis of open data portals, they noticed that “cities located near to high-tech areas, even if they were small (Palo Alto), seemed to show high numbers of features and sophistication”</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7343C6">
        <w:rPr>
          <w:rFonts w:ascii="Times New Roman" w:hAnsi="Times New Roman"/>
          <w:color w:val="000000"/>
          <w:sz w:val="24"/>
          <w:szCs w:val="24"/>
        </w:rPr>
        <w:instrText>ADDIN CSL_CITATION { "citationItems" : [ { "id" : "ITEM-1", "itemData" : { "DOI" : "10.1016/j.giq.2016.07.001", "ISSN" : "0740624X", "abstract" : "In this paper, we present the results of research on features and content of open data portals in American cities. Five scales are developed to categorize and describe these portals: the Open Data Portal Index (ODPI), Data Content Index (DCI), a compilation of the two (Overall Index), the Number of Datasets and Number of Datasets per 100,000. Regression models explaining variation between cities on these scales indicate city population as an important influence, along with participation in a regional consortium. More variation could be explained in the number of datasets model (79.8%) than in any other model. Overall, results indicate portals are in a very early stage of development and need a great deal of work to improve user help and analysis features as well as inclusion of features to help citizens understand the data, such as more charting and analysis.", "author" : [ { "dropping-particle" : "", "family" : "Thorsby", "given" : "Jeffrey", "non-dropping-particle" : "", "parse-names" : false, "suffix" : "" }, { "dropping-particle" : "", "family" : "Stowers", "given" : "Genie N L", "non-dropping-particle" : "", "parse-names" : false, "suffix" : "" }, { "dropping-particle" : "", "family" : "Wolslegel", "given" : "Kristen", "non-dropping-particle" : "", "parse-names" : false, "suffix" : "" }, { "dropping-particle" : "", "family" : "Tumbuan", "given" : "Ellie", "non-dropping-particle" : "", "parse-names" : false, "suffix" : "" } ], "container-title" : "Government Information Quarterly", "id" : "ITEM-1", "issued" : { "date-parts" : [ [ "2015" ] ] }, "note" : "See notes in spreadsheet for Open Data/Civic Tech/D4G. \n\nThis study will describe the characteristics of the first 37 city open data portals on data.gov and then do regression to explain variation among cities in these models. [I don't think they look at the tech industry, though, but we'll see]. Characterizes itself as &amp;quot;the first inferential analysis of urban portals and the factors that influence their adoption.&amp;quot;\n\nProvide a range of definitions for open data, mostly prescriptive definitions from activists, but also a few scholars. \n\n&amp;quot;While activists hope that open data can further citizen engagementwith their governments, little evi- dence so far exists that this is happening.&amp;quot; p. 2\n\nProvides some useful citations for people who question the economic motives of open data. Eg. Jenssen &amp;amp; Bates. &amp;quot;Such concerns raise a potential conflict between the goals of accountability and transparency and those of economic stimulation.&amp;quot;\n\nDefinitely go back and look at the literature review. Has a bunch of comparitive studies that have been done at the state, country, international levels. Not particularly important to me at the moment, but could be!\n\nMakes the case for more empirical work:\n&amp;quot;Beyond case studies and the work by advocacy groups and some work at the international level, systematic research at the American sub-national level is still lacking. Kassen (2013) notes, \u201cin practice it is not yet clear howthe potential of the open data concept can be realized at the local level [as a political phenomenon] as there has been no anal- ysis of current projects thus far\u201d (p. 2). A recent workshop hosted by scholars of the International Development Research Centre, theWorld Wide Web Foundation, and Berkman Center at Harvard University discussed the potential outcomes of open data. The group found that \u201c[t]here is a widespread lack of empirical evidence underlying the im- plementation of Open Data initiative\u2026that can guide better practice and policy formulation\u201d (International Development Research Centre; World Wide Web Foundation; Berkman Center at Harvard University, 2012).&amp;quot;\n\nDisses Socrata:\n&amp;quot;what is very clear about these early local government data portals is that one vendor, Socrata, is poweringmost of their efforts (61.1%). The ubiquity of this vendor becomes significant, as Socrata's basic but \u201cclunky\u201d data analysis tools, such as the ability to use the data in basic graphics or select subsets of data for analysis or download, are often all that is available in open data portals and could be limiting activities online.&amp;quot;\n\nTalks about three ways in which open government data can be useful: &amp;quot;There are three general areas inwhich government data can prove useful: 1.) to improve government functioning; 2.) to enhance citizen knowledge about government and its functions; or, 3.) to enhance local economic development and business by allowing businesses to create and sell interactive applications (apps) from the data.&amp;quot; p.7. I think this is really myopic. What about the kind of thing OpenSidewalks is doing?\n\nThey create an index to assign a number (up to 100) based on two sub-indices.\nOpen Data Portal Index: Content (number of datasets per 100k population organization of datasets; features of the data; whether the datasets are organized into categories, machine-readable, can be manipulated by users, can create charts online, can suggest new datasets, metadata is available); Help features; Policies; Results (e.g. app showcase, call to action, analytics, etc.). \nDataset Content Index: And another index based on the topical content of the datasets included (e.g. 311, elections, etc.)\nCombined these into an &amp;quot;Overall Index&amp;quot;\n\nProvide summary statistics for all of this, and then do regression to see what characteristics of the city would predict aspects of the open data platform. \n\nCharacteristics of the city: type of government (mayor-council v. manager), have a Code for America fellowship, Age of portal, regional consortium, Population 2013, percent bachelor's degree.\n\nCharacteristics of open data portal: number of datasets, datasets per 100k population, open data portal index, dataset content index, overall index. \nThe only things that were significant relationships were: population with number of datasets, dataset content index and overall index. Also, the presence of a regional consortium was negatively associated with the open data portal index. \n\n&amp;quot;Results from this study on the features of open data portals in American cities found city population size (level of resources)was a critical factor on all three of the dependent variables: the number of datasets listed in the portal, the different types of dataset content and the Overall Index (portal features and content types together). Thus, it is no surprise that the size of a city, a proxy for the availability of resources, is necessary here as it has been in predictingmany other facets of technology and innovation.&amp;quot; p. 7\n\nAlso, they talk about Socrata skeptically:\n&amp;quot;ysis of the patterns and activities of open data portals in American cities. The impact of having one vendor dominate the market shows in the number of cities organizing their data in categories in the same way, in having machine-readable data, in enabling users to be able to analyze and chart their data online, in having search facilities readily available, and in providing needed API and other data for potential de- velopers. This also results in many open data portals having the same \u201clook and feel\u201d (Zuiderwijk and Janssen, 2014). There ismuchmore var- iability across cities for other features. For instance, very fewsites incor- porate a mechanism for users to see what results, if any, the data is having on the community.&amp;quot; p. 7", "publisher" : "Elsevier B.V.", "title" : "Understanding the content and features of open data portals in American cities", "type" : "article-journal" }, "locator" : "5", "uris" : [ "http://www.mendeley.com/documents/?uuid=091347aa-dfc0-440e-859f-764725665ea9" ] } ], "mendeley" : { "formattedCitation" : "(Thorsby et al., 2015, p. 5)", "plainTextFormattedCitation" : "(Thorsby et al., 2015, p. 5)", "previouslyFormattedCitation" : "(Thorsby et al., 2015, p. 5)"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(Thorsby et al., 2015, p. 5)</w:t>
      </w:r>
      <w:r w:rsidR="007343C6">
        <w:rPr>
          <w:rFonts w:ascii="Times New Roman" w:hAnsi="Times New Roman"/>
          <w:color w:val="000000"/>
          <w:sz w:val="24"/>
          <w:szCs w:val="24"/>
        </w:rPr>
        <w:fldChar w:fldCharType="end"/>
      </w:r>
      <w:r w:rsidRPr="00BC7480">
        <w:rPr>
          <w:rFonts w:ascii="Times New Roman" w:hAnsi="Times New Roman"/>
          <w:color w:val="000000"/>
          <w:sz w:val="24"/>
          <w:szCs w:val="24"/>
        </w:rPr>
        <w:t>. But when testing th</w:t>
      </w:r>
      <w:r w:rsidR="007343C6">
        <w:rPr>
          <w:rFonts w:ascii="Times New Roman" w:hAnsi="Times New Roman"/>
          <w:color w:val="000000"/>
          <w:sz w:val="24"/>
          <w:szCs w:val="24"/>
        </w:rPr>
        <w:t>is hypothesis as part of their “</w:t>
      </w:r>
      <w:r w:rsidRPr="00BC7480">
        <w:rPr>
          <w:rFonts w:ascii="Times New Roman" w:hAnsi="Times New Roman"/>
          <w:color w:val="000000"/>
          <w:sz w:val="24"/>
          <w:szCs w:val="24"/>
        </w:rPr>
        <w:t>inferential analysis of urban portals and the factors that influence their adoption”</w:t>
      </w:r>
      <w:r w:rsidR="007343C6">
        <w:rPr>
          <w:rFonts w:ascii="Times New Roman" w:hAnsi="Times New Roman"/>
          <w:color w:val="000000"/>
          <w:sz w:val="24"/>
          <w:szCs w:val="24"/>
        </w:rPr>
        <w:t xml:space="preserve"> </w:t>
      </w:r>
      <w:r w:rsidR="007343C6">
        <w:rPr>
          <w:rFonts w:ascii="Times New Roman" w:hAnsi="Times New Roman"/>
          <w:color w:val="000000"/>
          <w:sz w:val="24"/>
          <w:szCs w:val="24"/>
        </w:rPr>
        <w:fldChar w:fldCharType="begin" w:fldLock="1"/>
      </w:r>
      <w:r w:rsidR="001E3315">
        <w:rPr>
          <w:rFonts w:ascii="Times New Roman" w:hAnsi="Times New Roman"/>
          <w:color w:val="000000"/>
          <w:sz w:val="24"/>
          <w:szCs w:val="24"/>
        </w:rPr>
        <w:instrText>ADDIN CSL_CITATION { "citationItems" : [ { "id" : "ITEM-1", "itemData" : { "DOI" : "10.1016/j.giq.2016.07.001", "ISSN" : "0740624X", "abstract" : "In this paper, we present the results of research on features and content of open data portals in American cities. Five scales are developed to categorize and describe these portals: the Open Data Portal Index (ODPI), Data Content Index (DCI), a compilation of the two (Overall Index), the Number of Datasets and Number of Datasets per 100,000. Regression models explaining variation between cities on these scales indicate city population as an important influence, along with participation in a regional consortium. More variation could be explained in the number of datasets model (79.8%) than in any other model. Overall, results indicate portals are in a very early stage of development and need a great deal of work to improve user help and analysis features as well as inclusion of features to help citizens understand the data, such as more charting and analysis.", "author" : [ { "dropping-particle" : "", "family" : "Thorsby", "given" : "Jeffrey", "non-dropping-particle" : "", "parse-names" : false, "suffix" : "" }, { "dropping-particle" : "", "family" : "Stowers", "given" : "Genie N L", "non-dropping-particle" : "", "parse-names" : false, "suffix" : "" }, { "dropping-particle" : "", "family" : "Wolslegel", "given" : "Kristen", "non-dropping-particle" : "", "parse-names" : false, "suffix" : "" }, { "dropping-particle" : "", "family" : "Tumbuan", "given" : "Ellie", "non-dropping-particle" : "", "parse-names" : false, "suffix" : "" } ], "container-title" : "Government Information Quarterly", "id" : "ITEM-1", "issued" : { "date-parts" : [ [ "2015" ] ] }, "note" : "See notes in spreadsheet for Open Data/Civic Tech/D4G. \n\nThis study will describe the characteristics of the first 37 city open data portals on data.gov and then do regression to explain variation among cities in these models. [I don't think they look at the tech industry, though, but we'll see]. Characterizes itself as &amp;quot;the first inferential analysis of urban portals and the factors that influence their adoption.&amp;quot;\n\nProvide a range of definitions for open data, mostly prescriptive definitions from activists, but also a few scholars. \n\n&amp;quot;While activists hope that open data can further citizen engagementwith their governments, little evi- dence so far exists that this is happening.&amp;quot; p. 2\n\nProvides some useful citations for people who question the economic motives of open data. Eg. Jenssen &amp;amp; Bates. &amp;quot;Such concerns raise a potential conflict between the goals of accountability and transparency and those of economic stimulation.&amp;quot;\n\nDefinitely go back and look at the literature review. Has a bunch of comparitive studies that have been done at the state, country, international levels. Not particularly important to me at the moment, but could be!\n\nMakes the case for more empirical work:\n&amp;quot;Beyond case studies and the work by advocacy groups and some work at the international level, systematic research at the American sub-national level is still lacking. Kassen (2013) notes, \u201cin practice it is not yet clear howthe potential of the open data concept can be realized at the local level [as a political phenomenon] as there has been no anal- ysis of current projects thus far\u201d (p. 2). A recent workshop hosted by scholars of the International Development Research Centre, theWorld Wide Web Foundation, and Berkman Center at Harvard University discussed the potential outcomes of open data. The group found that \u201c[t]here is a widespread lack of empirical evidence underlying the im- plementation of Open Data initiative\u2026that can guide better practice and policy formulation\u201d (International Development Research Centre; World Wide Web Foundation; Berkman Center at Harvard University, 2012).&amp;quot;\n\nDisses Socrata:\n&amp;quot;what is very clear about these early local government data portals is that one vendor, Socrata, is poweringmost of their efforts (61.1%). The ubiquity of this vendor becomes significant, as Socrata's basic but \u201cclunky\u201d data analysis tools, such as the ability to use the data in basic graphics or select subsets of data for analysis or download, are often all that is available in open data portals and could be limiting activities online.&amp;quot;\n\nTalks about three ways in which open government data can be useful: &amp;quot;There are three general areas inwhich government data can prove useful: 1.) to improve government functioning; 2.) to enhance citizen knowledge about government and its functions; or, 3.) to enhance local economic development and business by allowing businesses to create and sell interactive applications (apps) from the data.&amp;quot; p.7. I think this is really myopic. What about the kind of thing OpenSidewalks is doing?\n\nThey create an index to assign a number (up to 100) based on two sub-indices.\nOpen Data Portal Index: Content (number of datasets per 100k population organization of datasets; features of the data; whether the datasets are organized into categories, machine-readable, can be manipulated by users, can create charts online, can suggest new datasets, metadata is available); Help features; Policies; Results (e.g. app showcase, call to action, analytics, etc.). \nDataset Content Index: And another index based on the topical content of the datasets included (e.g. 311, elections, etc.)\nCombined these into an &amp;quot;Overall Index&amp;quot;\n\nProvide summary statistics for all of this, and then do regression to see what characteristics of the city would predict aspects of the open data platform. \n\nCharacteristics of the city: type of government (mayor-council v. manager), have a Code for America fellowship, Age of portal, regional consortium, Population 2013, percent bachelor's degree.\n\nCharacteristics of open data portal: number of datasets, datasets per 100k population, open data portal index, dataset content index, overall index. \nThe only things that were significant relationships were: population with number of datasets, dataset content index and overall index. Also, the presence of a regional consortium was negatively associated with the open data portal index. \n\n&amp;quot;Results from this study on the features of open data portals in American cities found city population size (level of resources)was a critical factor on all three of the dependent variables: the number of datasets listed in the portal, the different types of dataset content and the Overall Index (portal features and content types together). Thus, it is no surprise that the size of a city, a proxy for the availability of resources, is necessary here as it has been in predictingmany other facets of technology and innovation.&amp;quot; p. 7\n\nAlso, they talk about Socrata skeptically:\n&amp;quot;ysis of the patterns and activities of open data portals in American cities. The impact of having one vendor dominate the market shows in the number of cities organizing their data in categories in the same way, in having machine-readable data, in enabling users to be able to analyze and chart their data online, in having search facilities readily available, and in providing needed API and other data for potential de- velopers. This also results in many open data portals having the same \u201clook and feel\u201d (Zuiderwijk and Janssen, 2014). There ismuchmore var- iability across cities for other features. For instance, very fewsites incor- porate a mechanism for users to see what results, if any, the data is having on the community.&amp;quot; p. 7", "publisher" : "Elsevier B.V.", "title" : "Understanding the content and features of open data portals in American cities", "type" : "article-journal" }, "locator" : "4", "uris" : [ "http://www.mendeley.com/documents/?uuid=091347aa-dfc0-440e-859f-764725665ea9" ] } ], "mendeley" : { "formattedCitation" : "(Thorsby et al., 2015, p. 4)", "plainTextFormattedCitation" : "(Thorsby et al., 2015, p. 4)", "previouslyFormattedCitation" : "(Thorsby et al., 2015, p. 4)" }, "properties" : { "noteIndex" : 0 }, "schema" : "https://github.com/citation-style-language/schema/raw/master/csl-citation.json" }</w:instrText>
      </w:r>
      <w:r w:rsidR="007343C6">
        <w:rPr>
          <w:rFonts w:ascii="Times New Roman" w:hAnsi="Times New Roman"/>
          <w:color w:val="000000"/>
          <w:sz w:val="24"/>
          <w:szCs w:val="24"/>
        </w:rPr>
        <w:fldChar w:fldCharType="separate"/>
      </w:r>
      <w:r w:rsidR="007343C6" w:rsidRPr="007343C6">
        <w:rPr>
          <w:rFonts w:ascii="Times New Roman" w:hAnsi="Times New Roman"/>
          <w:noProof/>
          <w:color w:val="000000"/>
          <w:sz w:val="24"/>
          <w:szCs w:val="24"/>
        </w:rPr>
        <w:t>(Thorsby et al., 2015, p. 4)</w:t>
      </w:r>
      <w:r w:rsidR="007343C6">
        <w:rPr>
          <w:rFonts w:ascii="Times New Roman" w:hAnsi="Times New Roman"/>
          <w:color w:val="000000"/>
          <w:sz w:val="24"/>
          <w:szCs w:val="24"/>
        </w:rPr>
        <w:fldChar w:fldCharType="end"/>
      </w:r>
      <w:r w:rsidRPr="00BC7480">
        <w:rPr>
          <w:rFonts w:ascii="Times New Roman" w:hAnsi="Times New Roman"/>
          <w:color w:val="000000"/>
          <w:sz w:val="24"/>
          <w:szCs w:val="24"/>
        </w:rPr>
        <w:t xml:space="preserve"> </w:t>
      </w:r>
      <w:r w:rsidRPr="00BC7480">
        <w:rPr>
          <w:rFonts w:ascii="Times New Roman" w:hAnsi="Times New Roman"/>
          <w:b/>
          <w:bCs/>
          <w:color w:val="000000"/>
          <w:sz w:val="24"/>
          <w:szCs w:val="24"/>
        </w:rPr>
        <w:t xml:space="preserve">, </w:t>
      </w:r>
      <w:r w:rsidRPr="00BC7480">
        <w:rPr>
          <w:rFonts w:ascii="Times New Roman" w:hAnsi="Times New Roman"/>
          <w:color w:val="000000"/>
          <w:sz w:val="24"/>
          <w:szCs w:val="24"/>
        </w:rPr>
        <w:t xml:space="preserve">they only measured the level of educational attainment in the city as their independent variable of interest, according to the percentage of people with bachelor’s degrees. </w:t>
      </w:r>
    </w:p>
    <w:p w14:paraId="1931AFD7" w14:textId="2DFE4BB8" w:rsidR="00BC7480" w:rsidRPr="006E7F21" w:rsidRDefault="006E7F21" w:rsidP="006E7F21">
      <w:pPr>
        <w:pStyle w:val="NormalWeb"/>
        <w:spacing w:before="0" w:beforeAutospacing="0" w:after="0" w:afterAutospacing="0" w:line="480" w:lineRule="auto"/>
        <w:ind w:firstLine="720"/>
        <w:rPr>
          <w:rFonts w:ascii="Times New Roman" w:hAnsi="Times New Roman"/>
          <w:sz w:val="24"/>
          <w:szCs w:val="24"/>
        </w:rPr>
      </w:pPr>
      <w:r>
        <w:rPr>
          <w:rFonts w:ascii="Times New Roman" w:hAnsi="Times New Roman"/>
          <w:color w:val="000000"/>
          <w:sz w:val="24"/>
          <w:szCs w:val="24"/>
        </w:rPr>
        <w:t xml:space="preserve">Both studies </w:t>
      </w:r>
      <w:r w:rsidRPr="00BC7480">
        <w:rPr>
          <w:rFonts w:ascii="Times New Roman" w:hAnsi="Times New Roman"/>
          <w:color w:val="000000"/>
          <w:sz w:val="24"/>
          <w:szCs w:val="24"/>
        </w:rPr>
        <w:t>found few factors associated with their respective measures of open data. Thorsby et al. found that only population size was a significant predictor of open data portal features, while McNutt et al. found that only population and management orientation were signi</w:t>
      </w:r>
      <w:r>
        <w:rPr>
          <w:rFonts w:ascii="Times New Roman" w:hAnsi="Times New Roman"/>
          <w:color w:val="000000"/>
          <w:sz w:val="24"/>
          <w:szCs w:val="24"/>
        </w:rPr>
        <w:t xml:space="preserve">ficant in their study. Neither tested for the role of the technology industry, however, in spite of noting its assumed importance. </w:t>
      </w:r>
      <w:r w:rsidR="00BC7480" w:rsidRPr="00BC7480">
        <w:rPr>
          <w:rFonts w:ascii="Times New Roman" w:hAnsi="Times New Roman"/>
          <w:color w:val="000000"/>
          <w:sz w:val="24"/>
          <w:szCs w:val="24"/>
        </w:rPr>
        <w:t xml:space="preserve">Therefore, this study seeks to fill a gap in extant literature by testing the relationship between the technology industry and open data. </w:t>
      </w:r>
    </w:p>
    <w:p w14:paraId="2F26CDCC" w14:textId="41AAD1CD" w:rsidR="00BC7480" w:rsidRPr="006E7F21" w:rsidRDefault="006E7F21" w:rsidP="006E7F21">
      <w:pPr>
        <w:pStyle w:val="NormalWeb"/>
        <w:spacing w:before="0" w:beforeAutospacing="0" w:after="0" w:afterAutospacing="0" w:line="480" w:lineRule="auto"/>
        <w:rPr>
          <w:rFonts w:ascii="Times New Roman" w:hAnsi="Times New Roman"/>
          <w:sz w:val="24"/>
          <w:szCs w:val="24"/>
        </w:rPr>
      </w:pPr>
      <w:r>
        <w:rPr>
          <w:rFonts w:ascii="Times New Roman" w:hAnsi="Times New Roman"/>
          <w:b/>
          <w:bCs/>
          <w:color w:val="000000"/>
          <w:sz w:val="24"/>
          <w:szCs w:val="24"/>
        </w:rPr>
        <w:t>STUDY DESIGN</w:t>
      </w:r>
    </w:p>
    <w:p w14:paraId="7EB1E77E" w14:textId="348D98C1" w:rsidR="00BC7480" w:rsidRPr="00BC7480" w:rsidRDefault="00BC7480" w:rsidP="002F1ACD">
      <w:pPr>
        <w:pStyle w:val="NormalWeb"/>
        <w:spacing w:before="0" w:beforeAutospacing="0" w:after="0" w:afterAutospacing="0" w:line="480" w:lineRule="auto"/>
        <w:ind w:firstLine="720"/>
        <w:rPr>
          <w:rFonts w:ascii="Times New Roman" w:hAnsi="Times New Roman"/>
          <w:sz w:val="24"/>
          <w:szCs w:val="24"/>
        </w:rPr>
      </w:pPr>
      <w:r w:rsidRPr="00BC7480">
        <w:rPr>
          <w:rFonts w:ascii="Times New Roman" w:hAnsi="Times New Roman"/>
          <w:color w:val="000000"/>
          <w:sz w:val="24"/>
          <w:szCs w:val="24"/>
        </w:rPr>
        <w:t>This study is motivated by an interest in whether or not the technology industry is a key factor in the avai</w:t>
      </w:r>
      <w:r w:rsidR="006E7F21">
        <w:rPr>
          <w:rFonts w:ascii="Times New Roman" w:hAnsi="Times New Roman"/>
          <w:color w:val="000000"/>
          <w:sz w:val="24"/>
          <w:szCs w:val="24"/>
        </w:rPr>
        <w:t>lability and use of open data. This hunch is b</w:t>
      </w:r>
      <w:r w:rsidRPr="00BC7480">
        <w:rPr>
          <w:rFonts w:ascii="Times New Roman" w:hAnsi="Times New Roman"/>
          <w:color w:val="000000"/>
          <w:sz w:val="24"/>
          <w:szCs w:val="24"/>
        </w:rPr>
        <w:t>ased on both anecdotal accounts from the discourse of open data that portray the presence of the technology industry as an enabler</w:t>
      </w:r>
      <w:r w:rsidR="007343C6">
        <w:rPr>
          <w:rFonts w:ascii="Times New Roman" w:hAnsi="Times New Roman"/>
          <w:color w:val="000000"/>
          <w:sz w:val="24"/>
          <w:szCs w:val="24"/>
        </w:rPr>
        <w:t xml:space="preserve"> </w:t>
      </w:r>
      <w:r w:rsidR="001E3315">
        <w:rPr>
          <w:rFonts w:ascii="Times New Roman" w:hAnsi="Times New Roman"/>
          <w:color w:val="000000"/>
          <w:sz w:val="24"/>
          <w:szCs w:val="24"/>
        </w:rPr>
        <w:fldChar w:fldCharType="begin" w:fldLock="1"/>
      </w:r>
      <w:r w:rsidR="001E3315">
        <w:rPr>
          <w:rFonts w:ascii="Times New Roman" w:hAnsi="Times New Roman"/>
          <w:color w:val="000000"/>
          <w:sz w:val="24"/>
          <w:szCs w:val="24"/>
        </w:rPr>
        <w:instrText>ADDIN CSL_CITATION { "citationItems" : [ { "id" : "ITEM-1", "itemData" : { "author" : [ { "dropping-particle" : "", "family" : "Boyd", "given" : "Katherine", "non-dropping-particle" : "", "parse-names" : false, "suffix" : "" } ], "container-title" : "Open Seattle", "id" : "ITEM-1", "issued" : { "date-parts" : [ [ "2016", "2", "2" ] ] }, "title" : "Interview with Candace Faber, Seattle's civic technology advocate", "type" : "article-newspaper" }, "uris" : [ "http://www.mendeley.com/documents/?uuid=8c1a1a14-8ff4-46c9-916e-375a8726e49b" ] }, { "id" : "ITEM-2", "itemData" : { "abstract" : "Grant Thornton Public Sector helps executives and managers at all levels of government maximize their performance and efficiency in the face of ever tightening budgets and increased demand for services. We give clients creative, cost-effective solutions that enhance their acquisition, financial, human capital, information technology, data analytics, and performance management. Data Transparency 2016, the fourth annual policy conference hosted by the Data Foundation in September 2016, was a significant step forward for the open data movement in the United States. Over 1,000 government, nonprofit, and industry leaders came together to learn about developments in the field, share best practices, and work toward a future in which more open government data will bring better management and oversight, increased private innovation and competition, and a better x basis for shared decision-making. Data Transparency 2016 occurred at a historic time for the open data movement, with the Digital Accountability and Transparency Act (DATA Act) set to take effect in May 2017, requiring every U.S. federal agency to begin reporting its spending as open data. The DATA Act will transform the federal government's spending information into a single, standardized open data set \u2013 perhaps the most valuable government data resource in the world. The U.S. open data movement has no leader, but is invigorated by the nation's government, nonprofit, and tech-industry sectors. Because Data Transparency 2016 brought together all of the major constituencies of the open data movement, we believe the combined perspectives of its participants represent the State of the Union of open data in the United States, in a way that one leader's views never could. Accordingly, we conducted interviews with more than 40 presenters at Data Transparency 2016, including Congressional and agency leaders, open data experts and advocates, and private sector leaders, and we requested written submissions from many others. By combining their perspectives, this report seeks to capture the moment, provide a vision of the future, and catalyze further efforts for the open data movement. Even among Data Transparency 2016 presenters, opinions of the significance of open data ranged from those calling the movement a \" radical transformation \" of our society and a \" monumental change \" to those calling open data a \" buzzword \" or \" incremental at best. \" This much is certain: The U.S. federal government is committed to\u2026", "author" : [ { "dropping-particle" : "", "family" : "Gill", "given" : "Alison", "non-dropping-particle" : "", "parse-names" : false, "suffix" : "" }, { "dropping-particle" : "", "family" : "Hollister", "given" : "Hudson", "non-dropping-particle" : "", "parse-names" : false, "suffix" : "" }, { "dropping-particle" : "", "family" : "Hughes", "given" : "Adam", "non-dropping-particle" : "", "parse-names" : false, "suffix" : "" } ], "id" : "ITEM-2", "issued" : { "date-parts" : [ [ "2016" ] ] }, "title" : "The state of the union of open data, 2016", "type" : "report" }, "uris" : [ "http://www.mendeley.com/documents/?uuid=b692eacb-f5d6-3143-b78a-5f46e2b264fb" ] } ], "mendeley" : { "formattedCitation" : "(Boyd, 2016; Gill et al., 2016)", "manualFormatting" : "(e.g. Boyd, 2016; Gill et al., 2016)", "plainTextFormattedCitation" : "(Boyd, 2016; Gill et al., 2016)", "previouslyFormattedCitation" : "(Boyd, 2016; Gill et al., 2016)" }, "properties" : { "noteIndex" : 0 }, "schema" : "https://github.com/citation-style-language/schema/raw/master/csl-citation.json" }</w:instrText>
      </w:r>
      <w:r w:rsidR="001E3315">
        <w:rPr>
          <w:rFonts w:ascii="Times New Roman" w:hAnsi="Times New Roman"/>
          <w:color w:val="000000"/>
          <w:sz w:val="24"/>
          <w:szCs w:val="24"/>
        </w:rPr>
        <w:fldChar w:fldCharType="separate"/>
      </w:r>
      <w:r w:rsidR="001E3315" w:rsidRPr="001E3315">
        <w:rPr>
          <w:rFonts w:ascii="Times New Roman" w:hAnsi="Times New Roman"/>
          <w:noProof/>
          <w:color w:val="000000"/>
          <w:sz w:val="24"/>
          <w:szCs w:val="24"/>
        </w:rPr>
        <w:t>(</w:t>
      </w:r>
      <w:r w:rsidR="001E3315">
        <w:rPr>
          <w:rFonts w:ascii="Times New Roman" w:hAnsi="Times New Roman"/>
          <w:noProof/>
          <w:color w:val="000000"/>
          <w:sz w:val="24"/>
          <w:szCs w:val="24"/>
        </w:rPr>
        <w:t xml:space="preserve">e.g. </w:t>
      </w:r>
      <w:r w:rsidR="001E3315" w:rsidRPr="001E3315">
        <w:rPr>
          <w:rFonts w:ascii="Times New Roman" w:hAnsi="Times New Roman"/>
          <w:noProof/>
          <w:color w:val="000000"/>
          <w:sz w:val="24"/>
          <w:szCs w:val="24"/>
        </w:rPr>
        <w:t>Boyd, 2016; Gill et al., 2016)</w:t>
      </w:r>
      <w:r w:rsidR="001E3315">
        <w:rPr>
          <w:rFonts w:ascii="Times New Roman" w:hAnsi="Times New Roman"/>
          <w:color w:val="000000"/>
          <w:sz w:val="24"/>
          <w:szCs w:val="24"/>
        </w:rPr>
        <w:fldChar w:fldCharType="end"/>
      </w:r>
      <w:r w:rsidRPr="00BC7480">
        <w:rPr>
          <w:rFonts w:ascii="Times New Roman" w:hAnsi="Times New Roman"/>
          <w:color w:val="000000"/>
          <w:sz w:val="24"/>
          <w:szCs w:val="24"/>
        </w:rPr>
        <w:t>, as well as previous scholarly literature that gestures to the important role of this industry without empirically investigating that claim</w:t>
      </w:r>
      <w:r w:rsidR="001E3315">
        <w:rPr>
          <w:rFonts w:ascii="Times New Roman" w:hAnsi="Times New Roman"/>
          <w:color w:val="000000"/>
          <w:sz w:val="24"/>
          <w:szCs w:val="24"/>
        </w:rPr>
        <w:t xml:space="preserve"> </w:t>
      </w:r>
      <w:r w:rsidR="001E3315">
        <w:rPr>
          <w:rFonts w:ascii="Times New Roman" w:hAnsi="Times New Roman"/>
          <w:color w:val="000000"/>
          <w:sz w:val="24"/>
          <w:szCs w:val="24"/>
        </w:rPr>
        <w:fldChar w:fldCharType="begin" w:fldLock="1"/>
      </w:r>
      <w:r w:rsidR="001E3315">
        <w:rPr>
          <w:rFonts w:ascii="Times New Roman" w:hAnsi="Times New Roman"/>
          <w:color w:val="000000"/>
          <w:sz w:val="24"/>
          <w:szCs w:val="24"/>
        </w:rPr>
        <w:instrText>ADDIN CSL_CITATION { "citationItems" : [ { "id" : "ITEM-1", "itemData" : { "DOI" : "10.3233/IP-160385", "ISSN" : "18758754", "author" : [ { "dropping-particle" : "", "family" : "McNutt", "given" : "John G.", "non-dropping-particle" : "", "parse-names" : false, "suffix" : "" }, { "dropping-particle" : "", "family" : "Justice", "given" : "Jonathan B.", "non-dropping-particle" : "", "parse-names" : false, "suffix" : "" }, { "dropping-particle" : "", "family" : "Melitski", "given" : "James M.", "non-dropping-particle" : "", "parse-names" : false, "suffix" : "" }, { "dropping-particle" : "", "family" : "Ahn", "given" : "Michael J.", "non-dropping-particle" : "", "parse-names" : false, "suffix" : "" }, { "dropping-particle" : "", "family" : "Siddiqui", "given" : "Shariq R.", "non-dropping-particle" : "", "parse-names" : false, "suffix" : "" }, { "dropping-particle" : "", "family" : "Carter", "given" : "David T.", "non-dropping-particle" : "", "parse-names" : false, "suffix" : "" }, { "dropping-particle" : "", "family" : "Kline", "given" : "Angela D.", "non-dropping-particle" : "", "parse-names" : false, "suffix" : "" } ], "container-title" : "Information Polity", "id" : "ITEM-1", "issue" : "2", "issued" : { "date-parts" : [ [ "2016" ] ] }, "note" : "Uses Rogers's diffusion of innovation theory... \u2026 makes me think, what about an \u201cInfusion of innovations theory\u201d? It's an adoption-centric view. \n\nDiffusion of Innovation Theory:\nChange agents (e.g. Code for America)\nInnovators (e.g. municipalities with a substantial tech sector)\nEarly adopters \nEarly majority\nLate majority\nLaggards\n\nFactors in how quickly innovation is adopted:\ntrialability (before committing)\ncompatibility (with existing practices)\nrelative advantage\ncomplexity\nobservability\n\nGood for providing definitions of civic technology.\n\nCivic technology is, \u201cThe use of digital technologies and social media for service provision, civic engagement, and data analysis [inways that have] the potential to transformcities and the lives of their low income residents\u201d [1, p. 3]\n\n&amp;quot;While none of these innovations are new in and of themselves, their more recent evolution and integration into an emerging system of civic technology, in which open data, technology, and new forms of civic engagement mutually reinforce one another, is.&amp;quot; p. 154\n\n(1) open civic data and transparency; \n(2) civic and service apps and advanced technology solutions such as municipal general-information and non-emergency service- request call centers (referred to here as 311, which is the telephone number used in the U.S. and Canada for such services) and database-interface standards to facilitate service reporting using other types of ICT (open 311), and open and civic mapping; \n(3) and organizational innovations such as civic hacking and Hackathons, Code for America fellowships, and similar arrangements\n\nI.e. three dimensions:\n1. open civic data\n2. technology\n3. civic-technology practices\n\n&amp;quot;Civic technology as a system encompasses a wide variety of interventions aimed at using technology\nto meet community needs and engender social change.&amp;quot; p. 155\n\n&amp;quot;civic technology is not about ICT alone. It is also about social interventions aimed at using the technology to reinvent government and communities, and about the open civic data that powers the entire process.&amp;quot; p, 155\n\n&amp;quot;The three compo- nents of civic technology (open civic data, the underlying information and communications technology, and civic-technology practices) create a system in which these various forces play out in creating the effect.&amp;quot; p. 155\n\nIdentifies relevant bodies of literature:\ne-government (including open data)\nWeb 2.0 &amp;amp; social media\ncivic engagement/participation\ndiffusion of innovations\n\n&amp;quot;Whether civic technology is simply the next stage in the evolution of e-government or something broader is an open question.&amp;quot; p. 156\n\n&amp;quot;earlier e-government maturity models, such as those of Layne and Lee [10] and Moon [11]&amp;quot;\n\n&amp;quot;The development of systems like civic technology has the potential to upset the ordered world that traditional public administration was designed to deal with. If it does nothing else, civic technology will blur the boundaries between government, the nonprofit sector and the proprietary sector, and other subsets and configurations of the public. It will complicate the role of those who want to manage in the same old fashion.&amp;quot; p. 156\n\n\n&amp;quot;Open civic data can be part of open government but is not, per se open government.&amp;quot;\n\nDef. of open civic data: &amp;quot;open civic data: the practice of making government data available to the public in a format that is easy to use and accessible.&amp;quot; p. 156\n\nThey actually cite very little literature on open data.\n\nThe stuff on Web 2.0 might be useful for my dissertation.\n\nCivic tech practices they identify:\n1. Civic hackathons\n2. Code for America\n3. Local peer-to-peer groups\n\n&amp;quot;A defining characteristic of civic technology is the collaborations among governments, civic groups,\nnonprofit and business organizations, and individuals that knit together the technology-driven components in order to create the larger innovation of civic technology as a system.&amp;quot; p. 160\n\n\n&amp;quot;This framework, along with the literature on civic technology, leads to the general proposition that\nmunicipal governments will most readily adopt the open-data components of civic technology, given that these are the most familiar and the easiest to implement technologically and organizationally, es- pecially when the data released as electronic versions of traditionally generated static documents (such as PDF files of budgets). Following the same logic, the practices of civic technology are likely to be adopted last and least widely, given that they involve more significant degrees of technological and or- ganizational innovation. Technology applications, which involve relatively smaller leaps from familiar organizational practices of public relations and citizen engagement, are accordingly expected to lie in between. Take-Up rates and earliness of adoption for every component of civic technology are expected to be positively associated with an organizational disposition toward openness and citizen engagement. Finally, organizational size, both as a correlate of slack resources and technical sophistication and as a factor that can lead to deriving greater relative advantage from efficiency improvements through ICT innovations, is expected to be positively associated with the adoption of civic technology&amp;quot; p. 162\n\n&amp;quot;Open civic data remains the bedrock of civic technology&amp;quot; (see findings)\n\nFindings:\nThe subindex for open civic data is most strongly correlatedwith the overall index (0.922), followed by the technology applications (0.707) and civic practices (0.436). Population was strongly and significantly (p&amp;lt; 0.01) correlated with the overall index (0.560) and each of the subindexes (0.427, 0.414, and 0.738 respectively).\n\n&amp;quot;the findings reported above suggest that the overall incidence of civic technology adoption is still probably low in the U.S., particularly in smaller communities&amp;quot;\n\n&amp;quot;The statistical analysis suggests that overall civic technology adoption is more strongly associated\nwith the production of an award-winning PAFR than with population size. This suggests at least tenta- tively that the decision to adopt civic technology is driven more by an inclination to engage the public meaningfully than by the size of municipalities.&amp;quot;\n\n&amp;quot;The results indicated that civic technology is an identifiable and measurable phenomenon, but not yet extensively adopted or institutionalized among U.S. local governments.&amp;quot;", "page" : "153-170", "title" : "The diffusion of civic technology and open government in the United States", "type" : "article-journal", "volume" : "21" }, "uris" : [ "http://www.mendeley.com/documents/?uuid=98987c45-e206-44e3-becc-09042988a9a0" ] }, { "id" : "ITEM-2", "itemData" : { "DOI" : "10.1016/j.giq.2016.07.001", "ISSN" : "0740624X", "abstract" : "In this paper, we present the results of research on features and content of open data portals in American cities. Five scales are developed to categorize and describe these portals: the Open Data Portal Index (ODPI), Data Content Index (DCI), a compilation of the two (Overall Index), the Number of Datasets and Number of Datasets per 100,000. Regression models explaining variation between cities on these scales indicate city population as an important influence, along with participation in a regional consortium. More variation could be explained in the number of datasets model (79.8%) than in any other model. Overall, results indicate portals are in a very early stage of development and need a great deal of work to improve user help and analysis features as well as inclusion of features to help citizens understand the data, such as more charting and analysis.", "author" : [ { "dropping-particle" : "", "family" : "Thorsby", "given" : "Jeffrey", "non-dropping-particle" : "", "parse-names" : false, "suffix" : "" }, { "dropping-particle" : "", "family" : "Stowers", "given" : "Genie N L", "non-dropping-particle" : "", "parse-names" : false, "suffix" : "" }, { "dropping-particle" : "", "family" : "Wolslegel", "given" : "Kristen", "non-dropping-particle" : "", "parse-names" : false, "suffix" : "" }, { "dropping-particle" : "", "family" : "Tumbuan", "given" : "Ellie", "non-dropping-particle" : "", "parse-names" : false, "suffix" : "" } ], "container-title" : "Government Information Quarterly", "id" : "ITEM-2", "issued" : { "date-parts" : [ [ "2015" ] ] }, "note" : "See notes in spreadsheet for Open Data/Civic Tech/D4G. \n\nThis study will describe the characteristics of the first 37 city open data portals on data.gov and then do regression to explain variation among cities in these models. [I don't think they look at the tech industry, though, but we'll see]. Characterizes itself as &amp;quot;the first inferential analysis of urban portals and the factors that influence their adoption.&amp;quot;\n\nProvide a range of definitions for open data, mostly prescriptive definitions from activists, but also a few scholars. \n\n&amp;quot;While activists hope that open data can further citizen engagementwith their governments, little evi- dence so far exists that this is happening.&amp;quot; p. 2\n\nProvides some useful citations for people who question the economic motives of open data. Eg. Jenssen &amp;amp; Bates. &amp;quot;Such concerns raise a potential conflict between the goals of accountability and transparency and those of economic stimulation.&amp;quot;\n\nDefinitely go back and look at the literature review. Has a bunch of comparitive studies that have been done at the state, country, international levels. Not particularly important to me at the moment, but could be!\n\nMakes the case for more empirical work:\n&amp;quot;Beyond case studies and the work by advocacy groups and some work at the international level, systematic research at the American sub-national level is still lacking. Kassen (2013) notes, \u201cin practice it is not yet clear howthe potential of the open data concept can be realized at the local level [as a political phenomenon] as there has been no anal- ysis of current projects thus far\u201d (p. 2). A recent workshop hosted by scholars of the International Development Research Centre, theWorld Wide Web Foundation, and Berkman Center at Harvard University discussed the potential outcomes of open data. The group found that \u201c[t]here is a widespread lack of empirical evidence underlying the im- plementation of Open Data initiative\u2026that can guide better practice and policy formulation\u201d (International Development Research Centre; World Wide Web Foundation; Berkman Center at Harvard University, 2012).&amp;quot;\n\nDisses Socrata:\n&amp;quot;what is very clear about these early local government data portals is that one vendor, Socrata, is poweringmost of their efforts (61.1%). The ubiquity of this vendor becomes significant, as Socrata's basic but \u201cclunky\u201d data analysis tools, such as the ability to use the data in basic graphics or select subsets of data for analysis or download, are often all that is available in open data portals and could be limiting activities online.&amp;quot;\n\nTalks about three ways in which open government data can be useful: &amp;quot;There are three general areas inwhich government data can prove useful: 1.) to improve government functioning; 2.) to enhance citizen knowledge about government and its functions; or, 3.) to enhance local economic development and business by allowing businesses to create and sell interactive applications (apps) from the data.&amp;quot; p.7. I think this is really myopic. What about the kind of thing OpenSidewalks is doing?\n\nThey create an index to assign a number (up to 100) based on two sub-indices.\nOpen Data Portal Index: Content (number of datasets per 100k population organization of datasets; features of the data; whether the datasets are organized into categories, machine-readable, can be manipulated by users, can create charts online, can suggest new datasets, metadata is available); Help features; Policies; Results (e.g. app showcase, call to action, analytics, etc.). \nDataset Content Index: And another index based on the topical content of the datasets included (e.g. 311, elections, etc.)\nCombined these into an &amp;quot;Overall Index&amp;quot;\n\nProvide summary statistics for all of this, and then do regression to see what characteristics of the city would predict aspects of the open data platform. \n\nCharacteristics of the city: type of government (mayor-council v. manager), have a Code for America fellowship, Age of portal, regional consortium, Population 2013, percent bachelor's degree.\n\nCharacteristics of open data portal: number of datasets, datasets per 100k population, open data portal index, dataset content index, overall index. \nThe only things that were significant relationships were: population with number of datasets, dataset content index and overall index. Also, the presence of a regional consortium was negatively associated with the open data portal index. \n\n&amp;quot;Results from this study on the features of open data portals in American cities found city population size (level of resources)was a critical factor on all three of the dependent variables: the number of datasets listed in the portal, the different types of dataset content and the Overall Index (portal features and content types together). Thus, it is no surprise that the size of a city, a proxy for the availability of resources, is necessary here as it has been in predictingmany other facets of technology and innovation.&amp;quot; p. 7\n\nAlso, they talk about Socrata skeptically:\n&amp;quot;ysis of the patterns and activities of open data portals in American cities. The impact of having one vendor dominate the market shows in the number of cities organizing their data in categories in the same way, in having machine-readable data, in enabling users to be able to analyze and chart their data online, in having search facilities readily available, and in providing needed API and other data for potential de- velopers. This also results in many open data portals having the same \u201clook and feel\u201d (Zuiderwijk and Janssen, 2014). There ismuchmore var- iability across cities for other features. For instance, very fewsites incor- porate a mechanism for users to see what results, if any, the data is having on the community.&amp;quot; p. 7", "publisher" : "Elsevier B.V.", "title" : "Understanding the content and features of open data portals in American cities", "type" : "article-journal" }, "uris" : [ "http://www.mendeley.com/documents/?uuid=091347aa-dfc0-440e-859f-764725665ea9" ] } ], "mendeley" : { "formattedCitation" : "(McNutt et al., 2016; Thorsby et al., 2015)", "manualFormatting" : "(e.g. McNutt et al., 2016; Thorsby et al., 2015)", "plainTextFormattedCitation" : "(McNutt et al., 2016; Thorsby et al., 2015)", "previouslyFormattedCitation" : "(McNutt et al., 2016; Thorsby et al., 2015)" }, "properties" : { "noteIndex" : 0 }, "schema" : "https://github.com/citation-style-language/schema/raw/master/csl-citation.json" }</w:instrText>
      </w:r>
      <w:r w:rsidR="001E3315">
        <w:rPr>
          <w:rFonts w:ascii="Times New Roman" w:hAnsi="Times New Roman"/>
          <w:color w:val="000000"/>
          <w:sz w:val="24"/>
          <w:szCs w:val="24"/>
        </w:rPr>
        <w:fldChar w:fldCharType="separate"/>
      </w:r>
      <w:r w:rsidR="001E3315" w:rsidRPr="001E3315">
        <w:rPr>
          <w:rFonts w:ascii="Times New Roman" w:hAnsi="Times New Roman"/>
          <w:noProof/>
          <w:color w:val="000000"/>
          <w:sz w:val="24"/>
          <w:szCs w:val="24"/>
        </w:rPr>
        <w:t>(</w:t>
      </w:r>
      <w:r w:rsidR="001E3315">
        <w:rPr>
          <w:rFonts w:ascii="Times New Roman" w:hAnsi="Times New Roman"/>
          <w:noProof/>
          <w:color w:val="000000"/>
          <w:sz w:val="24"/>
          <w:szCs w:val="24"/>
        </w:rPr>
        <w:t xml:space="preserve">e.g. </w:t>
      </w:r>
      <w:r w:rsidR="001E3315" w:rsidRPr="001E3315">
        <w:rPr>
          <w:rFonts w:ascii="Times New Roman" w:hAnsi="Times New Roman"/>
          <w:noProof/>
          <w:color w:val="000000"/>
          <w:sz w:val="24"/>
          <w:szCs w:val="24"/>
        </w:rPr>
        <w:t>McNutt et al., 2016; Thorsby et al., 2015)</w:t>
      </w:r>
      <w:r w:rsidR="001E3315">
        <w:rPr>
          <w:rFonts w:ascii="Times New Roman" w:hAnsi="Times New Roman"/>
          <w:color w:val="000000"/>
          <w:sz w:val="24"/>
          <w:szCs w:val="24"/>
        </w:rPr>
        <w:fldChar w:fldCharType="end"/>
      </w:r>
      <w:r w:rsidRPr="00BC7480">
        <w:rPr>
          <w:rFonts w:ascii="Times New Roman" w:hAnsi="Times New Roman"/>
          <w:color w:val="000000"/>
          <w:sz w:val="24"/>
          <w:szCs w:val="24"/>
        </w:rPr>
        <w:t xml:space="preserve">. More specifically, the objective of the analysis presented here is to </w:t>
      </w:r>
      <w:r w:rsidRPr="00BC7480">
        <w:rPr>
          <w:rFonts w:ascii="Times New Roman" w:hAnsi="Times New Roman"/>
          <w:color w:val="000000"/>
          <w:sz w:val="24"/>
          <w:szCs w:val="24"/>
        </w:rPr>
        <w:lastRenderedPageBreak/>
        <w:t xml:space="preserve">determine whether a high concentration of the technology industry in a particular geographic region is associated with a more favorable environment for open data in the cities of that region. </w:t>
      </w:r>
    </w:p>
    <w:p w14:paraId="5B2FC6F3" w14:textId="1271378E" w:rsidR="00BC7480" w:rsidRPr="003E0B57" w:rsidRDefault="00BC7480" w:rsidP="003E0B57">
      <w:pPr>
        <w:pStyle w:val="NormalWeb"/>
        <w:spacing w:before="0" w:beforeAutospacing="0" w:after="0" w:afterAutospacing="0" w:line="480" w:lineRule="auto"/>
        <w:ind w:firstLine="720"/>
        <w:rPr>
          <w:rFonts w:ascii="Times New Roman" w:hAnsi="Times New Roman"/>
          <w:sz w:val="24"/>
          <w:szCs w:val="24"/>
        </w:rPr>
      </w:pPr>
      <w:r w:rsidRPr="00BC7480">
        <w:rPr>
          <w:rFonts w:ascii="Times New Roman" w:hAnsi="Times New Roman"/>
          <w:color w:val="000000"/>
          <w:sz w:val="24"/>
          <w:szCs w:val="24"/>
        </w:rPr>
        <w:t xml:space="preserve">The concept of an environment for open data is operationalized along two dimensions related to the U.S. Open Data Census (USODC): 1) inclusion in the USODC, and 2) score assigned by the USODC. The U.S. Open Data Census is a project of the Open Knowledge Foundation, the Sunlight Foundation, and Code for America </w:t>
      </w:r>
      <w:r w:rsidR="003E0B57">
        <w:rPr>
          <w:rFonts w:ascii="Times New Roman" w:hAnsi="Times New Roman"/>
          <w:color w:val="000000"/>
          <w:sz w:val="24"/>
          <w:szCs w:val="24"/>
        </w:rPr>
        <w:fldChar w:fldCharType="begin" w:fldLock="1"/>
      </w:r>
      <w:r w:rsidR="003E0B57">
        <w:rPr>
          <w:rFonts w:ascii="Times New Roman" w:hAnsi="Times New Roman"/>
          <w:color w:val="000000"/>
          <w:sz w:val="24"/>
          <w:szCs w:val="24"/>
        </w:rPr>
        <w:instrText>ADDIN CSL_CITATION { "citationItems" : [ { "id" : "ITEM-1", "itemData" : { "DOI" : "10.3233/IP-160385", "ISSN" : "18758754", "author" : [ { "dropping-particle" : "", "family" : "McNutt", "given" : "John G.", "non-dropping-particle" : "", "parse-names" : false, "suffix" : "" }, { "dropping-particle" : "", "family" : "Justice", "given" : "Jonathan B.", "non-dropping-particle" : "", "parse-names" : false, "suffix" : "" }, { "dropping-particle" : "", "family" : "Melitski", "given" : "James M.", "non-dropping-particle" : "", "parse-names" : false, "suffix" : "" }, { "dropping-particle" : "", "family" : "Ahn", "given" : "Michael J.", "non-dropping-particle" : "", "parse-names" : false, "suffix" : "" }, { "dropping-particle" : "", "family" : "Siddiqui", "given" : "Shariq R.", "non-dropping-particle" : "", "parse-names" : false, "suffix" : "" }, { "dropping-particle" : "", "family" : "Carter", "given" : "David T.", "non-dropping-particle" : "", "parse-names" : false, "suffix" : "" }, { "dropping-particle" : "", "family" : "Kline", "given" : "Angela D.", "non-dropping-particle" : "", "parse-names" : false, "suffix" : "" } ], "container-title" : "Information Polity", "id" : "ITEM-1", "issue" : "2", "issued" : { "date-parts" : [ [ "2016" ] ] }, "note" : "Uses Rogers's diffusion of innovation theory... \u2026 makes me think, what about an \u201cInfusion of innovations theory\u201d? It's an adoption-centric view. \n\nDiffusion of Innovation Theory:\nChange agents (e.g. Code for America)\nInnovators (e.g. municipalities with a substantial tech sector)\nEarly adopters \nEarly majority\nLate majority\nLaggards\n\nFactors in how quickly innovation is adopted:\ntrialability (before committing)\ncompatibility (with existing practices)\nrelative advantage\ncomplexity\nobservability\n\nGood for providing definitions of civic technology.\n\nCivic technology is, \u201cThe use of digital technologies and social media for service provision, civic engagement, and data analysis [inways that have] the potential to transformcities and the lives of their low income residents\u201d [1, p. 3]\n\n&amp;quot;While none of these innovations are new in and of themselves, their more recent evolution and integration into an emerging system of civic technology, in which open data, technology, and new forms of civic engagement mutually reinforce one another, is.&amp;quot; p. 154\n\n(1) open civic data and transparency; \n(2) civic and service apps and advanced technology solutions such as municipal general-information and non-emergency service- request call centers (referred to here as 311, which is the telephone number used in the U.S. and Canada for such services) and database-interface standards to facilitate service reporting using other types of ICT (open 311), and open and civic mapping; \n(3) and organizational innovations such as civic hacking and Hackathons, Code for America fellowships, and similar arrangements\n\nI.e. three dimensions:\n1. open civic data\n2. technology\n3. civic-technology practices\n\n&amp;quot;Civic technology as a system encompasses a wide variety of interventions aimed at using technology\nto meet community needs and engender social change.&amp;quot; p. 155\n\n&amp;quot;civic technology is not about ICT alone. It is also about social interventions aimed at using the technology to reinvent government and communities, and about the open civic data that powers the entire process.&amp;quot; p, 155\n\n&amp;quot;The three compo- nents of civic technology (open civic data, the underlying information and communications technology, and civic-technology practices) create a system in which these various forces play out in creating the effect.&amp;quot; p. 155\n\nIdentifies relevant bodies of literature:\ne-government (including open data)\nWeb 2.0 &amp;amp; social media\ncivic engagement/participation\ndiffusion of innovations\n\n&amp;quot;Whether civic technology is simply the next stage in the evolution of e-government or something broader is an open question.&amp;quot; p. 156\n\n&amp;quot;earlier e-government maturity models, such as those of Layne and Lee [10] and Moon [11]&amp;quot;\n\n&amp;quot;The development of systems like civic technology has the potential to upset the ordered world that traditional public administration was designed to deal with. If it does nothing else, civic technology will blur the boundaries between government, the nonprofit sector and the proprietary sector, and other subsets and configurations of the public. It will complicate the role of those who want to manage in the same old fashion.&amp;quot; p. 156\n\n\n&amp;quot;Open civic data can be part of open government but is not, per se open government.&amp;quot;\n\nDef. of open civic data: &amp;quot;open civic data: the practice of making government data available to the public in a format that is easy to use and accessible.&amp;quot; p. 156\n\nThey actually cite very little literature on open data.\n\nThe stuff on Web 2.0 might be useful for my dissertation.\n\nCivic tech practices they identify:\n1. Civic hackathons\n2. Code for America\n3. Local peer-to-peer groups\n\n&amp;quot;A defining characteristic of civic technology is the collaborations among governments, civic groups,\nnonprofit and business organizations, and individuals that knit together the technology-driven components in order to create the larger innovation of civic technology as a system.&amp;quot; p. 160\n\n\n&amp;quot;This framework, along with the literature on civic technology, leads to the general proposition that\nmunicipal governments will most readily adopt the open-data components of civic technology, given that these are the most familiar and the easiest to implement technologically and organizationally, es- pecially when the data released as electronic versions of traditionally generated static documents (such as PDF files of budgets). Following the same logic, the practices of civic technology are likely to be adopted last and least widely, given that they involve more significant degrees of technological and or- ganizational innovation. Technology applications, which involve relatively smaller leaps from familiar organizational practices of public relations and citizen engagement, are accordingly expected to lie in between. Take-Up rates and earliness of adoption for every component of civic technology are expected to be positively associated with an organizational disposition toward openness and citizen engagement. Finally, organizational size, both as a correlate of slack resources and technical sophistication and as a factor that can lead to deriving greater relative advantage from efficiency improvements through ICT innovations, is expected to be positively associated with the adoption of civic technology&amp;quot; p. 162\n\n&amp;quot;Open civic data remains the bedrock of civic technology&amp;quot; (see findings)\n\nFindings:\nThe subindex for open civic data is most strongly correlatedwith the overall index (0.922), followed by the technology applications (0.707) and civic practices (0.436). Population was strongly and significantly (p&amp;lt; 0.01) correlated with the overall index (0.560) and each of the subindexes (0.427, 0.414, and 0.738 respectively).\n\n&amp;quot;the findings reported above suggest that the overall incidence of civic technology adoption is still probably low in the U.S., particularly in smaller communities&amp;quot;\n\n&amp;quot;The statistical analysis suggests that overall civic technology adoption is more strongly associated\nwith the production of an award-winning PAFR than with population size. This suggests at least tenta- tively that the decision to adopt civic technology is driven more by an inclination to engage the public meaningfully than by the size of municipalities.&amp;quot;\n\n&amp;quot;The results indicated that civic technology is an identifiable and measurable phenomenon, but not yet extensively adopted or institutionalized among U.S. local governments.&amp;quot;", "page" : "153-170", "title" : "The diffusion of civic technology and open government in the United States", "type" : "article-journal", "volume" : "21" }, "uris" : [ "http://www.mendeley.com/documents/?uuid=98987c45-e206-44e3-becc-09042988a9a0" ] } ], "mendeley" : { "formattedCitation" : "(McNutt et al., 2016)", "plainTextFormattedCitation" : "(McNutt et al., 2016)" }, "properties" : { "noteIndex" : 0 }, "schema" : "https://github.com/citation-style-language/schema/raw/master/csl-citation.json" }</w:instrText>
      </w:r>
      <w:r w:rsidR="003E0B57">
        <w:rPr>
          <w:rFonts w:ascii="Times New Roman" w:hAnsi="Times New Roman"/>
          <w:color w:val="000000"/>
          <w:sz w:val="24"/>
          <w:szCs w:val="24"/>
        </w:rPr>
        <w:fldChar w:fldCharType="separate"/>
      </w:r>
      <w:r w:rsidR="003E0B57" w:rsidRPr="003E0B57">
        <w:rPr>
          <w:rFonts w:ascii="Times New Roman" w:hAnsi="Times New Roman"/>
          <w:noProof/>
          <w:color w:val="000000"/>
          <w:sz w:val="24"/>
          <w:szCs w:val="24"/>
        </w:rPr>
        <w:t>(McNutt et al., 2016)</w:t>
      </w:r>
      <w:r w:rsidR="003E0B57">
        <w:rPr>
          <w:rFonts w:ascii="Times New Roman" w:hAnsi="Times New Roman"/>
          <w:color w:val="000000"/>
          <w:sz w:val="24"/>
          <w:szCs w:val="24"/>
        </w:rPr>
        <w:fldChar w:fldCharType="end"/>
      </w:r>
      <w:r w:rsidRPr="00BC7480">
        <w:rPr>
          <w:rFonts w:ascii="Times New Roman" w:hAnsi="Times New Roman"/>
          <w:color w:val="000000"/>
          <w:sz w:val="24"/>
          <w:szCs w:val="24"/>
        </w:rPr>
        <w:t xml:space="preserve"> that seeks to track which datasets are available in American cities, and the degree to which they fulfill various criteria of “openness” </w:t>
      </w:r>
      <w:r w:rsidR="001E3315">
        <w:rPr>
          <w:rFonts w:ascii="Times New Roman" w:hAnsi="Times New Roman"/>
          <w:color w:val="000000"/>
          <w:sz w:val="24"/>
          <w:szCs w:val="24"/>
        </w:rPr>
        <w:fldChar w:fldCharType="begin" w:fldLock="1"/>
      </w:r>
      <w:r w:rsidR="001E3315">
        <w:rPr>
          <w:rFonts w:ascii="Times New Roman" w:hAnsi="Times New Roman"/>
          <w:color w:val="000000"/>
          <w:sz w:val="24"/>
          <w:szCs w:val="24"/>
        </w:rPr>
        <w:instrText>ADDIN CSL_CITATION { "citationItems" : [ { "id" : "ITEM-1", "itemData" : { "abstract" : "U.S. Open Data Census", "id" : "ITEM-1", "issued" : { "date-parts" : [ [ "0" ] ] }, "title" : "U.S. Open Data Census Frequently Asked Questions", "type" : "webpage" }, "uris" : [ "http://www.mendeley.com/documents/?uuid=8bd5d27a-f7bf-4157-b90c-dc5d9cc1e548" ] } ], "mendeley" : { "formattedCitation" : "(\u201cU.S. Open Data Census Frequently Asked Questions,\u201d n.d.)", "plainTextFormattedCitation" : "(\u201cU.S. Open Data Census Frequently Asked Questions,\u201d n.d.)", "previouslyFormattedCitation" : "(\u201cU.S. Open Data Census Frequently Asked Questions,\u201d n.d.)" }, "properties" : { "noteIndex" : 0 }, "schema" : "https://github.com/citation-style-language/schema/raw/master/csl-citation.json" }</w:instrText>
      </w:r>
      <w:r w:rsidR="001E3315">
        <w:rPr>
          <w:rFonts w:ascii="Times New Roman" w:hAnsi="Times New Roman"/>
          <w:color w:val="000000"/>
          <w:sz w:val="24"/>
          <w:szCs w:val="24"/>
        </w:rPr>
        <w:fldChar w:fldCharType="separate"/>
      </w:r>
      <w:r w:rsidR="001E3315" w:rsidRPr="001E3315">
        <w:rPr>
          <w:rFonts w:ascii="Times New Roman" w:hAnsi="Times New Roman"/>
          <w:noProof/>
          <w:color w:val="000000"/>
          <w:sz w:val="24"/>
          <w:szCs w:val="24"/>
        </w:rPr>
        <w:t>(“U.S. Open Data Census Frequently Asked Questions,” n.d.)</w:t>
      </w:r>
      <w:r w:rsidR="001E3315">
        <w:rPr>
          <w:rFonts w:ascii="Times New Roman" w:hAnsi="Times New Roman"/>
          <w:color w:val="000000"/>
          <w:sz w:val="24"/>
          <w:szCs w:val="24"/>
        </w:rPr>
        <w:fldChar w:fldCharType="end"/>
      </w:r>
      <w:r w:rsidRPr="00BC7480">
        <w:rPr>
          <w:rFonts w:ascii="Times New Roman" w:hAnsi="Times New Roman"/>
          <w:color w:val="000000"/>
          <w:sz w:val="24"/>
          <w:szCs w:val="24"/>
        </w:rPr>
        <w:t>. It is worth that noting that in spite of its name, the U.S. Open Data Census is NOT a census</w:t>
      </w:r>
      <w:r w:rsidR="003E0B57">
        <w:rPr>
          <w:rFonts w:ascii="Times New Roman" w:hAnsi="Times New Roman"/>
          <w:color w:val="000000"/>
          <w:sz w:val="24"/>
          <w:szCs w:val="24"/>
        </w:rPr>
        <w:t>,</w:t>
      </w:r>
      <w:r w:rsidRPr="00BC7480">
        <w:rPr>
          <w:rFonts w:ascii="Times New Roman" w:hAnsi="Times New Roman"/>
          <w:color w:val="000000"/>
          <w:sz w:val="24"/>
          <w:szCs w:val="24"/>
        </w:rPr>
        <w:t xml:space="preserve"> in that it is not a systematic and comprehensive account of all the open data sets in every American city. Rather, individuals voluntarily go to the USODC website and enter information about what kinds of datasets are available in a particular city, based on standardized information solicited through by the U.S. Open Data Census. Because the USODC is not an exhaustive source of information, for the purpose of this study, it is </w:t>
      </w:r>
      <w:r w:rsidRPr="00BC7480">
        <w:rPr>
          <w:rFonts w:ascii="Times New Roman" w:hAnsi="Times New Roman"/>
          <w:i/>
          <w:iCs/>
          <w:color w:val="000000"/>
          <w:sz w:val="24"/>
          <w:szCs w:val="24"/>
        </w:rPr>
        <w:t>not</w:t>
      </w:r>
      <w:r w:rsidRPr="00BC7480">
        <w:rPr>
          <w:rFonts w:ascii="Times New Roman" w:hAnsi="Times New Roman"/>
          <w:color w:val="000000"/>
          <w:sz w:val="24"/>
          <w:szCs w:val="24"/>
        </w:rPr>
        <w:t xml:space="preserve"> considered to represent a comprehensive account of how all cities in the US are actually performing on open data compared to one another. What the USODC </w:t>
      </w:r>
      <w:r w:rsidRPr="00BC7480">
        <w:rPr>
          <w:rFonts w:ascii="Times New Roman" w:hAnsi="Times New Roman"/>
          <w:i/>
          <w:iCs/>
          <w:color w:val="000000"/>
          <w:sz w:val="24"/>
          <w:szCs w:val="24"/>
        </w:rPr>
        <w:t>does</w:t>
      </w:r>
      <w:r w:rsidRPr="00BC7480">
        <w:rPr>
          <w:rFonts w:ascii="Times New Roman" w:hAnsi="Times New Roman"/>
          <w:color w:val="000000"/>
          <w:sz w:val="24"/>
          <w:szCs w:val="24"/>
        </w:rPr>
        <w:t xml:space="preserve"> represent is a) an indication that some people care enough about their city’s open data reputation to visit the website and systematically enter this detailed information, and b) a reasonable, though</w:t>
      </w:r>
      <w:r w:rsidR="003E0B57">
        <w:rPr>
          <w:rFonts w:ascii="Times New Roman" w:hAnsi="Times New Roman"/>
          <w:color w:val="000000"/>
          <w:sz w:val="24"/>
          <w:szCs w:val="24"/>
        </w:rPr>
        <w:t xml:space="preserve"> possibly</w:t>
      </w:r>
      <w:r w:rsidRPr="00BC7480">
        <w:rPr>
          <w:rFonts w:ascii="Times New Roman" w:hAnsi="Times New Roman"/>
          <w:color w:val="000000"/>
          <w:sz w:val="24"/>
          <w:szCs w:val="24"/>
        </w:rPr>
        <w:t xml:space="preserve"> imprecise, indication of the degree to which open data is available in those cities. As such, I treat the USODC not as an authoritative </w:t>
      </w:r>
      <w:r w:rsidRPr="00BC7480">
        <w:rPr>
          <w:rFonts w:ascii="Times New Roman" w:hAnsi="Times New Roman"/>
          <w:color w:val="000000"/>
          <w:sz w:val="24"/>
          <w:szCs w:val="24"/>
        </w:rPr>
        <w:lastRenderedPageBreak/>
        <w:t xml:space="preserve">measure of performance, but rather as an indication of how favorable the open data environment is in a given city, based on both the presence of open data and the presence </w:t>
      </w:r>
      <w:r w:rsidR="003E0B57">
        <w:rPr>
          <w:rFonts w:ascii="Times New Roman" w:hAnsi="Times New Roman"/>
          <w:color w:val="000000"/>
          <w:sz w:val="24"/>
          <w:szCs w:val="24"/>
        </w:rPr>
        <w:t xml:space="preserve">of people who are engaged in </w:t>
      </w:r>
      <w:r w:rsidRPr="00BC7480">
        <w:rPr>
          <w:rFonts w:ascii="Times New Roman" w:hAnsi="Times New Roman"/>
          <w:color w:val="000000"/>
          <w:sz w:val="24"/>
          <w:szCs w:val="24"/>
        </w:rPr>
        <w:t xml:space="preserve">actively advertising or promoting that presence. In both cases, the unit of analysis is individual cities that are contained within US Census Bureau-designated metropolitan statistical areas (MSA’s).  Cities that appear </w:t>
      </w:r>
      <w:r w:rsidRPr="00BC7480">
        <w:rPr>
          <w:rFonts w:ascii="Times New Roman" w:hAnsi="Times New Roman"/>
          <w:color w:val="000000"/>
          <w:sz w:val="24"/>
          <w:szCs w:val="24"/>
        </w:rPr>
        <w:lastRenderedPageBreak/>
        <w:t>in the USODC but are not part of MSA’s have been excluded from quantitative analysis because the dependent variables are not available for those cities.</w:t>
      </w:r>
    </w:p>
    <w:p w14:paraId="63EA98A1" w14:textId="1C6CFA8F" w:rsidR="00BC7480" w:rsidRPr="003E0B57" w:rsidRDefault="00BC7480" w:rsidP="003E0B57">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b/>
          <w:bCs/>
          <w:color w:val="000000"/>
          <w:sz w:val="24"/>
          <w:szCs w:val="24"/>
        </w:rPr>
        <w:t>Dependent variables</w:t>
      </w:r>
    </w:p>
    <w:p w14:paraId="0438593B" w14:textId="79C73033" w:rsidR="00BC7480" w:rsidRPr="003E0B57" w:rsidRDefault="00BC7480" w:rsidP="003E0B57">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i/>
          <w:iCs/>
          <w:color w:val="000000"/>
          <w:sz w:val="24"/>
          <w:szCs w:val="24"/>
        </w:rPr>
        <w:t>Inclusion in the USODC</w:t>
      </w:r>
      <w:r w:rsidRPr="00BC7480">
        <w:rPr>
          <w:rFonts w:ascii="Times New Roman" w:hAnsi="Times New Roman"/>
          <w:color w:val="000000"/>
          <w:sz w:val="24"/>
          <w:szCs w:val="24"/>
        </w:rPr>
        <w:t>.  A list of metropolitan statistical areas was taken from the U.S. Census</w:t>
      </w:r>
      <w:r w:rsidR="003E0B57">
        <w:rPr>
          <w:rFonts w:ascii="Times New Roman" w:hAnsi="Times New Roman"/>
          <w:color w:val="000000"/>
          <w:sz w:val="24"/>
          <w:szCs w:val="24"/>
        </w:rPr>
        <w:t xml:space="preserve"> Bureau</w:t>
      </w:r>
      <w:r w:rsidRPr="00BC7480">
        <w:rPr>
          <w:rFonts w:ascii="Times New Roman" w:hAnsi="Times New Roman"/>
          <w:color w:val="000000"/>
          <w:sz w:val="24"/>
          <w:szCs w:val="24"/>
        </w:rPr>
        <w:t xml:space="preserve"> and compared against the list of cities appearing in the U.S. Open Data Census. A dichotomous variable was assigned to each metropolitan statistical area indicating whether or not any cities from those MSA</w:t>
      </w:r>
      <w:r w:rsidR="003E0B57">
        <w:rPr>
          <w:rFonts w:ascii="Times New Roman" w:hAnsi="Times New Roman"/>
          <w:color w:val="000000"/>
          <w:sz w:val="24"/>
          <w:szCs w:val="24"/>
        </w:rPr>
        <w:t>’s were represented in the USODC</w:t>
      </w:r>
      <w:r w:rsidRPr="00BC7480">
        <w:rPr>
          <w:rFonts w:ascii="Times New Roman" w:hAnsi="Times New Roman"/>
          <w:color w:val="000000"/>
          <w:sz w:val="24"/>
          <w:szCs w:val="24"/>
        </w:rPr>
        <w:t>.</w:t>
      </w:r>
    </w:p>
    <w:p w14:paraId="0A06B942" w14:textId="68E23BD2" w:rsidR="00BC7480" w:rsidRDefault="00BC7480" w:rsidP="003E0B57">
      <w:pPr>
        <w:pStyle w:val="NormalWeb"/>
        <w:spacing w:before="0" w:beforeAutospacing="0" w:after="0" w:afterAutospacing="0" w:line="480" w:lineRule="auto"/>
        <w:rPr>
          <w:rFonts w:ascii="Times New Roman" w:hAnsi="Times New Roman"/>
          <w:color w:val="000000"/>
          <w:sz w:val="24"/>
          <w:szCs w:val="24"/>
        </w:rPr>
      </w:pPr>
      <w:r w:rsidRPr="00BC7480">
        <w:rPr>
          <w:rFonts w:ascii="Times New Roman" w:hAnsi="Times New Roman"/>
          <w:i/>
          <w:iCs/>
          <w:color w:val="000000"/>
          <w:sz w:val="24"/>
          <w:szCs w:val="24"/>
        </w:rPr>
        <w:t>USODC Score</w:t>
      </w:r>
      <w:r w:rsidRPr="00BC7480">
        <w:rPr>
          <w:rFonts w:ascii="Times New Roman" w:hAnsi="Times New Roman"/>
          <w:color w:val="000000"/>
          <w:sz w:val="24"/>
          <w:szCs w:val="24"/>
        </w:rPr>
        <w:t xml:space="preserve">. The USODC assigns an overall open data score and ranking to each of the cities it tracks. The scores are assigned according to a system of weighted criteria for open data. Each data set receives 5 points if the data exists, 5 points if it is publicly available, 5 points if it is available online, 10 points if it is current and timely, 15 points if it is available for free, 15 points if it is machine readable, and 30 points if it is openly licensed </w:t>
      </w:r>
      <w:r w:rsidR="001E3315">
        <w:rPr>
          <w:rFonts w:ascii="Times New Roman" w:hAnsi="Times New Roman"/>
          <w:color w:val="000000"/>
          <w:sz w:val="24"/>
          <w:szCs w:val="24"/>
        </w:rPr>
        <w:fldChar w:fldCharType="begin" w:fldLock="1"/>
      </w:r>
      <w:r w:rsidR="001E3315">
        <w:rPr>
          <w:rFonts w:ascii="Times New Roman" w:hAnsi="Times New Roman"/>
          <w:color w:val="000000"/>
          <w:sz w:val="24"/>
          <w:szCs w:val="24"/>
        </w:rPr>
        <w:instrText>ADDIN CSL_CITATION { "citationItems" : [ { "id" : "ITEM-1", "itemData" : { "abstract" : "U.S. Open Data Census", "id" : "ITEM-1", "issued" : { "date-parts" : [ [ "0" ] ] }, "title" : "U.S. Open Data Census Frequently Asked Questions", "type" : "webpage" }, "uris" : [ "http://www.mendeley.com/documents/?uuid=8bd5d27a-f7bf-4157-b90c-dc5d9cc1e548" ] } ], "mendeley" : { "formattedCitation" : "(\u201cU.S. Open Data Census Frequently Asked Questions,\u201d n.d.)", "plainTextFormattedCitation" : "(\u201cU.S. Open Data Census Frequently Asked Questions,\u201d n.d.)", "previouslyFormattedCitation" : "(\u201cU.S. Open Data Census Frequently Asked Questions,\u201d n.d.)" }, "properties" : { "noteIndex" : 0 }, "schema" : "https://github.com/citation-style-language/schema/raw/master/csl-citation.json" }</w:instrText>
      </w:r>
      <w:r w:rsidR="001E3315">
        <w:rPr>
          <w:rFonts w:ascii="Times New Roman" w:hAnsi="Times New Roman"/>
          <w:color w:val="000000"/>
          <w:sz w:val="24"/>
          <w:szCs w:val="24"/>
        </w:rPr>
        <w:fldChar w:fldCharType="separate"/>
      </w:r>
      <w:r w:rsidR="001E3315" w:rsidRPr="001E3315">
        <w:rPr>
          <w:rFonts w:ascii="Times New Roman" w:hAnsi="Times New Roman"/>
          <w:noProof/>
          <w:color w:val="000000"/>
          <w:sz w:val="24"/>
          <w:szCs w:val="24"/>
        </w:rPr>
        <w:t>(“U.S. Open Data Census Frequently Asked Questions,” n.d.)</w:t>
      </w:r>
      <w:r w:rsidR="001E3315">
        <w:rPr>
          <w:rFonts w:ascii="Times New Roman" w:hAnsi="Times New Roman"/>
          <w:color w:val="000000"/>
          <w:sz w:val="24"/>
          <w:szCs w:val="24"/>
        </w:rPr>
        <w:fldChar w:fldCharType="end"/>
      </w:r>
      <w:r w:rsidRPr="00BC7480">
        <w:rPr>
          <w:rFonts w:ascii="Times New Roman" w:hAnsi="Times New Roman"/>
          <w:color w:val="000000"/>
          <w:sz w:val="24"/>
          <w:szCs w:val="24"/>
        </w:rPr>
        <w:t xml:space="preserve">. These points are added so that each dataset can earn a maximum of 85 points, and the points for each data set are then added together to yield a </w:t>
      </w:r>
      <w:r w:rsidRPr="00BC7480">
        <w:rPr>
          <w:rFonts w:ascii="Times New Roman" w:hAnsi="Times New Roman"/>
          <w:color w:val="000000"/>
          <w:sz w:val="24"/>
          <w:szCs w:val="24"/>
        </w:rPr>
        <w:lastRenderedPageBreak/>
        <w:t>cumulative score for each city. There appears to be no upper limit to these cumulative scores, and at the time of data collection, USODC scores ranged from zero to 1,700.</w:t>
      </w:r>
      <w:r w:rsidR="003E0B57">
        <w:rPr>
          <w:rFonts w:ascii="Times New Roman" w:hAnsi="Times New Roman"/>
          <w:color w:val="000000"/>
          <w:sz w:val="24"/>
          <w:szCs w:val="24"/>
        </w:rPr>
        <w:t xml:space="preserve"> Summary statistics for the ODC Scores can be found in Table 0. </w:t>
      </w:r>
    </w:p>
    <w:p w14:paraId="2FBA940C" w14:textId="0351D6AB" w:rsidR="003E0B57" w:rsidRPr="003E0B57" w:rsidRDefault="003E0B57" w:rsidP="003E0B57">
      <w:pPr>
        <w:pStyle w:val="NormalWeb"/>
        <w:spacing w:before="0" w:beforeAutospacing="0" w:after="0" w:afterAutospacing="0" w:line="480" w:lineRule="auto"/>
        <w:rPr>
          <w:rFonts w:ascii="Times New Roman" w:hAnsi="Times New Roman"/>
          <w:sz w:val="24"/>
          <w:szCs w:val="24"/>
        </w:rPr>
      </w:pPr>
      <w:r>
        <w:rPr>
          <w:rFonts w:ascii="Times New Roman" w:hAnsi="Times New Roman"/>
          <w:noProof/>
          <w:sz w:val="24"/>
          <w:szCs w:val="24"/>
        </w:rPr>
        <w:drawing>
          <wp:inline distT="0" distB="0" distL="0" distR="0" wp14:anchorId="18AAD3A5" wp14:editId="0B51E51E">
            <wp:extent cx="1371600" cy="13826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712" cy="1382774"/>
                    </a:xfrm>
                    <a:prstGeom prst="rect">
                      <a:avLst/>
                    </a:prstGeom>
                    <a:noFill/>
                    <a:ln>
                      <a:noFill/>
                    </a:ln>
                  </pic:spPr>
                </pic:pic>
              </a:graphicData>
            </a:graphic>
          </wp:inline>
        </w:drawing>
      </w:r>
    </w:p>
    <w:p w14:paraId="360ADC0F" w14:textId="4F265C57" w:rsidR="003E0B57" w:rsidRDefault="003E0B57" w:rsidP="003E0B57">
      <w:pPr>
        <w:pStyle w:val="NormalWeb"/>
        <w:spacing w:before="0" w:beforeAutospacing="0" w:after="0" w:afterAutospacing="0"/>
        <w:rPr>
          <w:rFonts w:ascii="Times New Roman" w:hAnsi="Times New Roman"/>
          <w:color w:val="252525"/>
          <w:shd w:val="clear" w:color="auto" w:fill="FFFFFF"/>
        </w:rPr>
      </w:pPr>
      <w:r w:rsidRPr="003E0B57">
        <w:rPr>
          <w:rFonts w:ascii="Times New Roman" w:hAnsi="Times New Roman"/>
          <w:bCs/>
          <w:i/>
          <w:color w:val="000000"/>
        </w:rPr>
        <w:t>Table 0</w:t>
      </w:r>
      <w:r w:rsidRPr="003E0B57">
        <w:rPr>
          <w:rFonts w:ascii="Times New Roman" w:hAnsi="Times New Roman"/>
          <w:bCs/>
          <w:color w:val="000000"/>
        </w:rPr>
        <w:t xml:space="preserve">: </w:t>
      </w:r>
      <w:r w:rsidRPr="003E0B57">
        <w:rPr>
          <w:rFonts w:ascii="Times New Roman" w:hAnsi="Times New Roman"/>
          <w:color w:val="252525"/>
          <w:shd w:val="clear" w:color="auto" w:fill="FFFFFF"/>
        </w:rPr>
        <w:t>Summary statistics of ODC scores for cities in ODC that are part of U.S. Census designated metropolitan statistical areas. n = 66</w:t>
      </w:r>
    </w:p>
    <w:p w14:paraId="0DB160FB" w14:textId="77777777" w:rsidR="003E0B57" w:rsidRPr="003E0B57" w:rsidRDefault="003E0B57" w:rsidP="003E0B57">
      <w:pPr>
        <w:pStyle w:val="NormalWeb"/>
        <w:spacing w:before="0" w:beforeAutospacing="0" w:after="0" w:afterAutospacing="0"/>
        <w:rPr>
          <w:rFonts w:ascii="Times New Roman" w:hAnsi="Times New Roman"/>
          <w:bCs/>
          <w:color w:val="000000"/>
        </w:rPr>
      </w:pPr>
    </w:p>
    <w:p w14:paraId="4A1DE1CC" w14:textId="77777777" w:rsidR="003E0B57" w:rsidRDefault="003E0B57" w:rsidP="003E0B57">
      <w:pPr>
        <w:pStyle w:val="NormalWeb"/>
        <w:spacing w:before="0" w:beforeAutospacing="0" w:after="0" w:afterAutospacing="0" w:line="480" w:lineRule="auto"/>
        <w:rPr>
          <w:rFonts w:ascii="Times New Roman" w:hAnsi="Times New Roman"/>
          <w:b/>
          <w:bCs/>
          <w:color w:val="000000"/>
          <w:sz w:val="24"/>
          <w:szCs w:val="24"/>
        </w:rPr>
      </w:pPr>
    </w:p>
    <w:p w14:paraId="272F4B9F" w14:textId="6F87C039" w:rsidR="00BC7480" w:rsidRPr="003E0B57" w:rsidRDefault="00BC7480" w:rsidP="003E0B57">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b/>
          <w:bCs/>
          <w:color w:val="000000"/>
          <w:sz w:val="24"/>
          <w:szCs w:val="24"/>
        </w:rPr>
        <w:t xml:space="preserve">Independent variable </w:t>
      </w:r>
    </w:p>
    <w:p w14:paraId="07617E46" w14:textId="323373C1" w:rsidR="00BC7480" w:rsidRPr="003E0B57" w:rsidRDefault="00BC7480" w:rsidP="003E0B57">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i/>
          <w:iCs/>
          <w:color w:val="000000"/>
          <w:sz w:val="24"/>
          <w:szCs w:val="24"/>
        </w:rPr>
        <w:t>Concentration of the information sector</w:t>
      </w:r>
      <w:r w:rsidRPr="00BC7480">
        <w:rPr>
          <w:rFonts w:ascii="Times New Roman" w:hAnsi="Times New Roman"/>
          <w:color w:val="000000"/>
          <w:sz w:val="24"/>
          <w:szCs w:val="24"/>
        </w:rPr>
        <w:t>. Laypersons and scholars alike often refer to the role of the “technology indust</w:t>
      </w:r>
      <w:r w:rsidR="003E0B57">
        <w:rPr>
          <w:rFonts w:ascii="Times New Roman" w:hAnsi="Times New Roman"/>
          <w:color w:val="000000"/>
          <w:sz w:val="24"/>
          <w:szCs w:val="24"/>
        </w:rPr>
        <w:t>ry” when discussing open data. However, t</w:t>
      </w:r>
      <w:r w:rsidRPr="00BC7480">
        <w:rPr>
          <w:rFonts w:ascii="Times New Roman" w:hAnsi="Times New Roman"/>
          <w:color w:val="000000"/>
          <w:sz w:val="24"/>
          <w:szCs w:val="24"/>
        </w:rPr>
        <w:t xml:space="preserve">he US federal government does not recognize a single sector that specifically and exclusively covers the entire range of activities that people colloquially understand to encompass this sector, which often includes commercial activities such as the manufacturing of computer hardware (e.g. Intel), online retail (e.g. Amazon), maintenance of social media platforms (e.g. Facebook), and provision of web services (e.g. Google). However, </w:t>
      </w:r>
      <w:r w:rsidR="003E0B57">
        <w:rPr>
          <w:rFonts w:ascii="Times New Roman" w:hAnsi="Times New Roman"/>
          <w:color w:val="000000"/>
          <w:sz w:val="24"/>
          <w:szCs w:val="24"/>
        </w:rPr>
        <w:t>according to</w:t>
      </w:r>
      <w:r w:rsidRPr="00BC7480">
        <w:rPr>
          <w:rFonts w:ascii="Times New Roman" w:hAnsi="Times New Roman"/>
          <w:color w:val="000000"/>
          <w:sz w:val="24"/>
          <w:szCs w:val="24"/>
        </w:rPr>
        <w:t xml:space="preserve"> the Bureau of Labor Statistics (BLS) NAICS designations of super-sectors, the </w:t>
      </w:r>
      <w:r w:rsidR="003E0B57">
        <w:rPr>
          <w:rFonts w:ascii="Times New Roman" w:hAnsi="Times New Roman"/>
          <w:color w:val="000000"/>
          <w:sz w:val="24"/>
          <w:szCs w:val="24"/>
        </w:rPr>
        <w:t>“Information S</w:t>
      </w:r>
      <w:r w:rsidRPr="00BC7480">
        <w:rPr>
          <w:rFonts w:ascii="Times New Roman" w:hAnsi="Times New Roman"/>
          <w:color w:val="000000"/>
          <w:sz w:val="24"/>
          <w:szCs w:val="24"/>
        </w:rPr>
        <w:t>ector</w:t>
      </w:r>
      <w:r w:rsidR="003E0B57">
        <w:rPr>
          <w:rFonts w:ascii="Times New Roman" w:hAnsi="Times New Roman"/>
          <w:color w:val="000000"/>
          <w:sz w:val="24"/>
          <w:szCs w:val="24"/>
        </w:rPr>
        <w:t>”</w:t>
      </w:r>
      <w:r w:rsidRPr="00BC7480">
        <w:rPr>
          <w:rFonts w:ascii="Times New Roman" w:hAnsi="Times New Roman"/>
          <w:color w:val="000000"/>
          <w:sz w:val="24"/>
          <w:szCs w:val="24"/>
        </w:rPr>
        <w:t xml:space="preserve"> encompasses </w:t>
      </w:r>
      <w:r w:rsidR="003E0B57">
        <w:rPr>
          <w:rFonts w:ascii="Times New Roman" w:hAnsi="Times New Roman"/>
          <w:color w:val="000000"/>
          <w:sz w:val="24"/>
          <w:szCs w:val="24"/>
        </w:rPr>
        <w:t>many</w:t>
      </w:r>
      <w:r w:rsidRPr="00BC7480">
        <w:rPr>
          <w:rFonts w:ascii="Times New Roman" w:hAnsi="Times New Roman"/>
          <w:color w:val="000000"/>
          <w:sz w:val="24"/>
          <w:szCs w:val="24"/>
        </w:rPr>
        <w:t xml:space="preserve"> of the commercial activities that people commonly associate with the tech industry. BLS describes the information sector in the following way:</w:t>
      </w:r>
    </w:p>
    <w:p w14:paraId="42360511" w14:textId="77777777" w:rsidR="00BC7480" w:rsidRPr="00BC7480" w:rsidRDefault="00BC7480" w:rsidP="003E0B57">
      <w:pPr>
        <w:pStyle w:val="NormalWeb"/>
        <w:spacing w:before="0" w:beforeAutospacing="0" w:after="0" w:afterAutospacing="0"/>
        <w:ind w:left="720" w:firstLine="720"/>
        <w:rPr>
          <w:rFonts w:ascii="Times New Roman" w:hAnsi="Times New Roman"/>
          <w:sz w:val="24"/>
          <w:szCs w:val="24"/>
        </w:rPr>
      </w:pPr>
      <w:r w:rsidRPr="00BC7480">
        <w:rPr>
          <w:rFonts w:ascii="Times New Roman" w:hAnsi="Times New Roman"/>
          <w:color w:val="000000"/>
          <w:sz w:val="24"/>
          <w:szCs w:val="24"/>
        </w:rPr>
        <w:t>The Information sector comprises establishments engaged in the following processes: (a) producing and distributing information and cultural products, (b) providing the means to transmit or distribute these products as well as data or communications, and (c) processing data.</w:t>
      </w:r>
    </w:p>
    <w:p w14:paraId="2D6D3B83" w14:textId="77777777" w:rsidR="00BC7480" w:rsidRPr="00BC7480" w:rsidRDefault="00BC7480" w:rsidP="003E0B57">
      <w:pPr>
        <w:pStyle w:val="NormalWeb"/>
        <w:spacing w:before="0" w:beforeAutospacing="0" w:after="0" w:afterAutospacing="0"/>
        <w:ind w:left="720" w:firstLine="720"/>
        <w:rPr>
          <w:rFonts w:ascii="Times New Roman" w:hAnsi="Times New Roman"/>
          <w:sz w:val="24"/>
          <w:szCs w:val="24"/>
        </w:rPr>
      </w:pPr>
      <w:r w:rsidRPr="00BC7480">
        <w:rPr>
          <w:rFonts w:ascii="Times New Roman" w:hAnsi="Times New Roman"/>
          <w:color w:val="000000"/>
          <w:sz w:val="24"/>
          <w:szCs w:val="24"/>
        </w:rPr>
        <w:t xml:space="preserve">The main components of this sector are the publishing industries, including software publishing, and both traditional publishing and publishing exclusively on the Internet; the motion picture and sound recording industries; the broadcasting industries, </w:t>
      </w:r>
      <w:r w:rsidRPr="00BC7480">
        <w:rPr>
          <w:rFonts w:ascii="Times New Roman" w:hAnsi="Times New Roman"/>
          <w:color w:val="000000"/>
          <w:sz w:val="24"/>
          <w:szCs w:val="24"/>
        </w:rPr>
        <w:lastRenderedPageBreak/>
        <w:t>including traditional broadcasting and those broadcasting exclusively over the Internet; the telecommunications industries; Web search portals, data processing industries, and the information services industries.</w:t>
      </w:r>
    </w:p>
    <w:p w14:paraId="5290DE5D" w14:textId="77777777" w:rsidR="00BC7480" w:rsidRPr="00BC7480" w:rsidRDefault="00BC7480" w:rsidP="003E0B57">
      <w:pPr>
        <w:pStyle w:val="NormalWeb"/>
        <w:spacing w:before="0" w:beforeAutospacing="0" w:after="0" w:afterAutospacing="0"/>
        <w:ind w:left="720" w:firstLine="720"/>
        <w:rPr>
          <w:rFonts w:ascii="Times New Roman" w:hAnsi="Times New Roman"/>
          <w:sz w:val="24"/>
          <w:szCs w:val="24"/>
        </w:rPr>
      </w:pPr>
      <w:r w:rsidRPr="00BC7480">
        <w:rPr>
          <w:rFonts w:ascii="Times New Roman" w:hAnsi="Times New Roman"/>
          <w:color w:val="000000"/>
          <w:sz w:val="24"/>
          <w:szCs w:val="24"/>
        </w:rPr>
        <w:t>The Information sector groups three types of establishments: (1) those engaged in producing and distributing information and cultural products; (2) those that provide the means to transmit or distribute these products as well as data or communications; and (3) those that process data.</w:t>
      </w:r>
    </w:p>
    <w:p w14:paraId="1AAF8475" w14:textId="1106A7DD" w:rsidR="00BC7480" w:rsidRPr="00BC7480" w:rsidRDefault="001E3315" w:rsidP="003E0B57">
      <w:pPr>
        <w:pStyle w:val="NormalWeb"/>
        <w:spacing w:before="0" w:beforeAutospacing="0" w:after="0" w:afterAutospacing="0"/>
        <w:ind w:left="720"/>
        <w:rPr>
          <w:rFonts w:ascii="Times New Roman" w:hAnsi="Times New Roman"/>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fldChar w:fldCharType="begin" w:fldLock="1"/>
      </w:r>
      <w:r w:rsidR="00875771">
        <w:rPr>
          <w:rFonts w:ascii="Times New Roman" w:hAnsi="Times New Roman"/>
          <w:color w:val="000000"/>
          <w:sz w:val="24"/>
          <w:szCs w:val="24"/>
        </w:rPr>
        <w:instrText>ADDIN CSL_CITATION { "citationItems" : [ { "id" : "ITEM-1", "itemData" : { "id" : "ITEM-1", "issued" : { "date-parts" : [ [ "0" ] ] }, "title" : "Bureau of Labor Statistics industries at a glance: Information", "type" : "article-journal" }, "uris" : [ "http://www.mendeley.com/documents/?uuid=bd428809-6456-4fb7-98c1-1ac3554ab012" ] } ], "mendeley" : { "formattedCitation" : "(\u201cBureau of Labor Statistics industries at a glance: Information,\u201d n.d.)", "plainTextFormattedCitation" : "(\u201cBureau of Labor Statistics industries at a glance: Information,\u201d n.d.)", "previouslyFormattedCitation" : "(\u201cBureau of Labor Statistics industries at a glance: Information,\u201d n.d.)" }, "properties" : { "noteIndex" : 0 }, "schema" : "https://github.com/citation-style-language/schema/raw/master/csl-citation.json" }</w:instrText>
      </w:r>
      <w:r>
        <w:rPr>
          <w:rFonts w:ascii="Times New Roman" w:hAnsi="Times New Roman"/>
          <w:color w:val="000000"/>
          <w:sz w:val="24"/>
          <w:szCs w:val="24"/>
        </w:rPr>
        <w:fldChar w:fldCharType="separate"/>
      </w:r>
      <w:r w:rsidRPr="001E3315">
        <w:rPr>
          <w:rFonts w:ascii="Times New Roman" w:hAnsi="Times New Roman"/>
          <w:noProof/>
          <w:color w:val="000000"/>
          <w:sz w:val="24"/>
          <w:szCs w:val="24"/>
        </w:rPr>
        <w:t>(“Bureau of Labor Statistics industries at a glance: Information,” n.d.)</w:t>
      </w:r>
      <w:r>
        <w:rPr>
          <w:rFonts w:ascii="Times New Roman" w:hAnsi="Times New Roman"/>
          <w:color w:val="000000"/>
          <w:sz w:val="24"/>
          <w:szCs w:val="24"/>
        </w:rPr>
        <w:fldChar w:fldCharType="end"/>
      </w:r>
    </w:p>
    <w:p w14:paraId="5A793AD8" w14:textId="77777777" w:rsidR="00BC7480" w:rsidRPr="00BC7480" w:rsidRDefault="00BC7480" w:rsidP="002F1ACD">
      <w:pPr>
        <w:spacing w:line="480" w:lineRule="auto"/>
        <w:rPr>
          <w:rFonts w:ascii="Times New Roman" w:eastAsia="Times New Roman" w:hAnsi="Times New Roman" w:cs="Times New Roman"/>
        </w:rPr>
      </w:pPr>
    </w:p>
    <w:p w14:paraId="059233DE" w14:textId="43DB22BD" w:rsidR="00BC7480" w:rsidRPr="00AA365F" w:rsidRDefault="00BC7480" w:rsidP="00AA365F">
      <w:pPr>
        <w:pStyle w:val="NormalWeb"/>
        <w:spacing w:before="0" w:beforeAutospacing="0" w:after="0" w:afterAutospacing="0" w:line="480" w:lineRule="auto"/>
        <w:ind w:firstLine="720"/>
        <w:rPr>
          <w:rFonts w:ascii="Times New Roman" w:hAnsi="Times New Roman"/>
          <w:sz w:val="24"/>
          <w:szCs w:val="24"/>
        </w:rPr>
      </w:pPr>
      <w:r w:rsidRPr="00BC7480">
        <w:rPr>
          <w:rFonts w:ascii="Times New Roman" w:hAnsi="Times New Roman"/>
          <w:color w:val="000000"/>
          <w:sz w:val="24"/>
          <w:szCs w:val="24"/>
        </w:rPr>
        <w:t>As one can see, the information sector also includes activities that are not typically associated with the tech industry</w:t>
      </w:r>
      <w:r w:rsidR="003E0B57">
        <w:rPr>
          <w:rFonts w:ascii="Times New Roman" w:hAnsi="Times New Roman"/>
          <w:color w:val="000000"/>
          <w:sz w:val="24"/>
          <w:szCs w:val="24"/>
        </w:rPr>
        <w:t xml:space="preserve">, such as movie </w:t>
      </w:r>
      <w:r w:rsidR="00AA365F">
        <w:rPr>
          <w:rFonts w:ascii="Times New Roman" w:hAnsi="Times New Roman"/>
          <w:color w:val="000000"/>
          <w:sz w:val="24"/>
          <w:szCs w:val="24"/>
        </w:rPr>
        <w:t xml:space="preserve">and music </w:t>
      </w:r>
      <w:r w:rsidR="003E0B57">
        <w:rPr>
          <w:rFonts w:ascii="Times New Roman" w:hAnsi="Times New Roman"/>
          <w:color w:val="000000"/>
          <w:sz w:val="24"/>
          <w:szCs w:val="24"/>
        </w:rPr>
        <w:t>production</w:t>
      </w:r>
      <w:r w:rsidRPr="00BC7480">
        <w:rPr>
          <w:rFonts w:ascii="Times New Roman" w:hAnsi="Times New Roman"/>
          <w:color w:val="000000"/>
          <w:sz w:val="24"/>
          <w:szCs w:val="24"/>
        </w:rPr>
        <w:t xml:space="preserve">. But given the </w:t>
      </w:r>
      <w:r w:rsidR="00AA365F">
        <w:rPr>
          <w:rFonts w:ascii="Times New Roman" w:hAnsi="Times New Roman"/>
          <w:color w:val="000000"/>
          <w:sz w:val="24"/>
          <w:szCs w:val="24"/>
        </w:rPr>
        <w:t xml:space="preserve">otherwise </w:t>
      </w:r>
      <w:r w:rsidRPr="00BC7480">
        <w:rPr>
          <w:rFonts w:ascii="Times New Roman" w:hAnsi="Times New Roman"/>
          <w:color w:val="000000"/>
          <w:sz w:val="24"/>
          <w:szCs w:val="24"/>
        </w:rPr>
        <w:t>close alignment between the way people colloquially bound the tech industry and the way BLS defines a large part of the information sector, the concentration of the technology industry is operationalized in this paper as the concentration of the information sector in a given city. BLS measures the concentration of 14 super sectors, including information</w:t>
      </w:r>
      <w:r w:rsidR="00AA365F">
        <w:rPr>
          <w:rFonts w:ascii="Times New Roman" w:hAnsi="Times New Roman"/>
          <w:color w:val="000000"/>
          <w:sz w:val="24"/>
          <w:szCs w:val="24"/>
        </w:rPr>
        <w:t>,</w:t>
      </w:r>
      <w:r w:rsidRPr="00BC7480">
        <w:rPr>
          <w:rFonts w:ascii="Times New Roman" w:hAnsi="Times New Roman"/>
          <w:color w:val="000000"/>
          <w:sz w:val="24"/>
          <w:szCs w:val="24"/>
        </w:rPr>
        <w:t xml:space="preserve"> with a variable called “location quotient” (LQ). LQ’s represent the share of employment attributed to a certain industry in a given geographical area, compared to the national average for that sector’s share of total employment in the United States. An LQ of 1 indicates that a given sector’s share of employment </w:t>
      </w:r>
      <w:r w:rsidR="00AA365F">
        <w:rPr>
          <w:rFonts w:ascii="Times New Roman" w:hAnsi="Times New Roman"/>
          <w:color w:val="000000"/>
          <w:sz w:val="24"/>
          <w:szCs w:val="24"/>
        </w:rPr>
        <w:t xml:space="preserve">in a given geographical area </w:t>
      </w:r>
      <w:r w:rsidRPr="00BC7480">
        <w:rPr>
          <w:rFonts w:ascii="Times New Roman" w:hAnsi="Times New Roman"/>
          <w:color w:val="000000"/>
          <w:sz w:val="24"/>
          <w:szCs w:val="24"/>
        </w:rPr>
        <w:t>is equal to its share of employment in the nation overall, while an LQ of less than 1 indicates that a sector’s share of employment in a given geographical area is smaller than its share of em</w:t>
      </w:r>
      <w:r w:rsidR="00AA365F">
        <w:rPr>
          <w:rFonts w:ascii="Times New Roman" w:hAnsi="Times New Roman"/>
          <w:color w:val="000000"/>
          <w:sz w:val="24"/>
          <w:szCs w:val="24"/>
        </w:rPr>
        <w:t xml:space="preserve">ployment in the nation overall. Likewise, </w:t>
      </w:r>
      <w:r w:rsidRPr="00BC7480">
        <w:rPr>
          <w:rFonts w:ascii="Times New Roman" w:hAnsi="Times New Roman"/>
          <w:color w:val="000000"/>
          <w:sz w:val="24"/>
          <w:szCs w:val="24"/>
        </w:rPr>
        <w:t xml:space="preserve">an LQ greater than 1 indicates that a sector’s share of employment is larger than its share of employment in the nation overall </w:t>
      </w:r>
      <w:r w:rsidR="00875771">
        <w:rPr>
          <w:rFonts w:ascii="Times New Roman" w:hAnsi="Times New Roman"/>
          <w:color w:val="000000"/>
          <w:sz w:val="24"/>
          <w:szCs w:val="24"/>
        </w:rPr>
        <w:fldChar w:fldCharType="begin" w:fldLock="1"/>
      </w:r>
      <w:r w:rsidR="003C7A8F">
        <w:rPr>
          <w:rFonts w:ascii="Times New Roman" w:hAnsi="Times New Roman"/>
          <w:color w:val="000000"/>
          <w:sz w:val="24"/>
          <w:szCs w:val="24"/>
        </w:rPr>
        <w:instrText>ADDIN CSL_CITATION { "citationItems" : [ { "id" : "ITEM-1", "itemData" : { "id" : "ITEM-1", "issued" : { "date-parts" : [ [ "0" ] ] }, "title" : "Bureau of Labor Statistics QCEW Location Quotient Details", "type" : "webpage" }, "uris" : [ "http://www.mendeley.com/documents/?uuid=03122685-a81e-403a-aa01-d38c80624c47" ] } ], "mendeley" : { "formattedCitation" : "(\u201cBureau of Labor Statistics QCEW Location Quotient Details,\u201d n.d.)", "plainTextFormattedCitation" : "(\u201cBureau of Labor Statistics QCEW Location Quotient Details,\u201d n.d.)", "previouslyFormattedCitation" : "(\u201cBureau of Labor Statistics QCEW Location Quotient Details,\u201d n.d.)" }, "properties" : { "noteIndex" : 0 }, "schema" : "https://github.com/citation-style-language/schema/raw/master/csl-citation.json" }</w:instrText>
      </w:r>
      <w:r w:rsidR="00875771">
        <w:rPr>
          <w:rFonts w:ascii="Times New Roman" w:hAnsi="Times New Roman"/>
          <w:color w:val="000000"/>
          <w:sz w:val="24"/>
          <w:szCs w:val="24"/>
        </w:rPr>
        <w:fldChar w:fldCharType="separate"/>
      </w:r>
      <w:r w:rsidR="00875771" w:rsidRPr="00875771">
        <w:rPr>
          <w:rFonts w:ascii="Times New Roman" w:hAnsi="Times New Roman"/>
          <w:noProof/>
          <w:color w:val="000000"/>
          <w:sz w:val="24"/>
          <w:szCs w:val="24"/>
        </w:rPr>
        <w:t>(“Bureau of Labor Statistics QCEW Location Quotient Details,” n.d.)</w:t>
      </w:r>
      <w:r w:rsidR="00875771">
        <w:rPr>
          <w:rFonts w:ascii="Times New Roman" w:hAnsi="Times New Roman"/>
          <w:color w:val="000000"/>
          <w:sz w:val="24"/>
          <w:szCs w:val="24"/>
        </w:rPr>
        <w:fldChar w:fldCharType="end"/>
      </w:r>
      <w:r w:rsidRPr="00BC7480">
        <w:rPr>
          <w:rFonts w:ascii="Times New Roman" w:hAnsi="Times New Roman"/>
          <w:color w:val="000000"/>
          <w:sz w:val="24"/>
          <w:szCs w:val="24"/>
        </w:rPr>
        <w:t xml:space="preserve">. For this study, LQ data for all US metropolitan statistical areas during the year </w:t>
      </w:r>
      <w:r w:rsidRPr="00BC7480">
        <w:rPr>
          <w:rFonts w:ascii="Times New Roman" w:hAnsi="Times New Roman"/>
          <w:color w:val="000000"/>
          <w:sz w:val="24"/>
          <w:szCs w:val="24"/>
        </w:rPr>
        <w:lastRenderedPageBreak/>
        <w:t>2015 was collected from the BLS website. LQ scores for the information sector ranged from .37 to 2.69. Summary statistics of the independen</w:t>
      </w:r>
      <w:r w:rsidR="00875771">
        <w:rPr>
          <w:rFonts w:ascii="Times New Roman" w:hAnsi="Times New Roman"/>
          <w:color w:val="000000"/>
          <w:sz w:val="24"/>
          <w:szCs w:val="24"/>
        </w:rPr>
        <w:t>t variables are listed in Tables 1 and 2</w:t>
      </w:r>
      <w:r w:rsidRPr="00BC7480">
        <w:rPr>
          <w:rFonts w:ascii="Times New Roman" w:hAnsi="Times New Roman"/>
          <w:color w:val="000000"/>
          <w:sz w:val="24"/>
          <w:szCs w:val="24"/>
        </w:rPr>
        <w:t xml:space="preserve">. </w:t>
      </w:r>
    </w:p>
    <w:p w14:paraId="48D08394" w14:textId="77777777" w:rsidR="00AA365F" w:rsidRDefault="00AA365F" w:rsidP="002F1ACD">
      <w:pPr>
        <w:pStyle w:val="NormalWeb"/>
        <w:spacing w:before="0" w:beforeAutospacing="0" w:after="0" w:afterAutospacing="0" w:line="480" w:lineRule="auto"/>
        <w:rPr>
          <w:rFonts w:ascii="Times New Roman" w:hAnsi="Times New Roman"/>
          <w:b/>
          <w:bCs/>
          <w:color w:val="000000"/>
          <w:sz w:val="24"/>
          <w:szCs w:val="24"/>
        </w:rPr>
      </w:pPr>
    </w:p>
    <w:p w14:paraId="54DC7921" w14:textId="77777777" w:rsidR="00BC7480" w:rsidRPr="00BC7480" w:rsidRDefault="00BC7480" w:rsidP="002F1ACD">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b/>
          <w:bCs/>
          <w:color w:val="000000"/>
          <w:sz w:val="24"/>
          <w:szCs w:val="24"/>
        </w:rPr>
        <w:t>Control variables</w:t>
      </w:r>
    </w:p>
    <w:p w14:paraId="0153A702" w14:textId="0BA26C62" w:rsidR="00BC7480" w:rsidRPr="00AA365F" w:rsidRDefault="00BC7480" w:rsidP="00AA365F">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i/>
          <w:iCs/>
          <w:color w:val="000000"/>
          <w:sz w:val="24"/>
          <w:szCs w:val="24"/>
        </w:rPr>
        <w:t>Population</w:t>
      </w:r>
      <w:r w:rsidR="00AA365F">
        <w:rPr>
          <w:rFonts w:ascii="Times New Roman" w:hAnsi="Times New Roman"/>
          <w:sz w:val="24"/>
          <w:szCs w:val="24"/>
        </w:rPr>
        <w:t xml:space="preserve">. </w:t>
      </w:r>
      <w:r w:rsidRPr="00BC7480">
        <w:rPr>
          <w:rFonts w:ascii="Times New Roman" w:hAnsi="Times New Roman"/>
          <w:color w:val="000000"/>
          <w:sz w:val="24"/>
          <w:szCs w:val="24"/>
        </w:rPr>
        <w:t xml:space="preserve">While considering the information sector as a dependent variable, this analysis controls for population based on previous findings that found population to be an important predictor of open data outcomes (McNutt, Thorsby). Population is operationalized as the US Census Bureau’s population estimates for MSA’s during the year 2015. </w:t>
      </w:r>
    </w:p>
    <w:p w14:paraId="31C97184" w14:textId="168122FD" w:rsidR="00BC7480" w:rsidRPr="00AA365F" w:rsidRDefault="00BC7480" w:rsidP="002F1ACD">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i/>
          <w:iCs/>
          <w:color w:val="000000"/>
          <w:sz w:val="24"/>
          <w:szCs w:val="24"/>
        </w:rPr>
        <w:t>Wealth</w:t>
      </w:r>
      <w:r w:rsidR="00AA365F">
        <w:rPr>
          <w:rFonts w:ascii="Times New Roman" w:hAnsi="Times New Roman"/>
          <w:sz w:val="24"/>
          <w:szCs w:val="24"/>
        </w:rPr>
        <w:t xml:space="preserve">. </w:t>
      </w:r>
      <w:r w:rsidRPr="00BC7480">
        <w:rPr>
          <w:rFonts w:ascii="Times New Roman" w:hAnsi="Times New Roman"/>
          <w:color w:val="252525"/>
          <w:sz w:val="24"/>
          <w:szCs w:val="24"/>
          <w:shd w:val="clear" w:color="auto" w:fill="FFFFFF"/>
        </w:rPr>
        <w:t>Because wealth is a global variable that is likely to affect the resources available to a given city for developing an open data approach, I also control for wealth</w:t>
      </w:r>
      <w:r w:rsidR="00AA365F">
        <w:rPr>
          <w:rFonts w:ascii="Times New Roman" w:hAnsi="Times New Roman"/>
          <w:color w:val="252525"/>
          <w:sz w:val="24"/>
          <w:szCs w:val="24"/>
          <w:shd w:val="clear" w:color="auto" w:fill="FFFFFF"/>
        </w:rPr>
        <w:t xml:space="preserve"> in this analysis</w:t>
      </w:r>
      <w:r w:rsidRPr="00BC7480">
        <w:rPr>
          <w:rFonts w:ascii="Times New Roman" w:hAnsi="Times New Roman"/>
          <w:color w:val="252525"/>
          <w:sz w:val="24"/>
          <w:szCs w:val="24"/>
          <w:shd w:val="clear" w:color="auto" w:fill="FFFFFF"/>
        </w:rPr>
        <w:t xml:space="preserve">. Wealth is </w:t>
      </w:r>
      <w:r w:rsidRPr="00BC7480">
        <w:rPr>
          <w:rFonts w:ascii="Times New Roman" w:hAnsi="Times New Roman"/>
          <w:color w:val="000000"/>
          <w:sz w:val="24"/>
          <w:szCs w:val="24"/>
        </w:rPr>
        <w:t>operationalized as the US Census Bureau’s median home value estimates for MSA’s during the year 2015.</w:t>
      </w:r>
      <w:r w:rsidR="00AA365F">
        <w:rPr>
          <w:rFonts w:ascii="Times New Roman" w:hAnsi="Times New Roman"/>
          <w:sz w:val="24"/>
          <w:szCs w:val="24"/>
        </w:rPr>
        <w:t xml:space="preserve"> </w:t>
      </w:r>
      <w:r w:rsidRPr="00BC7480">
        <w:rPr>
          <w:rFonts w:ascii="Times New Roman" w:hAnsi="Times New Roman"/>
          <w:color w:val="252525"/>
          <w:sz w:val="24"/>
          <w:szCs w:val="24"/>
          <w:shd w:val="clear" w:color="auto" w:fill="FFFFFF"/>
        </w:rPr>
        <w:t>Summary statistics of the control</w:t>
      </w:r>
      <w:r w:rsidR="00875771">
        <w:rPr>
          <w:rFonts w:ascii="Times New Roman" w:hAnsi="Times New Roman"/>
          <w:color w:val="252525"/>
          <w:sz w:val="24"/>
          <w:szCs w:val="24"/>
          <w:shd w:val="clear" w:color="auto" w:fill="FFFFFF"/>
        </w:rPr>
        <w:t xml:space="preserve"> variables are listed in Table 1 and 2</w:t>
      </w:r>
      <w:r w:rsidRPr="00BC7480">
        <w:rPr>
          <w:rFonts w:ascii="Times New Roman" w:hAnsi="Times New Roman"/>
          <w:color w:val="252525"/>
          <w:sz w:val="24"/>
          <w:szCs w:val="24"/>
          <w:shd w:val="clear" w:color="auto" w:fill="FFFFFF"/>
        </w:rPr>
        <w:t>.</w:t>
      </w:r>
    </w:p>
    <w:p w14:paraId="7687CD87" w14:textId="77777777" w:rsidR="00BC7480" w:rsidRDefault="00BC7480" w:rsidP="002F1ACD">
      <w:pPr>
        <w:pStyle w:val="NormalWeb"/>
        <w:spacing w:before="0" w:beforeAutospacing="0" w:after="0" w:afterAutospacing="0" w:line="480" w:lineRule="auto"/>
        <w:rPr>
          <w:rFonts w:ascii="Times New Roman" w:hAnsi="Times New Roman"/>
          <w:color w:val="252525"/>
          <w:sz w:val="24"/>
          <w:szCs w:val="24"/>
          <w:shd w:val="clear" w:color="auto" w:fill="FFFFFF"/>
        </w:rPr>
      </w:pPr>
    </w:p>
    <w:p w14:paraId="52E4AA95" w14:textId="5D81978F" w:rsidR="00BC7480" w:rsidRDefault="00666125" w:rsidP="002F1ACD">
      <w:pPr>
        <w:pStyle w:val="NormalWeb"/>
        <w:spacing w:before="0" w:beforeAutospacing="0" w:after="0" w:afterAutospacing="0" w:line="480" w:lineRule="auto"/>
        <w:rPr>
          <w:rFonts w:ascii="Times New Roman" w:hAnsi="Times New Roman"/>
          <w:color w:val="252525"/>
          <w:sz w:val="24"/>
          <w:szCs w:val="24"/>
          <w:shd w:val="clear" w:color="auto" w:fill="FFFFFF"/>
        </w:rPr>
      </w:pPr>
      <w:r>
        <w:rPr>
          <w:rFonts w:ascii="Times New Roman" w:hAnsi="Times New Roman"/>
          <w:noProof/>
          <w:color w:val="252525"/>
          <w:sz w:val="24"/>
          <w:szCs w:val="24"/>
          <w:shd w:val="clear" w:color="auto" w:fill="FFFFFF"/>
        </w:rPr>
        <w:drawing>
          <wp:inline distT="0" distB="0" distL="0" distR="0" wp14:anchorId="7F792CD9" wp14:editId="73318F34">
            <wp:extent cx="3823854" cy="1257300"/>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4611" cy="1257549"/>
                    </a:xfrm>
                    <a:prstGeom prst="rect">
                      <a:avLst/>
                    </a:prstGeom>
                    <a:noFill/>
                    <a:ln>
                      <a:noFill/>
                    </a:ln>
                  </pic:spPr>
                </pic:pic>
              </a:graphicData>
            </a:graphic>
          </wp:inline>
        </w:drawing>
      </w:r>
    </w:p>
    <w:p w14:paraId="2970EE52" w14:textId="7C3D7F3C" w:rsidR="00BC7480" w:rsidRPr="00AA365F" w:rsidRDefault="00BC7480" w:rsidP="00AA365F">
      <w:pPr>
        <w:pStyle w:val="NormalWeb"/>
        <w:spacing w:before="0" w:beforeAutospacing="0" w:after="0" w:afterAutospacing="0"/>
        <w:rPr>
          <w:rFonts w:ascii="Times New Roman" w:hAnsi="Times New Roman"/>
          <w:color w:val="252525"/>
          <w:shd w:val="clear" w:color="auto" w:fill="FFFFFF"/>
        </w:rPr>
      </w:pPr>
      <w:r w:rsidRPr="00AA365F">
        <w:rPr>
          <w:rFonts w:ascii="Times New Roman" w:hAnsi="Times New Roman"/>
          <w:i/>
          <w:color w:val="252525"/>
          <w:shd w:val="clear" w:color="auto" w:fill="FFFFFF"/>
        </w:rPr>
        <w:lastRenderedPageBreak/>
        <w:t>Table 1</w:t>
      </w:r>
      <w:r w:rsidRPr="00AA365F">
        <w:rPr>
          <w:rFonts w:ascii="Times New Roman" w:hAnsi="Times New Roman"/>
          <w:color w:val="252525"/>
          <w:shd w:val="clear" w:color="auto" w:fill="FFFFFF"/>
        </w:rPr>
        <w:t>: Summary statistics of variables</w:t>
      </w:r>
      <w:r w:rsidR="00666125" w:rsidRPr="00AA365F">
        <w:rPr>
          <w:rFonts w:ascii="Times New Roman" w:hAnsi="Times New Roman"/>
          <w:color w:val="252525"/>
          <w:shd w:val="clear" w:color="auto" w:fill="FFFFFF"/>
        </w:rPr>
        <w:t xml:space="preserve"> for cities in ODC that are part of U.S. Census designated metropolitan statistical areas</w:t>
      </w:r>
      <w:r w:rsidRPr="00AA365F">
        <w:rPr>
          <w:rFonts w:ascii="Times New Roman" w:hAnsi="Times New Roman"/>
          <w:color w:val="252525"/>
          <w:shd w:val="clear" w:color="auto" w:fill="FFFFFF"/>
        </w:rPr>
        <w:t>. n</w:t>
      </w:r>
      <w:r w:rsidR="00666125" w:rsidRPr="00AA365F">
        <w:rPr>
          <w:rFonts w:ascii="Times New Roman" w:hAnsi="Times New Roman"/>
          <w:color w:val="252525"/>
          <w:shd w:val="clear" w:color="auto" w:fill="FFFFFF"/>
        </w:rPr>
        <w:t>=59</w:t>
      </w:r>
    </w:p>
    <w:p w14:paraId="46B3F911" w14:textId="77777777" w:rsidR="00BC7480" w:rsidRDefault="00BC7480" w:rsidP="002F1ACD">
      <w:pPr>
        <w:pStyle w:val="NormalWeb"/>
        <w:spacing w:before="0" w:beforeAutospacing="0" w:after="0" w:afterAutospacing="0" w:line="480" w:lineRule="auto"/>
        <w:rPr>
          <w:rFonts w:ascii="Times New Roman" w:hAnsi="Times New Roman"/>
          <w:color w:val="252525"/>
          <w:sz w:val="24"/>
          <w:szCs w:val="24"/>
          <w:shd w:val="clear" w:color="auto" w:fill="FFFFFF"/>
        </w:rPr>
      </w:pPr>
    </w:p>
    <w:p w14:paraId="224978B8" w14:textId="40D03601" w:rsidR="00666125" w:rsidRDefault="00666125" w:rsidP="002F1ACD">
      <w:pPr>
        <w:pStyle w:val="NormalWeb"/>
        <w:spacing w:before="0" w:beforeAutospacing="0" w:after="0" w:afterAutospacing="0" w:line="480" w:lineRule="auto"/>
        <w:rPr>
          <w:rFonts w:ascii="Times New Roman" w:hAnsi="Times New Roman"/>
          <w:noProof/>
          <w:color w:val="252525"/>
          <w:sz w:val="24"/>
          <w:szCs w:val="24"/>
          <w:shd w:val="clear" w:color="auto" w:fill="FFFFFF"/>
        </w:rPr>
      </w:pPr>
      <w:r>
        <w:rPr>
          <w:rFonts w:ascii="Times New Roman" w:hAnsi="Times New Roman"/>
          <w:noProof/>
          <w:color w:val="252525"/>
          <w:sz w:val="24"/>
          <w:szCs w:val="24"/>
          <w:shd w:val="clear" w:color="auto" w:fill="FFFFFF"/>
        </w:rPr>
        <w:drawing>
          <wp:inline distT="0" distB="0" distL="0" distR="0" wp14:anchorId="2DA488FD" wp14:editId="15EF9237">
            <wp:extent cx="3494496" cy="1308100"/>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238" cy="1308378"/>
                    </a:xfrm>
                    <a:prstGeom prst="rect">
                      <a:avLst/>
                    </a:prstGeom>
                    <a:noFill/>
                    <a:ln>
                      <a:noFill/>
                    </a:ln>
                  </pic:spPr>
                </pic:pic>
              </a:graphicData>
            </a:graphic>
          </wp:inline>
        </w:drawing>
      </w:r>
    </w:p>
    <w:p w14:paraId="070D3560" w14:textId="2548D95D" w:rsidR="00666125" w:rsidRPr="00AA365F" w:rsidRDefault="00666125" w:rsidP="00AA365F">
      <w:pPr>
        <w:pStyle w:val="NormalWeb"/>
        <w:spacing w:before="0" w:beforeAutospacing="0" w:after="0" w:afterAutospacing="0"/>
        <w:rPr>
          <w:rFonts w:ascii="Times New Roman" w:hAnsi="Times New Roman"/>
          <w:color w:val="252525"/>
          <w:shd w:val="clear" w:color="auto" w:fill="FFFFFF"/>
        </w:rPr>
      </w:pPr>
      <w:r w:rsidRPr="00AA365F">
        <w:rPr>
          <w:rFonts w:ascii="Times New Roman" w:hAnsi="Times New Roman"/>
          <w:i/>
          <w:noProof/>
          <w:color w:val="252525"/>
          <w:shd w:val="clear" w:color="auto" w:fill="FFFFFF"/>
        </w:rPr>
        <w:t>Table 2</w:t>
      </w:r>
      <w:r w:rsidRPr="00AA365F">
        <w:rPr>
          <w:rFonts w:ascii="Times New Roman" w:hAnsi="Times New Roman"/>
          <w:noProof/>
          <w:color w:val="252525"/>
          <w:shd w:val="clear" w:color="auto" w:fill="FFFFFF"/>
        </w:rPr>
        <w:t>: Summary statistics of variables for metropolitan statistical areas that do not appear in the ODC.  n=258</w:t>
      </w:r>
    </w:p>
    <w:p w14:paraId="09051028" w14:textId="77777777" w:rsidR="00666125" w:rsidRPr="00BC7480" w:rsidRDefault="00666125" w:rsidP="002F1ACD">
      <w:pPr>
        <w:pStyle w:val="NormalWeb"/>
        <w:spacing w:before="0" w:beforeAutospacing="0" w:after="0" w:afterAutospacing="0" w:line="480" w:lineRule="auto"/>
        <w:rPr>
          <w:rFonts w:ascii="Times New Roman" w:hAnsi="Times New Roman"/>
          <w:sz w:val="24"/>
          <w:szCs w:val="24"/>
        </w:rPr>
      </w:pPr>
    </w:p>
    <w:p w14:paraId="1814965E" w14:textId="77777777" w:rsidR="00BC7480" w:rsidRPr="00BC7480" w:rsidRDefault="00BC7480" w:rsidP="002F1ACD">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b/>
          <w:bCs/>
          <w:color w:val="252525"/>
          <w:sz w:val="24"/>
          <w:szCs w:val="24"/>
          <w:shd w:val="clear" w:color="auto" w:fill="FFFFFF"/>
        </w:rPr>
        <w:t>Hypotheses</w:t>
      </w:r>
    </w:p>
    <w:p w14:paraId="68D95D93" w14:textId="73280A57" w:rsidR="00BC7480" w:rsidRPr="00BC7480" w:rsidRDefault="00BC7480" w:rsidP="002F1ACD">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color w:val="000000"/>
          <w:sz w:val="24"/>
          <w:szCs w:val="24"/>
          <w:shd w:val="clear" w:color="auto" w:fill="FFFFFF"/>
        </w:rPr>
        <w:t xml:space="preserve">H1: For all cities that are part of US Census Bureau-designated metropolitan statistical areas, concentration of the information sector is associated an increased likelihood of appearing in the ODC, while controlling for </w:t>
      </w:r>
      <w:r w:rsidR="00AA365F">
        <w:rPr>
          <w:rFonts w:ascii="Times New Roman" w:hAnsi="Times New Roman"/>
          <w:color w:val="000000"/>
          <w:sz w:val="24"/>
          <w:szCs w:val="24"/>
          <w:shd w:val="clear" w:color="auto" w:fill="FFFFFF"/>
        </w:rPr>
        <w:t>population size and median home value</w:t>
      </w:r>
      <w:r w:rsidRPr="00BC7480">
        <w:rPr>
          <w:rFonts w:ascii="Times New Roman" w:hAnsi="Times New Roman"/>
          <w:color w:val="000000"/>
          <w:sz w:val="24"/>
          <w:szCs w:val="24"/>
          <w:shd w:val="clear" w:color="auto" w:fill="FFFFFF"/>
        </w:rPr>
        <w:t>. H1 = βinfo&gt;0</w:t>
      </w:r>
    </w:p>
    <w:p w14:paraId="75E7D0E7" w14:textId="77777777" w:rsidR="00BC7480" w:rsidRPr="00BC7480" w:rsidRDefault="00BC7480" w:rsidP="002F1ACD">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color w:val="000000"/>
          <w:sz w:val="24"/>
          <w:szCs w:val="24"/>
          <w:shd w:val="clear" w:color="auto" w:fill="FFFFFF"/>
        </w:rPr>
        <w:t>H2</w:t>
      </w:r>
      <w:r w:rsidRPr="00BC7480">
        <w:rPr>
          <w:rFonts w:ascii="Times New Roman" w:hAnsi="Times New Roman"/>
          <w:color w:val="000000"/>
          <w:sz w:val="24"/>
          <w:szCs w:val="24"/>
        </w:rPr>
        <w:t xml:space="preserve">: </w:t>
      </w:r>
      <w:r w:rsidRPr="00BC7480">
        <w:rPr>
          <w:rFonts w:ascii="Times New Roman" w:hAnsi="Times New Roman"/>
          <w:color w:val="000000"/>
          <w:sz w:val="24"/>
          <w:szCs w:val="24"/>
          <w:shd w:val="clear" w:color="auto" w:fill="FFFFFF"/>
        </w:rPr>
        <w:t>For cities that are included in the US Open Data Census, concentration of the information sector are positively associated with ODC score, while controlling for population size and median home value. H3 = βinfo &gt; 0.</w:t>
      </w:r>
    </w:p>
    <w:p w14:paraId="59461B76" w14:textId="77777777" w:rsidR="00BC7480" w:rsidRPr="00BC7480" w:rsidRDefault="00BC7480" w:rsidP="002F1ACD">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b/>
          <w:bCs/>
          <w:color w:val="000000"/>
          <w:sz w:val="24"/>
          <w:szCs w:val="24"/>
        </w:rPr>
        <w:t>Analytic Methods</w:t>
      </w:r>
    </w:p>
    <w:p w14:paraId="71986D48" w14:textId="784C5F5B" w:rsidR="00BC7480" w:rsidRPr="00BC7480" w:rsidRDefault="00BC7480" w:rsidP="002F1ACD">
      <w:pPr>
        <w:pStyle w:val="NormalWeb"/>
        <w:spacing w:before="0" w:beforeAutospacing="0" w:after="0" w:afterAutospacing="0" w:line="480" w:lineRule="auto"/>
        <w:ind w:firstLine="720"/>
        <w:rPr>
          <w:rFonts w:ascii="Times New Roman" w:hAnsi="Times New Roman"/>
          <w:sz w:val="24"/>
          <w:szCs w:val="24"/>
        </w:rPr>
      </w:pPr>
      <w:r w:rsidRPr="00BC7480">
        <w:rPr>
          <w:rFonts w:ascii="Times New Roman" w:hAnsi="Times New Roman"/>
          <w:color w:val="000000"/>
          <w:sz w:val="24"/>
          <w:szCs w:val="24"/>
        </w:rPr>
        <w:t xml:space="preserve">For H1, a bivariate logistical regression model with simultaneous inclusion of all variables was fitted to the </w:t>
      </w:r>
      <w:r w:rsidR="00AA365F">
        <w:rPr>
          <w:rFonts w:ascii="Times New Roman" w:hAnsi="Times New Roman"/>
          <w:color w:val="000000"/>
          <w:sz w:val="24"/>
          <w:szCs w:val="24"/>
        </w:rPr>
        <w:t>“</w:t>
      </w:r>
      <w:r w:rsidRPr="00BC7480">
        <w:rPr>
          <w:rFonts w:ascii="Times New Roman" w:hAnsi="Times New Roman"/>
          <w:color w:val="000000"/>
          <w:sz w:val="24"/>
          <w:szCs w:val="24"/>
        </w:rPr>
        <w:t>ODC inclusion</w:t>
      </w:r>
      <w:r w:rsidR="00AA365F">
        <w:rPr>
          <w:rFonts w:ascii="Times New Roman" w:hAnsi="Times New Roman"/>
          <w:color w:val="000000"/>
          <w:sz w:val="24"/>
          <w:szCs w:val="24"/>
        </w:rPr>
        <w:t>”</w:t>
      </w:r>
      <w:r w:rsidRPr="00BC7480">
        <w:rPr>
          <w:rFonts w:ascii="Times New Roman" w:hAnsi="Times New Roman"/>
          <w:color w:val="000000"/>
          <w:sz w:val="24"/>
          <w:szCs w:val="24"/>
        </w:rPr>
        <w:t xml:space="preserve"> variable, with information sector concentration as the independent variable, and population and median home value as control variables. </w:t>
      </w:r>
    </w:p>
    <w:p w14:paraId="7FA5672D" w14:textId="70A9284A" w:rsidR="00BC7480" w:rsidRPr="00BC7480" w:rsidRDefault="00BC7480" w:rsidP="002F1ACD">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color w:val="000000"/>
          <w:sz w:val="24"/>
          <w:szCs w:val="24"/>
        </w:rPr>
        <w:lastRenderedPageBreak/>
        <w:t xml:space="preserve">For H2, an OLS regression model with simultaneous inclusion of all variables was fitted to the </w:t>
      </w:r>
      <w:r w:rsidR="00AA365F">
        <w:rPr>
          <w:rFonts w:ascii="Times New Roman" w:hAnsi="Times New Roman"/>
          <w:color w:val="000000"/>
          <w:sz w:val="24"/>
          <w:szCs w:val="24"/>
        </w:rPr>
        <w:t>“</w:t>
      </w:r>
      <w:r w:rsidRPr="00BC7480">
        <w:rPr>
          <w:rFonts w:ascii="Times New Roman" w:hAnsi="Times New Roman"/>
          <w:color w:val="000000"/>
          <w:sz w:val="24"/>
          <w:szCs w:val="24"/>
        </w:rPr>
        <w:t xml:space="preserve">ODC </w:t>
      </w:r>
      <w:r w:rsidR="00AA365F">
        <w:rPr>
          <w:rFonts w:ascii="Times New Roman" w:hAnsi="Times New Roman"/>
          <w:color w:val="000000"/>
          <w:sz w:val="24"/>
          <w:szCs w:val="24"/>
        </w:rPr>
        <w:t>score”</w:t>
      </w:r>
      <w:r w:rsidRPr="00BC7480">
        <w:rPr>
          <w:rFonts w:ascii="Times New Roman" w:hAnsi="Times New Roman"/>
          <w:color w:val="000000"/>
          <w:sz w:val="24"/>
          <w:szCs w:val="24"/>
        </w:rPr>
        <w:t xml:space="preserve"> variable, with information sector concentration as the independent variable, and population and median home value as control variables. </w:t>
      </w:r>
    </w:p>
    <w:p w14:paraId="07742BA7" w14:textId="77777777" w:rsidR="00BC7480" w:rsidRPr="00BC7480" w:rsidRDefault="00BC7480" w:rsidP="002F1ACD">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b/>
          <w:bCs/>
          <w:color w:val="000000"/>
          <w:sz w:val="24"/>
          <w:szCs w:val="24"/>
        </w:rPr>
        <w:t>Results</w:t>
      </w:r>
    </w:p>
    <w:p w14:paraId="0EBB545A" w14:textId="247BA3E2" w:rsidR="00BC7480" w:rsidRPr="00BC7480" w:rsidRDefault="00BC7480" w:rsidP="002F1ACD">
      <w:pPr>
        <w:pStyle w:val="NormalWeb"/>
        <w:spacing w:before="0" w:beforeAutospacing="0" w:after="0" w:afterAutospacing="0" w:line="480" w:lineRule="auto"/>
        <w:ind w:firstLine="720"/>
        <w:rPr>
          <w:rFonts w:ascii="Times New Roman" w:hAnsi="Times New Roman"/>
          <w:sz w:val="24"/>
          <w:szCs w:val="24"/>
        </w:rPr>
      </w:pPr>
      <w:r w:rsidRPr="00BC7480">
        <w:rPr>
          <w:rFonts w:ascii="Times New Roman" w:hAnsi="Times New Roman"/>
          <w:color w:val="000000"/>
          <w:sz w:val="24"/>
          <w:szCs w:val="24"/>
        </w:rPr>
        <w:t xml:space="preserve">The logistic regression model in H1 yielded a null deviance of 304.67, residual deviance of 176.57, and a McFadden pseudo-variance measure of .420. The coefficient for the information sector was 1.660, significant at the .05 level (p = .005). The coefficient for home values was .621 and was not statistically significant. The coefficient for population was 1.494, and was significant at the .001 level (p = .000). Full results are listed in </w:t>
      </w:r>
      <w:r w:rsidR="00875771">
        <w:rPr>
          <w:rFonts w:ascii="Times New Roman" w:hAnsi="Times New Roman"/>
          <w:color w:val="000000"/>
          <w:sz w:val="24"/>
          <w:szCs w:val="24"/>
        </w:rPr>
        <w:t>Table 3.</w:t>
      </w:r>
    </w:p>
    <w:p w14:paraId="6DAC6442" w14:textId="463039E2" w:rsidR="00666125" w:rsidRDefault="00BC7480" w:rsidP="00AA365F">
      <w:pPr>
        <w:pStyle w:val="NormalWeb"/>
        <w:spacing w:before="0" w:beforeAutospacing="0" w:after="0" w:afterAutospacing="0" w:line="480" w:lineRule="auto"/>
        <w:ind w:firstLine="720"/>
        <w:rPr>
          <w:rFonts w:ascii="Times New Roman" w:hAnsi="Times New Roman"/>
          <w:color w:val="000000"/>
          <w:sz w:val="24"/>
          <w:szCs w:val="24"/>
        </w:rPr>
      </w:pPr>
      <w:r w:rsidRPr="00BC7480">
        <w:rPr>
          <w:rFonts w:ascii="Times New Roman" w:hAnsi="Times New Roman"/>
          <w:color w:val="000000"/>
          <w:sz w:val="24"/>
          <w:szCs w:val="24"/>
        </w:rPr>
        <w:t>The OLS regression model in H2 yielded an R-squared of .1802 and an adjusted R-s</w:t>
      </w:r>
      <w:r w:rsidR="00AA365F">
        <w:rPr>
          <w:rFonts w:ascii="Times New Roman" w:hAnsi="Times New Roman"/>
          <w:color w:val="000000"/>
          <w:sz w:val="24"/>
          <w:szCs w:val="24"/>
        </w:rPr>
        <w:t>quared of .1406. The F-Te</w:t>
      </w:r>
      <w:r w:rsidRPr="00BC7480">
        <w:rPr>
          <w:rFonts w:ascii="Times New Roman" w:hAnsi="Times New Roman"/>
          <w:color w:val="000000"/>
          <w:sz w:val="24"/>
          <w:szCs w:val="24"/>
        </w:rPr>
        <w:t>st (F=4.544) was significant</w:t>
      </w:r>
      <w:r w:rsidR="00AA365F">
        <w:rPr>
          <w:rFonts w:ascii="Times New Roman" w:hAnsi="Times New Roman"/>
          <w:color w:val="000000"/>
          <w:sz w:val="24"/>
          <w:szCs w:val="24"/>
        </w:rPr>
        <w:t xml:space="preserve"> </w:t>
      </w:r>
      <w:r w:rsidRPr="00BC7480">
        <w:rPr>
          <w:rFonts w:ascii="Times New Roman" w:hAnsi="Times New Roman"/>
          <w:color w:val="000000"/>
          <w:sz w:val="24"/>
          <w:szCs w:val="24"/>
        </w:rPr>
        <w:t>(p = .006). Coefficients were 186.51 for the information sector, 83.99 for med</w:t>
      </w:r>
      <w:r w:rsidR="00666125">
        <w:rPr>
          <w:rFonts w:ascii="Times New Roman" w:hAnsi="Times New Roman"/>
          <w:color w:val="000000"/>
          <w:sz w:val="24"/>
          <w:szCs w:val="24"/>
        </w:rPr>
        <w:t xml:space="preserve">ian home value, and 114.36 for </w:t>
      </w:r>
      <w:r w:rsidRPr="00BC7480">
        <w:rPr>
          <w:rFonts w:ascii="Times New Roman" w:hAnsi="Times New Roman"/>
          <w:color w:val="000000"/>
          <w:sz w:val="24"/>
          <w:szCs w:val="24"/>
        </w:rPr>
        <w:t xml:space="preserve">population. The information sector had the largest beta weight, but none of these coefficients were statistically significant at the .1 level. Full results are listed in </w:t>
      </w:r>
      <w:r w:rsidR="00AA365F">
        <w:rPr>
          <w:rFonts w:ascii="Times New Roman" w:hAnsi="Times New Roman"/>
          <w:color w:val="000000"/>
          <w:sz w:val="24"/>
          <w:szCs w:val="24"/>
        </w:rPr>
        <w:t>Table 4.</w:t>
      </w:r>
    </w:p>
    <w:p w14:paraId="68B79988" w14:textId="7AB4D336" w:rsidR="00666125" w:rsidRDefault="00666125" w:rsidP="002F1ACD">
      <w:pPr>
        <w:pStyle w:val="NormalWeb"/>
        <w:spacing w:before="0" w:beforeAutospacing="0" w:after="0" w:afterAutospacing="0" w:line="480" w:lineRule="auto"/>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286334B4" wp14:editId="433B9C84">
            <wp:extent cx="3657600" cy="2186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508" cy="2187403"/>
                    </a:xfrm>
                    <a:prstGeom prst="rect">
                      <a:avLst/>
                    </a:prstGeom>
                    <a:noFill/>
                    <a:ln>
                      <a:noFill/>
                    </a:ln>
                  </pic:spPr>
                </pic:pic>
              </a:graphicData>
            </a:graphic>
          </wp:inline>
        </w:drawing>
      </w:r>
    </w:p>
    <w:p w14:paraId="6689E7D8" w14:textId="06740951" w:rsidR="00666125" w:rsidRDefault="00666125" w:rsidP="002F1ACD">
      <w:pPr>
        <w:pStyle w:val="NormalWeb"/>
        <w:spacing w:before="0" w:beforeAutospacing="0" w:after="0" w:afterAutospacing="0" w:line="480" w:lineRule="auto"/>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14:anchorId="451E8C88" wp14:editId="713828E4">
            <wp:extent cx="3886200" cy="261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9075" cy="261959"/>
                    </a:xfrm>
                    <a:prstGeom prst="rect">
                      <a:avLst/>
                    </a:prstGeom>
                    <a:noFill/>
                    <a:ln>
                      <a:noFill/>
                    </a:ln>
                  </pic:spPr>
                </pic:pic>
              </a:graphicData>
            </a:graphic>
          </wp:inline>
        </w:drawing>
      </w:r>
    </w:p>
    <w:p w14:paraId="5CA3F784" w14:textId="003B1B86" w:rsidR="00666125" w:rsidRPr="00AA365F" w:rsidRDefault="00666125" w:rsidP="002F1ACD">
      <w:pPr>
        <w:pStyle w:val="NormalWeb"/>
        <w:spacing w:before="0" w:beforeAutospacing="0" w:after="0" w:afterAutospacing="0" w:line="480" w:lineRule="auto"/>
        <w:rPr>
          <w:rFonts w:ascii="Times New Roman" w:hAnsi="Times New Roman"/>
          <w:color w:val="000000"/>
        </w:rPr>
      </w:pPr>
      <w:r w:rsidRPr="00AA365F">
        <w:rPr>
          <w:rFonts w:ascii="Times New Roman" w:hAnsi="Times New Roman"/>
          <w:i/>
          <w:color w:val="000000"/>
        </w:rPr>
        <w:t>Table 3</w:t>
      </w:r>
      <w:r w:rsidRPr="00AA365F">
        <w:rPr>
          <w:rFonts w:ascii="Times New Roman" w:hAnsi="Times New Roman"/>
          <w:color w:val="000000"/>
        </w:rPr>
        <w:t xml:space="preserve">. Results of binary regression model testing Hypothesis 1. </w:t>
      </w:r>
    </w:p>
    <w:p w14:paraId="098F1F9B" w14:textId="77777777" w:rsidR="00666125" w:rsidRDefault="00666125" w:rsidP="002F1ACD">
      <w:pPr>
        <w:pStyle w:val="NormalWeb"/>
        <w:spacing w:before="0" w:beforeAutospacing="0" w:after="0" w:afterAutospacing="0" w:line="480" w:lineRule="auto"/>
        <w:rPr>
          <w:rFonts w:ascii="Times New Roman" w:hAnsi="Times New Roman"/>
          <w:color w:val="000000"/>
          <w:sz w:val="24"/>
          <w:szCs w:val="24"/>
        </w:rPr>
      </w:pPr>
    </w:p>
    <w:p w14:paraId="52BC38E0" w14:textId="77777777" w:rsidR="00666125" w:rsidRDefault="00666125" w:rsidP="002F1ACD">
      <w:pPr>
        <w:pStyle w:val="NormalWeb"/>
        <w:spacing w:before="0" w:beforeAutospacing="0" w:after="0" w:afterAutospacing="0" w:line="480" w:lineRule="auto"/>
        <w:rPr>
          <w:rFonts w:ascii="Times New Roman" w:hAnsi="Times New Roman"/>
          <w:color w:val="000000"/>
          <w:sz w:val="24"/>
          <w:szCs w:val="24"/>
        </w:rPr>
      </w:pPr>
    </w:p>
    <w:p w14:paraId="1285B14F" w14:textId="4BD3BBDE" w:rsidR="00666125" w:rsidRDefault="00666125" w:rsidP="002F1ACD">
      <w:pPr>
        <w:pStyle w:val="NormalWeb"/>
        <w:spacing w:before="0" w:beforeAutospacing="0" w:after="0" w:afterAutospacing="0" w:line="480" w:lineRule="auto"/>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171056BF" wp14:editId="567BA198">
            <wp:extent cx="4102833" cy="1955800"/>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3628" cy="1956179"/>
                    </a:xfrm>
                    <a:prstGeom prst="rect">
                      <a:avLst/>
                    </a:prstGeom>
                    <a:noFill/>
                    <a:ln>
                      <a:noFill/>
                    </a:ln>
                  </pic:spPr>
                </pic:pic>
              </a:graphicData>
            </a:graphic>
          </wp:inline>
        </w:drawing>
      </w:r>
    </w:p>
    <w:p w14:paraId="61964362" w14:textId="43296DC4" w:rsidR="00666125" w:rsidRDefault="00666125" w:rsidP="002F1ACD">
      <w:pPr>
        <w:pStyle w:val="NormalWeb"/>
        <w:spacing w:before="0" w:beforeAutospacing="0" w:after="0" w:afterAutospacing="0" w:line="480" w:lineRule="auto"/>
        <w:rPr>
          <w:rFonts w:ascii="Times New Roman" w:hAnsi="Times New Roman"/>
          <w:color w:val="000000"/>
        </w:rPr>
      </w:pPr>
      <w:r w:rsidRPr="00AA365F">
        <w:rPr>
          <w:rFonts w:ascii="Times New Roman" w:hAnsi="Times New Roman"/>
          <w:i/>
          <w:color w:val="000000"/>
        </w:rPr>
        <w:t>Table 4</w:t>
      </w:r>
      <w:r w:rsidRPr="00AA365F">
        <w:rPr>
          <w:rFonts w:ascii="Times New Roman" w:hAnsi="Times New Roman"/>
          <w:color w:val="000000"/>
        </w:rPr>
        <w:t xml:space="preserve">. Results of OLS linear regression model testing Hypothesis 2. </w:t>
      </w:r>
    </w:p>
    <w:p w14:paraId="2764C9CD" w14:textId="77777777" w:rsidR="00AA365F" w:rsidRPr="00AA365F" w:rsidRDefault="00AA365F" w:rsidP="002F1ACD">
      <w:pPr>
        <w:pStyle w:val="NormalWeb"/>
        <w:spacing w:before="0" w:beforeAutospacing="0" w:after="0" w:afterAutospacing="0" w:line="480" w:lineRule="auto"/>
        <w:rPr>
          <w:rFonts w:ascii="Times New Roman" w:hAnsi="Times New Roman"/>
          <w:color w:val="000000"/>
        </w:rPr>
      </w:pPr>
    </w:p>
    <w:p w14:paraId="1B65AD71" w14:textId="01311F36" w:rsidR="00BC7480" w:rsidRPr="00BC7480" w:rsidRDefault="00BC7480" w:rsidP="002F1ACD">
      <w:pPr>
        <w:pStyle w:val="NormalWeb"/>
        <w:spacing w:before="0" w:beforeAutospacing="0" w:after="0" w:afterAutospacing="0" w:line="480" w:lineRule="auto"/>
        <w:rPr>
          <w:rFonts w:ascii="Times New Roman" w:hAnsi="Times New Roman"/>
          <w:b/>
          <w:color w:val="000000"/>
          <w:sz w:val="24"/>
          <w:szCs w:val="24"/>
        </w:rPr>
      </w:pPr>
      <w:r w:rsidRPr="00BC7480">
        <w:rPr>
          <w:rFonts w:ascii="Times New Roman" w:hAnsi="Times New Roman"/>
          <w:b/>
          <w:color w:val="000000"/>
          <w:sz w:val="24"/>
          <w:szCs w:val="24"/>
        </w:rPr>
        <w:t>Threats to Validity</w:t>
      </w:r>
    </w:p>
    <w:p w14:paraId="26BB7981" w14:textId="39CA7FC4" w:rsidR="00BC7480" w:rsidRPr="00BC7480" w:rsidRDefault="00BC7480" w:rsidP="002F1ACD">
      <w:pPr>
        <w:pStyle w:val="NormalWeb"/>
        <w:spacing w:before="0" w:beforeAutospacing="0" w:after="0" w:afterAutospacing="0" w:line="480" w:lineRule="auto"/>
        <w:rPr>
          <w:rFonts w:ascii="Times New Roman" w:hAnsi="Times New Roman"/>
          <w:sz w:val="24"/>
          <w:szCs w:val="24"/>
        </w:rPr>
      </w:pPr>
      <w:r>
        <w:rPr>
          <w:rFonts w:ascii="Times New Roman" w:hAnsi="Times New Roman"/>
          <w:sz w:val="24"/>
          <w:szCs w:val="24"/>
        </w:rPr>
        <w:t xml:space="preserve">The primary threat to validity in this paper is that the dataset used for measuring </w:t>
      </w:r>
      <w:r w:rsidR="00AA365F">
        <w:rPr>
          <w:rFonts w:ascii="Times New Roman" w:hAnsi="Times New Roman"/>
          <w:sz w:val="24"/>
          <w:szCs w:val="24"/>
        </w:rPr>
        <w:t>the</w:t>
      </w:r>
      <w:r>
        <w:rPr>
          <w:rFonts w:ascii="Times New Roman" w:hAnsi="Times New Roman"/>
          <w:sz w:val="24"/>
          <w:szCs w:val="24"/>
        </w:rPr>
        <w:t xml:space="preserve"> dependent variable – the U.S. Open Data Set </w:t>
      </w:r>
      <w:r w:rsidR="00AA365F">
        <w:rPr>
          <w:rFonts w:ascii="Times New Roman" w:hAnsi="Times New Roman"/>
          <w:sz w:val="24"/>
          <w:szCs w:val="24"/>
        </w:rPr>
        <w:t xml:space="preserve">– </w:t>
      </w:r>
      <w:r>
        <w:rPr>
          <w:rFonts w:ascii="Times New Roman" w:hAnsi="Times New Roman"/>
          <w:sz w:val="24"/>
          <w:szCs w:val="24"/>
        </w:rPr>
        <w:t xml:space="preserve">is not comprehensive or systematically sampled. </w:t>
      </w:r>
    </w:p>
    <w:p w14:paraId="61BE62EC" w14:textId="77777777" w:rsidR="00BC7480" w:rsidRPr="00BC7480" w:rsidRDefault="00BC7480" w:rsidP="002F1ACD">
      <w:pPr>
        <w:pStyle w:val="NormalWeb"/>
        <w:spacing w:before="0" w:beforeAutospacing="0" w:after="0" w:afterAutospacing="0" w:line="480" w:lineRule="auto"/>
        <w:rPr>
          <w:rFonts w:ascii="Times New Roman" w:hAnsi="Times New Roman"/>
          <w:sz w:val="24"/>
          <w:szCs w:val="24"/>
        </w:rPr>
      </w:pPr>
      <w:r w:rsidRPr="00BC7480">
        <w:rPr>
          <w:rFonts w:ascii="Times New Roman" w:hAnsi="Times New Roman"/>
          <w:b/>
          <w:bCs/>
          <w:color w:val="000000"/>
          <w:sz w:val="24"/>
          <w:szCs w:val="24"/>
        </w:rPr>
        <w:t>Conclusion</w:t>
      </w:r>
    </w:p>
    <w:p w14:paraId="5FE5D458" w14:textId="08F463E2" w:rsidR="00BC7480" w:rsidRPr="00BC7480" w:rsidRDefault="00BC7480" w:rsidP="002F1ACD">
      <w:pPr>
        <w:pStyle w:val="NormalWeb"/>
        <w:spacing w:before="0" w:beforeAutospacing="0" w:after="0" w:afterAutospacing="0" w:line="480" w:lineRule="auto"/>
        <w:ind w:firstLine="720"/>
        <w:rPr>
          <w:rFonts w:ascii="Times New Roman" w:hAnsi="Times New Roman"/>
          <w:sz w:val="24"/>
          <w:szCs w:val="24"/>
        </w:rPr>
      </w:pPr>
      <w:r w:rsidRPr="00BC7480">
        <w:rPr>
          <w:rFonts w:ascii="Times New Roman" w:hAnsi="Times New Roman"/>
          <w:color w:val="000000"/>
          <w:sz w:val="24"/>
          <w:szCs w:val="24"/>
        </w:rPr>
        <w:t xml:space="preserve">The results of the binary regression model </w:t>
      </w:r>
      <w:r w:rsidR="00AA365F">
        <w:rPr>
          <w:rFonts w:ascii="Times New Roman" w:hAnsi="Times New Roman"/>
          <w:color w:val="000000"/>
          <w:sz w:val="24"/>
          <w:szCs w:val="24"/>
        </w:rPr>
        <w:t>that tested H</w:t>
      </w:r>
      <w:r w:rsidRPr="00BC7480">
        <w:rPr>
          <w:rFonts w:ascii="Times New Roman" w:hAnsi="Times New Roman"/>
          <w:color w:val="000000"/>
          <w:sz w:val="24"/>
          <w:szCs w:val="24"/>
        </w:rPr>
        <w:t>ypothesis 1 suggest that, as expected</w:t>
      </w:r>
      <w:r w:rsidR="00AA365F">
        <w:rPr>
          <w:rFonts w:ascii="Times New Roman" w:hAnsi="Times New Roman"/>
          <w:color w:val="000000"/>
          <w:sz w:val="24"/>
          <w:szCs w:val="24"/>
        </w:rPr>
        <w:t xml:space="preserve"> based on previous literature</w:t>
      </w:r>
      <w:r w:rsidRPr="00BC7480">
        <w:rPr>
          <w:rFonts w:ascii="Times New Roman" w:hAnsi="Times New Roman"/>
          <w:color w:val="000000"/>
          <w:sz w:val="24"/>
          <w:szCs w:val="24"/>
        </w:rPr>
        <w:t xml:space="preserve">, population is a significant predictor of a favorable open data environment. More importantly for the purpose of this study, however, </w:t>
      </w:r>
      <w:r w:rsidR="00AA365F">
        <w:rPr>
          <w:rFonts w:ascii="Times New Roman" w:hAnsi="Times New Roman"/>
          <w:color w:val="000000"/>
          <w:sz w:val="24"/>
          <w:szCs w:val="24"/>
        </w:rPr>
        <w:t xml:space="preserve">is that </w:t>
      </w:r>
      <w:r w:rsidRPr="00BC7480">
        <w:rPr>
          <w:rFonts w:ascii="Times New Roman" w:hAnsi="Times New Roman"/>
          <w:color w:val="000000"/>
          <w:sz w:val="24"/>
          <w:szCs w:val="24"/>
        </w:rPr>
        <w:t xml:space="preserve">even when controlling for the relationship between population and </w:t>
      </w:r>
      <w:r w:rsidR="00AA365F">
        <w:rPr>
          <w:rFonts w:ascii="Times New Roman" w:hAnsi="Times New Roman"/>
          <w:color w:val="000000"/>
          <w:sz w:val="24"/>
          <w:szCs w:val="24"/>
        </w:rPr>
        <w:t>inclusion</w:t>
      </w:r>
      <w:r w:rsidRPr="00BC7480">
        <w:rPr>
          <w:rFonts w:ascii="Times New Roman" w:hAnsi="Times New Roman"/>
          <w:color w:val="000000"/>
          <w:sz w:val="24"/>
          <w:szCs w:val="24"/>
        </w:rPr>
        <w:t xml:space="preserve"> in the U.S. Open Data Census, the concentration of the technology sector also is a significant predictor of a favorable open data environment, as measured by presence in the USODC. In fact, when we exponentiate the coefficient for the information sector </w:t>
      </w:r>
      <w:r w:rsidRPr="00BC7480">
        <w:rPr>
          <w:rFonts w:ascii="Times New Roman" w:hAnsi="Times New Roman"/>
          <w:color w:val="000000"/>
          <w:sz w:val="24"/>
          <w:szCs w:val="24"/>
        </w:rPr>
        <w:lastRenderedPageBreak/>
        <w:t>in the estimated regression model</w:t>
      </w:r>
      <w:r w:rsidR="00AA365F">
        <w:rPr>
          <w:rFonts w:ascii="Times New Roman" w:hAnsi="Times New Roman"/>
          <w:color w:val="000000"/>
          <w:sz w:val="24"/>
          <w:szCs w:val="24"/>
        </w:rPr>
        <w:t xml:space="preserve">, we see </w:t>
      </w:r>
      <w:r w:rsidRPr="00BC7480">
        <w:rPr>
          <w:rFonts w:ascii="Times New Roman" w:hAnsi="Times New Roman"/>
          <w:color w:val="000000"/>
          <w:sz w:val="24"/>
          <w:szCs w:val="24"/>
        </w:rPr>
        <w:t xml:space="preserve">that the odds of </w:t>
      </w:r>
      <w:r w:rsidR="00AA365F">
        <w:rPr>
          <w:rFonts w:ascii="Times New Roman" w:hAnsi="Times New Roman"/>
          <w:color w:val="000000"/>
          <w:sz w:val="24"/>
          <w:szCs w:val="24"/>
        </w:rPr>
        <w:t xml:space="preserve">a </w:t>
      </w:r>
      <w:r w:rsidRPr="00BC7480">
        <w:rPr>
          <w:rFonts w:ascii="Times New Roman" w:hAnsi="Times New Roman"/>
          <w:color w:val="000000"/>
          <w:sz w:val="24"/>
          <w:szCs w:val="24"/>
        </w:rPr>
        <w:t xml:space="preserve">city being included in the USODC increase five-fold for every unit of increase in information sector concentration. </w:t>
      </w:r>
    </w:p>
    <w:p w14:paraId="0F10214B" w14:textId="460D219C" w:rsidR="00BC7480" w:rsidRPr="00BC7480" w:rsidRDefault="00AA365F" w:rsidP="002F1ACD">
      <w:pPr>
        <w:pStyle w:val="NormalWeb"/>
        <w:spacing w:before="0" w:beforeAutospacing="0" w:after="0" w:afterAutospacing="0" w:line="480" w:lineRule="auto"/>
        <w:ind w:firstLine="720"/>
        <w:rPr>
          <w:rFonts w:ascii="Times New Roman" w:hAnsi="Times New Roman"/>
          <w:sz w:val="24"/>
          <w:szCs w:val="24"/>
        </w:rPr>
      </w:pPr>
      <w:r>
        <w:rPr>
          <w:rFonts w:ascii="Times New Roman" w:hAnsi="Times New Roman"/>
          <w:color w:val="000000"/>
          <w:sz w:val="24"/>
          <w:szCs w:val="24"/>
        </w:rPr>
        <w:t xml:space="preserve">Converting these odds </w:t>
      </w:r>
      <w:r w:rsidR="00BC7480" w:rsidRPr="00BC7480">
        <w:rPr>
          <w:rFonts w:ascii="Times New Roman" w:hAnsi="Times New Roman"/>
          <w:color w:val="000000"/>
          <w:sz w:val="24"/>
          <w:szCs w:val="24"/>
        </w:rPr>
        <w:t xml:space="preserve">probability ratios can provide an even better sense of the difference the technology sector makes to open data.  If we take an average American city in a metropolitan statistical area with an information sector LQ of 1 (indicating that the concentration of the information sector is the same in that area as </w:t>
      </w:r>
      <w:r>
        <w:rPr>
          <w:rFonts w:ascii="Times New Roman" w:hAnsi="Times New Roman"/>
          <w:color w:val="000000"/>
          <w:sz w:val="24"/>
          <w:szCs w:val="24"/>
        </w:rPr>
        <w:t xml:space="preserve">it is </w:t>
      </w:r>
      <w:r w:rsidR="00BC7480" w:rsidRPr="00BC7480">
        <w:rPr>
          <w:rFonts w:ascii="Times New Roman" w:hAnsi="Times New Roman"/>
          <w:color w:val="000000"/>
          <w:sz w:val="24"/>
          <w:szCs w:val="24"/>
        </w:rPr>
        <w:t xml:space="preserve">in the rest of the country at large), a median home value of $219,700 (which is the median of median home values for MSA’s in this dataset), and a population of 1,271,142 (which is the median population for MSA’s in this dataset), that city’s likelihood of appearing in the U.S. Open Data Census is approximately .375. Holding </w:t>
      </w:r>
      <w:r w:rsidR="00DB7EAD">
        <w:rPr>
          <w:rFonts w:ascii="Times New Roman" w:hAnsi="Times New Roman"/>
          <w:color w:val="000000"/>
          <w:sz w:val="24"/>
          <w:szCs w:val="24"/>
        </w:rPr>
        <w:t>that</w:t>
      </w:r>
      <w:r>
        <w:rPr>
          <w:rFonts w:ascii="Times New Roman" w:hAnsi="Times New Roman"/>
          <w:color w:val="000000"/>
          <w:sz w:val="24"/>
          <w:szCs w:val="24"/>
        </w:rPr>
        <w:t xml:space="preserve"> </w:t>
      </w:r>
      <w:r w:rsidR="00BC7480" w:rsidRPr="00BC7480">
        <w:rPr>
          <w:rFonts w:ascii="Times New Roman" w:hAnsi="Times New Roman"/>
          <w:color w:val="000000"/>
          <w:sz w:val="24"/>
          <w:szCs w:val="24"/>
        </w:rPr>
        <w:t xml:space="preserve">home value and population constant, but increasing the information sector LQ to 2 (a one-unit increase), that city has a likelihood of appearing in the U.S. Open Data Census that is approximately 0.897. In other words, it goes from having a 38 percent chance of being included in the USODC as a typical city, to an almost 90 percent chance </w:t>
      </w:r>
      <w:r w:rsidR="00DB7EAD">
        <w:rPr>
          <w:rFonts w:ascii="Times New Roman" w:hAnsi="Times New Roman"/>
          <w:color w:val="000000"/>
          <w:sz w:val="24"/>
          <w:szCs w:val="24"/>
        </w:rPr>
        <w:t xml:space="preserve">of being included in the USODC </w:t>
      </w:r>
      <w:r w:rsidR="00BC7480" w:rsidRPr="00BC7480">
        <w:rPr>
          <w:rFonts w:ascii="Times New Roman" w:hAnsi="Times New Roman"/>
          <w:color w:val="000000"/>
          <w:sz w:val="24"/>
          <w:szCs w:val="24"/>
        </w:rPr>
        <w:t xml:space="preserve">as a city with a concentration of the information sector that is twice as high as the concentration of that sector in the country at large. </w:t>
      </w:r>
    </w:p>
    <w:p w14:paraId="422E32A6" w14:textId="77777777" w:rsidR="00DB7EAD" w:rsidRDefault="00BC7480" w:rsidP="002F1ACD">
      <w:pPr>
        <w:pStyle w:val="NormalWeb"/>
        <w:spacing w:before="0" w:beforeAutospacing="0" w:after="0" w:afterAutospacing="0" w:line="480" w:lineRule="auto"/>
        <w:ind w:firstLine="720"/>
        <w:rPr>
          <w:rFonts w:ascii="Times New Roman" w:hAnsi="Times New Roman"/>
          <w:color w:val="000000"/>
          <w:sz w:val="24"/>
          <w:szCs w:val="24"/>
        </w:rPr>
      </w:pPr>
      <w:r w:rsidRPr="00BC7480">
        <w:rPr>
          <w:rFonts w:ascii="Times New Roman" w:hAnsi="Times New Roman"/>
          <w:color w:val="000000"/>
          <w:sz w:val="24"/>
          <w:szCs w:val="24"/>
        </w:rPr>
        <w:t xml:space="preserve">The </w:t>
      </w:r>
      <w:r w:rsidR="00DB7EAD">
        <w:rPr>
          <w:rFonts w:ascii="Times New Roman" w:hAnsi="Times New Roman"/>
          <w:color w:val="000000"/>
          <w:sz w:val="24"/>
          <w:szCs w:val="24"/>
        </w:rPr>
        <w:t xml:space="preserve">findings from the test of H2 – </w:t>
      </w:r>
      <w:r w:rsidRPr="00BC7480">
        <w:rPr>
          <w:rFonts w:ascii="Times New Roman" w:hAnsi="Times New Roman"/>
          <w:color w:val="000000"/>
          <w:sz w:val="24"/>
          <w:szCs w:val="24"/>
        </w:rPr>
        <w:t>that the information sector is not a significant predictor of ODC score</w:t>
      </w:r>
      <w:r w:rsidR="00DB7EAD">
        <w:rPr>
          <w:rFonts w:ascii="Times New Roman" w:hAnsi="Times New Roman"/>
          <w:color w:val="000000"/>
          <w:sz w:val="24"/>
          <w:szCs w:val="24"/>
        </w:rPr>
        <w:t xml:space="preserve">s – </w:t>
      </w:r>
      <w:r w:rsidRPr="00BC7480">
        <w:rPr>
          <w:rFonts w:ascii="Times New Roman" w:hAnsi="Times New Roman"/>
          <w:color w:val="000000"/>
          <w:sz w:val="24"/>
          <w:szCs w:val="24"/>
        </w:rPr>
        <w:t>is in part explained by the strong effect found in testing H1. If cities with a high concentration of the technology industry are more likely to appear in the USODC, then there may not be enough variance in information LQ among cities in the USODC to establish a strong relationship</w:t>
      </w:r>
      <w:r w:rsidR="00DB7EAD">
        <w:rPr>
          <w:rFonts w:ascii="Times New Roman" w:hAnsi="Times New Roman"/>
          <w:color w:val="000000"/>
          <w:sz w:val="24"/>
          <w:szCs w:val="24"/>
        </w:rPr>
        <w:t xml:space="preserve"> between the information sector and ODC score</w:t>
      </w:r>
      <w:r w:rsidRPr="00BC7480">
        <w:rPr>
          <w:rFonts w:ascii="Times New Roman" w:hAnsi="Times New Roman"/>
          <w:color w:val="000000"/>
          <w:sz w:val="24"/>
          <w:szCs w:val="24"/>
        </w:rPr>
        <w:t xml:space="preserve">. </w:t>
      </w:r>
    </w:p>
    <w:p w14:paraId="78D9EE3E" w14:textId="3FDCDBA0" w:rsidR="00BC7480" w:rsidRDefault="00DB7EAD" w:rsidP="002F1ACD">
      <w:pPr>
        <w:pStyle w:val="NormalWeb"/>
        <w:spacing w:before="0" w:beforeAutospacing="0" w:after="0" w:afterAutospacing="0" w:line="480" w:lineRule="auto"/>
        <w:ind w:firstLine="720"/>
        <w:rPr>
          <w:rFonts w:ascii="Times New Roman" w:hAnsi="Times New Roman"/>
          <w:color w:val="000000"/>
          <w:sz w:val="24"/>
          <w:szCs w:val="24"/>
          <w:shd w:val="clear" w:color="auto" w:fill="FFFFFF"/>
        </w:rPr>
      </w:pPr>
      <w:r>
        <w:rPr>
          <w:rFonts w:ascii="Times New Roman" w:hAnsi="Times New Roman"/>
          <w:color w:val="000000"/>
          <w:sz w:val="24"/>
          <w:szCs w:val="24"/>
        </w:rPr>
        <w:t>All told</w:t>
      </w:r>
      <w:r w:rsidR="00BC7480" w:rsidRPr="00BC7480">
        <w:rPr>
          <w:rFonts w:ascii="Times New Roman" w:hAnsi="Times New Roman"/>
          <w:color w:val="000000"/>
          <w:sz w:val="24"/>
          <w:szCs w:val="24"/>
        </w:rPr>
        <w:t xml:space="preserve">, the results of this study can be interpreted as strong, if preliminary, evidence that the technology sector is, in fact, a key factor in the development of open data in the U.S. </w:t>
      </w:r>
      <w:r w:rsidR="00BC7480" w:rsidRPr="00BC7480">
        <w:rPr>
          <w:rFonts w:ascii="Times New Roman" w:hAnsi="Times New Roman"/>
          <w:color w:val="000000"/>
          <w:sz w:val="24"/>
          <w:szCs w:val="24"/>
          <w:shd w:val="clear" w:color="auto" w:fill="FFFFFF"/>
        </w:rPr>
        <w:t xml:space="preserve">This is worthy of interrogating for a couple reasons. First, if the potential of open data is as great as its proponents claim, then we should be concerned about whether or not those benefits are being </w:t>
      </w:r>
      <w:r w:rsidR="00BC7480" w:rsidRPr="00BC7480">
        <w:rPr>
          <w:rFonts w:ascii="Times New Roman" w:hAnsi="Times New Roman"/>
          <w:color w:val="000000"/>
          <w:sz w:val="24"/>
          <w:szCs w:val="24"/>
          <w:shd w:val="clear" w:color="auto" w:fill="FFFFFF"/>
        </w:rPr>
        <w:lastRenderedPageBreak/>
        <w:t xml:space="preserve">evenly distributed or concentrated geographically in technology hot spots. Because tech hubs tend to be located in urban areas on the east and west coasts, the unbalanced development of open data can potentially exacerbate a deepening economic and cultural divide in the U.S. that has recently been characterized in the popular press as “‘Real Americans’ vs. ‘Coastal Elites’” </w:t>
      </w:r>
      <w:r w:rsidR="003C7A8F">
        <w:rPr>
          <w:rFonts w:ascii="Times New Roman" w:hAnsi="Times New Roman"/>
          <w:color w:val="000000"/>
          <w:sz w:val="24"/>
          <w:szCs w:val="24"/>
          <w:shd w:val="clear" w:color="auto" w:fill="FFFFFF"/>
        </w:rPr>
        <w:fldChar w:fldCharType="begin" w:fldLock="1"/>
      </w:r>
      <w:r w:rsidR="003C7A8F">
        <w:rPr>
          <w:rFonts w:ascii="Times New Roman" w:hAnsi="Times New Roman"/>
          <w:color w:val="000000"/>
          <w:sz w:val="24"/>
          <w:szCs w:val="24"/>
          <w:shd w:val="clear" w:color="auto" w:fill="FFFFFF"/>
        </w:rPr>
        <w:instrText>ADDIN CSL_CITATION { "citationItems" : [ { "id" : "ITEM-1", "itemData" : { "author" : [ { "dropping-particle" : "", "family" : "Masciotra", "given" : "David", "non-dropping-particle" : "", "parse-names" : false, "suffix" : "" } ], "container-title" : "Slate", "id" : "ITEM-1", "issued" : { "date-parts" : [ [ "2016", "11", "20" ] ] }, "title" : "\u201cReal Americans\u201d vs. \u201ccoastal elites\u201d: What right-wing sneers at city dwellers really mean", "type" : "article-newspaper" }, "uris" : [ "http://www.mendeley.com/documents/?uuid=132f4d72-e3ae-4a3e-81f7-f5460c96637e" ] } ], "mendeley" : { "formattedCitation" : "(Masciotra, 2016)", "plainTextFormattedCitation" : "(Masciotra, 2016)", "previouslyFormattedCitation" : "(Masciotra, 2016)" }, "properties" : { "noteIndex" : 0 }, "schema" : "https://github.com/citation-style-language/schema/raw/master/csl-citation.json" }</w:instrText>
      </w:r>
      <w:r w:rsidR="003C7A8F">
        <w:rPr>
          <w:rFonts w:ascii="Times New Roman" w:hAnsi="Times New Roman"/>
          <w:color w:val="000000"/>
          <w:sz w:val="24"/>
          <w:szCs w:val="24"/>
          <w:shd w:val="clear" w:color="auto" w:fill="FFFFFF"/>
        </w:rPr>
        <w:fldChar w:fldCharType="separate"/>
      </w:r>
      <w:r w:rsidR="003C7A8F" w:rsidRPr="003C7A8F">
        <w:rPr>
          <w:rFonts w:ascii="Times New Roman" w:hAnsi="Times New Roman"/>
          <w:noProof/>
          <w:color w:val="000000"/>
          <w:sz w:val="24"/>
          <w:szCs w:val="24"/>
          <w:shd w:val="clear" w:color="auto" w:fill="FFFFFF"/>
        </w:rPr>
        <w:t>(Masciotra, 2016)</w:t>
      </w:r>
      <w:r w:rsidR="003C7A8F">
        <w:rPr>
          <w:rFonts w:ascii="Times New Roman" w:hAnsi="Times New Roman"/>
          <w:color w:val="000000"/>
          <w:sz w:val="24"/>
          <w:szCs w:val="24"/>
          <w:shd w:val="clear" w:color="auto" w:fill="FFFFFF"/>
        </w:rPr>
        <w:fldChar w:fldCharType="end"/>
      </w:r>
      <w:r w:rsidR="00BC7480" w:rsidRPr="00BC7480">
        <w:rPr>
          <w:rFonts w:ascii="Times New Roman" w:hAnsi="Times New Roman"/>
          <w:color w:val="000000"/>
          <w:sz w:val="24"/>
          <w:szCs w:val="24"/>
          <w:shd w:val="clear" w:color="auto" w:fill="FFFFFF"/>
        </w:rPr>
        <w:t xml:space="preserve">. Secondly, if open data becomes central to defining problems and developing solutions, as advocates claim it can and should, then we should be concerned about whose voices are being amplified </w:t>
      </w:r>
      <w:r>
        <w:rPr>
          <w:rFonts w:ascii="Times New Roman" w:hAnsi="Times New Roman"/>
          <w:color w:val="000000"/>
          <w:sz w:val="24"/>
          <w:szCs w:val="24"/>
          <w:shd w:val="clear" w:color="auto" w:fill="FFFFFF"/>
        </w:rPr>
        <w:t>or</w:t>
      </w:r>
      <w:r w:rsidR="00BC7480" w:rsidRPr="00BC7480">
        <w:rPr>
          <w:rFonts w:ascii="Times New Roman" w:hAnsi="Times New Roman"/>
          <w:color w:val="000000"/>
          <w:sz w:val="24"/>
          <w:szCs w:val="24"/>
          <w:shd w:val="clear" w:color="auto" w:fill="FFFFFF"/>
        </w:rPr>
        <w:t xml:space="preserve"> ignored in that process. Workers who make up the technology industry are disproportionately white and male compared to the rest of the country </w:t>
      </w:r>
      <w:r w:rsidR="003C7A8F">
        <w:rPr>
          <w:rFonts w:ascii="Times New Roman" w:hAnsi="Times New Roman"/>
          <w:color w:val="000000"/>
          <w:sz w:val="24"/>
          <w:szCs w:val="24"/>
          <w:shd w:val="clear" w:color="auto" w:fill="FFFFFF"/>
        </w:rPr>
        <w:fldChar w:fldCharType="begin" w:fldLock="1"/>
      </w:r>
      <w:r w:rsidR="00525301">
        <w:rPr>
          <w:rFonts w:ascii="Times New Roman" w:hAnsi="Times New Roman"/>
          <w:color w:val="000000"/>
          <w:sz w:val="24"/>
          <w:szCs w:val="24"/>
          <w:shd w:val="clear" w:color="auto" w:fill="FFFFFF"/>
        </w:rPr>
        <w:instrText>ADDIN CSL_CITATION { "citationItems" : [ { "id" : "ITEM-1", "itemData" : { "author" : [ { "dropping-particle" : "", "family" : "Trop", "given" : "Jaclyn", "non-dropping-particle" : "", "parse-names" : false, "suffix" : "" }, { "dropping-particle" : "", "family" : "Jones", "given" : "Stacy", "non-dropping-particle" : "", "parse-names" : false, "suffix" : "" } ], "container-title" : "Fortune", "id" : "ITEM-1", "issued" : { "date-parts" : [ [ "2015", "7", "30" ] ] }, "title" : "See how the big tech companies compare on employee diversity", "type" : "article-newspaper" }, "uris" : [ "http://www.mendeley.com/documents/?uuid=51e82563-87b5-4030-b1d4-7aa3ef113fa3" ] } ], "mendeley" : { "formattedCitation" : "(Trop &amp; Jones, 2015)", "plainTextFormattedCitation" : "(Trop &amp; Jones, 2015)", "previouslyFormattedCitation" : "(Trop &amp; Jones, 2015)" }, "properties" : { "noteIndex" : 0 }, "schema" : "https://github.com/citation-style-language/schema/raw/master/csl-citation.json" }</w:instrText>
      </w:r>
      <w:r w:rsidR="003C7A8F">
        <w:rPr>
          <w:rFonts w:ascii="Times New Roman" w:hAnsi="Times New Roman"/>
          <w:color w:val="000000"/>
          <w:sz w:val="24"/>
          <w:szCs w:val="24"/>
          <w:shd w:val="clear" w:color="auto" w:fill="FFFFFF"/>
        </w:rPr>
        <w:fldChar w:fldCharType="separate"/>
      </w:r>
      <w:r w:rsidR="003C7A8F" w:rsidRPr="003C7A8F">
        <w:rPr>
          <w:rFonts w:ascii="Times New Roman" w:hAnsi="Times New Roman"/>
          <w:noProof/>
          <w:color w:val="000000"/>
          <w:sz w:val="24"/>
          <w:szCs w:val="24"/>
          <w:shd w:val="clear" w:color="auto" w:fill="FFFFFF"/>
        </w:rPr>
        <w:t>(Trop &amp; Jones, 2015)</w:t>
      </w:r>
      <w:r w:rsidR="003C7A8F">
        <w:rPr>
          <w:rFonts w:ascii="Times New Roman" w:hAnsi="Times New Roman"/>
          <w:color w:val="000000"/>
          <w:sz w:val="24"/>
          <w:szCs w:val="24"/>
          <w:shd w:val="clear" w:color="auto" w:fill="FFFFFF"/>
        </w:rPr>
        <w:fldChar w:fldCharType="end"/>
      </w:r>
      <w:r w:rsidR="00BC7480" w:rsidRPr="00BC7480">
        <w:rPr>
          <w:rFonts w:ascii="Times New Roman" w:hAnsi="Times New Roman"/>
          <w:color w:val="000000"/>
          <w:sz w:val="24"/>
          <w:szCs w:val="24"/>
          <w:shd w:val="clear" w:color="auto" w:fill="FFFFFF"/>
        </w:rPr>
        <w:t>, and the data literacy skills demanded by both</w:t>
      </w:r>
      <w:r>
        <w:rPr>
          <w:rFonts w:ascii="Times New Roman" w:hAnsi="Times New Roman"/>
          <w:color w:val="000000"/>
          <w:sz w:val="24"/>
          <w:szCs w:val="24"/>
          <w:shd w:val="clear" w:color="auto" w:fill="FFFFFF"/>
        </w:rPr>
        <w:t xml:space="preserve"> the</w:t>
      </w:r>
      <w:r w:rsidR="00BC7480" w:rsidRPr="00BC7480">
        <w:rPr>
          <w:rFonts w:ascii="Times New Roman" w:hAnsi="Times New Roman"/>
          <w:color w:val="000000"/>
          <w:sz w:val="24"/>
          <w:szCs w:val="24"/>
          <w:shd w:val="clear" w:color="auto" w:fill="FFFFFF"/>
        </w:rPr>
        <w:t xml:space="preserve"> technology sector and the open data movement are “unequally distributed according to </w:t>
      </w:r>
      <w:r w:rsidR="003C7A8F">
        <w:rPr>
          <w:rFonts w:ascii="Times New Roman" w:hAnsi="Times New Roman"/>
          <w:color w:val="000000"/>
          <w:sz w:val="24"/>
          <w:szCs w:val="24"/>
          <w:shd w:val="clear" w:color="auto" w:fill="FFFFFF"/>
        </w:rPr>
        <w:t>gender, age, geography and race</w:t>
      </w:r>
      <w:r w:rsidR="00BC7480" w:rsidRPr="00BC7480">
        <w:rPr>
          <w:rFonts w:ascii="Times New Roman" w:hAnsi="Times New Roman"/>
          <w:color w:val="000000"/>
          <w:sz w:val="24"/>
          <w:szCs w:val="24"/>
          <w:shd w:val="clear" w:color="auto" w:fill="FFFFFF"/>
        </w:rPr>
        <w:t>”</w:t>
      </w:r>
      <w:r w:rsidR="003C7A8F">
        <w:rPr>
          <w:rFonts w:ascii="Times New Roman" w:hAnsi="Times New Roman"/>
          <w:color w:val="000000"/>
          <w:sz w:val="24"/>
          <w:szCs w:val="24"/>
          <w:shd w:val="clear" w:color="auto" w:fill="FFFFFF"/>
        </w:rPr>
        <w:t xml:space="preserve"> </w:t>
      </w:r>
      <w:r w:rsidR="003C7A8F">
        <w:rPr>
          <w:rFonts w:ascii="Times New Roman" w:hAnsi="Times New Roman"/>
          <w:color w:val="000000"/>
          <w:sz w:val="24"/>
          <w:szCs w:val="24"/>
          <w:shd w:val="clear" w:color="auto" w:fill="FFFFFF"/>
        </w:rPr>
        <w:fldChar w:fldCharType="begin" w:fldLock="1"/>
      </w:r>
      <w:r w:rsidR="003C7A8F">
        <w:rPr>
          <w:rFonts w:ascii="Times New Roman" w:hAnsi="Times New Roman"/>
          <w:color w:val="000000"/>
          <w:sz w:val="24"/>
          <w:szCs w:val="24"/>
          <w:shd w:val="clear" w:color="auto" w:fill="FFFFFF"/>
        </w:rPr>
        <w:instrText>ADDIN CSL_CITATION { "citationItems" : [ { "id" : "ITEM-1", "itemData" : { "DOI" : "10.15307/fcj.25.186.2015", "ISBN" : "9788578110796", "ISSN" : "14491443", "abstract" : "In the contemporary era, everything is digital and the digital is everything. Everything is digitized to data, then modulated between storage and display in an endless network of protocol-based negotiation that both severs any link to the data's semantic source and creates an ever-growing excess of data weirdly related to, but ontologically distinct from, its originating data source. Since the very \u2018concept of medium' means that there are media, plural, i.e., differentiated media, and since the digital converges all media into a single state (that is to say, digital data), then by definition the concept of media disappears. Instead of media, there are simulations of media. This is the \u2018event' that needs to be thought through. In this paper, we construct an ontology appropriate to the era of digital networks and draw out several consequences for the relationship between humans and digital networks.\\r\\rhttp://twentyfour.fibreculturejournal.org/", "author" : [ { "dropping-particle" : "", "family" : "Gregg", "given" : "Melissa", "non-dropping-particle" : "", "parse-names" : false, "suffix" : "" } ], "container-title" : "The Fibreculture Journal", "id" : "ITEM-1", "issue" : "25", "issued" : { "date-parts" : [ [ "2015" ] ] }, "page" : "185-202", "publisher" : "The Fibreculture Journal", "title" : "Hack for good: Speculative labour, app development and the burden of austerity [Published version]", "type" : "article-journal" }, "locator" : "188", "uris" : [ "http://www.mendeley.com/documents/?uuid=6484a722-fb74-44a0-81ed-57edfe05891a" ] } ], "mendeley" : { "formattedCitation" : "(Gregg, 2015, p. 188)", "plainTextFormattedCitation" : "(Gregg, 2015, p. 188)", "previouslyFormattedCitation" : "(Gregg, 2015, p. 188)" }, "properties" : { "noteIndex" : 0 }, "schema" : "https://github.com/citation-style-language/schema/raw/master/csl-citation.json" }</w:instrText>
      </w:r>
      <w:r w:rsidR="003C7A8F">
        <w:rPr>
          <w:rFonts w:ascii="Times New Roman" w:hAnsi="Times New Roman"/>
          <w:color w:val="000000"/>
          <w:sz w:val="24"/>
          <w:szCs w:val="24"/>
          <w:shd w:val="clear" w:color="auto" w:fill="FFFFFF"/>
        </w:rPr>
        <w:fldChar w:fldCharType="separate"/>
      </w:r>
      <w:r w:rsidR="003C7A8F" w:rsidRPr="003C7A8F">
        <w:rPr>
          <w:rFonts w:ascii="Times New Roman" w:hAnsi="Times New Roman"/>
          <w:noProof/>
          <w:color w:val="000000"/>
          <w:sz w:val="24"/>
          <w:szCs w:val="24"/>
          <w:shd w:val="clear" w:color="auto" w:fill="FFFFFF"/>
        </w:rPr>
        <w:t>(Gregg, 2015, p. 188)</w:t>
      </w:r>
      <w:r w:rsidR="003C7A8F">
        <w:rPr>
          <w:rFonts w:ascii="Times New Roman" w:hAnsi="Times New Roman"/>
          <w:color w:val="000000"/>
          <w:sz w:val="24"/>
          <w:szCs w:val="24"/>
          <w:shd w:val="clear" w:color="auto" w:fill="FFFFFF"/>
        </w:rPr>
        <w:fldChar w:fldCharType="end"/>
      </w:r>
      <w:r w:rsidR="00BC7480" w:rsidRPr="00BC7480">
        <w:rPr>
          <w:rFonts w:ascii="Times New Roman" w:hAnsi="Times New Roman"/>
          <w:color w:val="000000"/>
          <w:sz w:val="24"/>
          <w:szCs w:val="24"/>
          <w:shd w:val="clear" w:color="auto" w:fill="FFFFFF"/>
        </w:rPr>
        <w:t xml:space="preserve">. We are </w:t>
      </w:r>
      <w:r>
        <w:rPr>
          <w:rFonts w:ascii="Times New Roman" w:hAnsi="Times New Roman"/>
          <w:color w:val="000000"/>
          <w:sz w:val="24"/>
          <w:szCs w:val="24"/>
          <w:shd w:val="clear" w:color="auto" w:fill="FFFFFF"/>
        </w:rPr>
        <w:t xml:space="preserve">potentially </w:t>
      </w:r>
      <w:r w:rsidR="00BC7480" w:rsidRPr="00BC7480">
        <w:rPr>
          <w:rFonts w:ascii="Times New Roman" w:hAnsi="Times New Roman"/>
          <w:color w:val="000000"/>
          <w:sz w:val="24"/>
          <w:szCs w:val="24"/>
          <w:shd w:val="clear" w:color="auto" w:fill="FFFFFF"/>
        </w:rPr>
        <w:t xml:space="preserve">looking at an open data movement </w:t>
      </w:r>
      <w:r>
        <w:rPr>
          <w:rFonts w:ascii="Times New Roman" w:hAnsi="Times New Roman"/>
          <w:color w:val="000000"/>
          <w:sz w:val="24"/>
          <w:szCs w:val="24"/>
          <w:shd w:val="clear" w:color="auto" w:fill="FFFFFF"/>
        </w:rPr>
        <w:t xml:space="preserve">that is </w:t>
      </w:r>
      <w:r w:rsidR="00BC7480" w:rsidRPr="00BC7480">
        <w:rPr>
          <w:rFonts w:ascii="Times New Roman" w:hAnsi="Times New Roman"/>
          <w:color w:val="000000"/>
          <w:sz w:val="24"/>
          <w:szCs w:val="24"/>
          <w:shd w:val="clear" w:color="auto" w:fill="FFFFFF"/>
        </w:rPr>
        <w:t xml:space="preserve">dependent </w:t>
      </w:r>
      <w:r>
        <w:rPr>
          <w:rFonts w:ascii="Times New Roman" w:hAnsi="Times New Roman"/>
          <w:color w:val="000000"/>
          <w:sz w:val="24"/>
          <w:szCs w:val="24"/>
          <w:shd w:val="clear" w:color="auto" w:fill="FFFFFF"/>
        </w:rPr>
        <w:t>up</w:t>
      </w:r>
      <w:bookmarkStart w:id="0" w:name="_GoBack"/>
      <w:bookmarkEnd w:id="0"/>
      <w:r w:rsidR="00BC7480" w:rsidRPr="00BC7480">
        <w:rPr>
          <w:rFonts w:ascii="Times New Roman" w:hAnsi="Times New Roman"/>
          <w:color w:val="000000"/>
          <w:sz w:val="24"/>
          <w:szCs w:val="24"/>
          <w:shd w:val="clear" w:color="auto" w:fill="FFFFFF"/>
        </w:rPr>
        <w:t xml:space="preserve">on skills that are out of reach for many Americans, and closely linked with the technology sector in which those skills are abundant. In such a situation, the diversity of perspectives that inform the way open data is leveraged for social and economic benefit is limited, ultimately serving to further disenfranchise the marginalized and further empower the privileged. </w:t>
      </w:r>
    </w:p>
    <w:p w14:paraId="60A580AE" w14:textId="77777777" w:rsidR="002F1ACD" w:rsidRDefault="002F1ACD" w:rsidP="002F1ACD">
      <w:pPr>
        <w:pStyle w:val="NormalWeb"/>
        <w:spacing w:before="0" w:beforeAutospacing="0" w:after="0" w:afterAutospacing="0" w:line="480" w:lineRule="auto"/>
        <w:ind w:firstLine="720"/>
        <w:rPr>
          <w:rFonts w:ascii="Times New Roman" w:hAnsi="Times New Roman"/>
          <w:color w:val="000000"/>
          <w:sz w:val="24"/>
          <w:szCs w:val="24"/>
          <w:shd w:val="clear" w:color="auto" w:fill="FFFFFF"/>
        </w:rPr>
      </w:pPr>
    </w:p>
    <w:p w14:paraId="48466CF0" w14:textId="77777777" w:rsidR="002F1ACD" w:rsidRDefault="002F1ACD" w:rsidP="002F1ACD">
      <w:pPr>
        <w:pStyle w:val="NormalWeb"/>
        <w:spacing w:before="0" w:beforeAutospacing="0" w:after="0" w:afterAutospacing="0" w:line="480" w:lineRule="auto"/>
        <w:ind w:firstLine="720"/>
        <w:rPr>
          <w:rFonts w:ascii="Times New Roman" w:hAnsi="Times New Roman"/>
          <w:sz w:val="24"/>
          <w:szCs w:val="24"/>
        </w:rPr>
      </w:pPr>
    </w:p>
    <w:p w14:paraId="50CE0D8D" w14:textId="0BEAB650" w:rsidR="002F1ACD" w:rsidRDefault="002F1ACD">
      <w:pPr>
        <w:rPr>
          <w:rFonts w:ascii="Times New Roman" w:hAnsi="Times New Roman" w:cs="Times New Roman"/>
        </w:rPr>
      </w:pPr>
      <w:r>
        <w:rPr>
          <w:rFonts w:ascii="Times New Roman" w:hAnsi="Times New Roman"/>
        </w:rPr>
        <w:br w:type="page"/>
      </w:r>
    </w:p>
    <w:p w14:paraId="4660D79B" w14:textId="30BC3F16" w:rsidR="002F1ACD" w:rsidRDefault="003C7A8F" w:rsidP="003C7A8F">
      <w:pPr>
        <w:pStyle w:val="NormalWeb"/>
        <w:spacing w:before="0" w:beforeAutospacing="0" w:after="0" w:afterAutospacing="0"/>
        <w:jc w:val="center"/>
        <w:rPr>
          <w:rFonts w:ascii="Times New Roman" w:hAnsi="Times New Roman"/>
          <w:sz w:val="24"/>
          <w:szCs w:val="24"/>
        </w:rPr>
      </w:pPr>
      <w:r>
        <w:rPr>
          <w:rFonts w:ascii="Times New Roman" w:hAnsi="Times New Roman"/>
          <w:sz w:val="24"/>
          <w:szCs w:val="24"/>
        </w:rPr>
        <w:lastRenderedPageBreak/>
        <w:t>Works Cited</w:t>
      </w:r>
    </w:p>
    <w:p w14:paraId="1A3CFCD5" w14:textId="77777777" w:rsidR="003C7A8F" w:rsidRDefault="003C7A8F" w:rsidP="003C7A8F">
      <w:pPr>
        <w:pStyle w:val="NormalWeb"/>
        <w:spacing w:before="0" w:beforeAutospacing="0" w:after="0" w:afterAutospacing="0"/>
        <w:jc w:val="center"/>
        <w:rPr>
          <w:rFonts w:ascii="Times New Roman" w:hAnsi="Times New Roman"/>
          <w:sz w:val="24"/>
          <w:szCs w:val="24"/>
        </w:rPr>
      </w:pPr>
    </w:p>
    <w:p w14:paraId="30A320ED" w14:textId="7BAA02C2" w:rsidR="003E0B57" w:rsidRPr="003E0B57" w:rsidRDefault="003C7A8F" w:rsidP="003E0B57">
      <w:pPr>
        <w:widowControl w:val="0"/>
        <w:autoSpaceDE w:val="0"/>
        <w:autoSpaceDN w:val="0"/>
        <w:adjustRightInd w:val="0"/>
        <w:ind w:left="480" w:hanging="480"/>
        <w:rPr>
          <w:rFonts w:ascii="Times New Roman" w:hAnsi="Times New Roman" w:cs="Times New Roman"/>
          <w:noProof/>
        </w:rPr>
      </w:pPr>
      <w:r>
        <w:rPr>
          <w:rFonts w:ascii="Times New Roman" w:hAnsi="Times New Roman"/>
        </w:rPr>
        <w:fldChar w:fldCharType="begin" w:fldLock="1"/>
      </w:r>
      <w:r>
        <w:rPr>
          <w:rFonts w:ascii="Times New Roman" w:hAnsi="Times New Roman"/>
        </w:rPr>
        <w:instrText xml:space="preserve">ADDIN Mendeley Bibliography CSL_BIBLIOGRAPHY </w:instrText>
      </w:r>
      <w:r>
        <w:rPr>
          <w:rFonts w:ascii="Times New Roman" w:hAnsi="Times New Roman"/>
        </w:rPr>
        <w:fldChar w:fldCharType="separate"/>
      </w:r>
      <w:r w:rsidR="003E0B57" w:rsidRPr="003E0B57">
        <w:rPr>
          <w:rFonts w:ascii="Times New Roman" w:hAnsi="Times New Roman" w:cs="Times New Roman"/>
          <w:noProof/>
        </w:rPr>
        <w:t>2016 Socrata Open Data Benchmark Study. (n.d.). Retrieved from https://21bqi49zoy82acfw93qlpqm1-wpengine.netdna-ssl.com/wp-content/uploads/2016_open_data_benchmark_report.pdf</w:t>
      </w:r>
    </w:p>
    <w:p w14:paraId="7D32E522"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Bates, J. (2012). “This is what modern deregulation looks like”: co-optation and contestation in the shaping of the UK’s Open Government Data Initiative. </w:t>
      </w:r>
      <w:r w:rsidRPr="003E0B57">
        <w:rPr>
          <w:rFonts w:ascii="Times New Roman" w:hAnsi="Times New Roman" w:cs="Times New Roman"/>
          <w:i/>
          <w:iCs/>
          <w:noProof/>
        </w:rPr>
        <w:t>The Journal of Community Informatics</w:t>
      </w:r>
      <w:r w:rsidRPr="003E0B57">
        <w:rPr>
          <w:rFonts w:ascii="Times New Roman" w:hAnsi="Times New Roman" w:cs="Times New Roman"/>
          <w:noProof/>
        </w:rPr>
        <w:t xml:space="preserve">, </w:t>
      </w:r>
      <w:r w:rsidRPr="003E0B57">
        <w:rPr>
          <w:rFonts w:ascii="Times New Roman" w:hAnsi="Times New Roman" w:cs="Times New Roman"/>
          <w:i/>
          <w:iCs/>
          <w:noProof/>
        </w:rPr>
        <w:t>8</w:t>
      </w:r>
      <w:r w:rsidRPr="003E0B57">
        <w:rPr>
          <w:rFonts w:ascii="Times New Roman" w:hAnsi="Times New Roman" w:cs="Times New Roman"/>
          <w:noProof/>
        </w:rPr>
        <w:t>(2), 1–13. Retrieved from http://ci-journal.net/index.php/ciej/article/view/845</w:t>
      </w:r>
    </w:p>
    <w:p w14:paraId="248D53AC"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Boyd, K. (2016, February 2). Interview with Candace Faber, Seattle’s civic technology advocate. </w:t>
      </w:r>
      <w:r w:rsidRPr="003E0B57">
        <w:rPr>
          <w:rFonts w:ascii="Times New Roman" w:hAnsi="Times New Roman" w:cs="Times New Roman"/>
          <w:i/>
          <w:iCs/>
          <w:noProof/>
        </w:rPr>
        <w:t>Open Seattle</w:t>
      </w:r>
      <w:r w:rsidRPr="003E0B57">
        <w:rPr>
          <w:rFonts w:ascii="Times New Roman" w:hAnsi="Times New Roman" w:cs="Times New Roman"/>
          <w:noProof/>
        </w:rPr>
        <w:t>. Retrieved from http://openseattle.org/2016/02/02/candace-faber-interview</w:t>
      </w:r>
    </w:p>
    <w:p w14:paraId="5CCFACF2"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Bureau of Labor Statistics industries at a glance: Information. (n.d.).</w:t>
      </w:r>
    </w:p>
    <w:p w14:paraId="262ABA59"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Bureau of Labor Statistics QCEW Location Quotient Details. (n.d.).</w:t>
      </w:r>
    </w:p>
    <w:p w14:paraId="503BBA87"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Chignard, S. (2013). A brief history of Open Data. </w:t>
      </w:r>
      <w:r w:rsidRPr="003E0B57">
        <w:rPr>
          <w:rFonts w:ascii="Times New Roman" w:hAnsi="Times New Roman" w:cs="Times New Roman"/>
          <w:i/>
          <w:iCs/>
          <w:noProof/>
        </w:rPr>
        <w:t>ParisTech Review</w:t>
      </w:r>
      <w:r w:rsidRPr="003E0B57">
        <w:rPr>
          <w:rFonts w:ascii="Times New Roman" w:hAnsi="Times New Roman" w:cs="Times New Roman"/>
          <w:noProof/>
        </w:rPr>
        <w:t>, 5. Retrieved from http://www.paristechreview.com/2013/03/29/brief-history-open-data/</w:t>
      </w:r>
    </w:p>
    <w:p w14:paraId="1E6FB0DA"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Dawes, S. S. (2010). Stewardship and usefulness: Policy principles for information-based transparency. </w:t>
      </w:r>
      <w:r w:rsidRPr="003E0B57">
        <w:rPr>
          <w:rFonts w:ascii="Times New Roman" w:hAnsi="Times New Roman" w:cs="Times New Roman"/>
          <w:i/>
          <w:iCs/>
          <w:noProof/>
        </w:rPr>
        <w:t>Government Information Quarterly</w:t>
      </w:r>
      <w:r w:rsidRPr="003E0B57">
        <w:rPr>
          <w:rFonts w:ascii="Times New Roman" w:hAnsi="Times New Roman" w:cs="Times New Roman"/>
          <w:noProof/>
        </w:rPr>
        <w:t xml:space="preserve">, </w:t>
      </w:r>
      <w:r w:rsidRPr="003E0B57">
        <w:rPr>
          <w:rFonts w:ascii="Times New Roman" w:hAnsi="Times New Roman" w:cs="Times New Roman"/>
          <w:i/>
          <w:iCs/>
          <w:noProof/>
        </w:rPr>
        <w:t>27</w:t>
      </w:r>
      <w:r w:rsidRPr="003E0B57">
        <w:rPr>
          <w:rFonts w:ascii="Times New Roman" w:hAnsi="Times New Roman" w:cs="Times New Roman"/>
          <w:noProof/>
        </w:rPr>
        <w:t>, 377–383. http://doi.org/10.1016/j.giq.2010.07.001</w:t>
      </w:r>
    </w:p>
    <w:p w14:paraId="3DE04C93"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Douglas, M. (2010). G7: CIOs From Seven Big-Cities Work Together to Develop Open-Source IT Solutions. </w:t>
      </w:r>
      <w:r w:rsidRPr="003E0B57">
        <w:rPr>
          <w:rFonts w:ascii="Times New Roman" w:hAnsi="Times New Roman" w:cs="Times New Roman"/>
          <w:i/>
          <w:iCs/>
          <w:noProof/>
        </w:rPr>
        <w:t>Government Technology</w:t>
      </w:r>
      <w:r w:rsidRPr="003E0B57">
        <w:rPr>
          <w:rFonts w:ascii="Times New Roman" w:hAnsi="Times New Roman" w:cs="Times New Roman"/>
          <w:noProof/>
        </w:rPr>
        <w:t xml:space="preserve">, </w:t>
      </w:r>
      <w:r w:rsidRPr="003E0B57">
        <w:rPr>
          <w:rFonts w:ascii="Times New Roman" w:hAnsi="Times New Roman" w:cs="Times New Roman"/>
          <w:i/>
          <w:iCs/>
          <w:noProof/>
        </w:rPr>
        <w:t>2</w:t>
      </w:r>
      <w:r w:rsidRPr="003E0B57">
        <w:rPr>
          <w:rFonts w:ascii="Times New Roman" w:hAnsi="Times New Roman" w:cs="Times New Roman"/>
          <w:noProof/>
        </w:rPr>
        <w:t>. Retrieved from http://www.govtech.com/e-government/G7-Big-City-CIOs-Work-to-Develop-Open-Source-IT-Solutions.html</w:t>
      </w:r>
    </w:p>
    <w:p w14:paraId="60E671C7"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Gill, A., Hollister, H., &amp; Hughes, A. (2016). </w:t>
      </w:r>
      <w:r w:rsidRPr="003E0B57">
        <w:rPr>
          <w:rFonts w:ascii="Times New Roman" w:hAnsi="Times New Roman" w:cs="Times New Roman"/>
          <w:i/>
          <w:iCs/>
          <w:noProof/>
        </w:rPr>
        <w:t>The state of the union of open data, 2016</w:t>
      </w:r>
      <w:r w:rsidRPr="003E0B57">
        <w:rPr>
          <w:rFonts w:ascii="Times New Roman" w:hAnsi="Times New Roman" w:cs="Times New Roman"/>
          <w:noProof/>
        </w:rPr>
        <w:t>. Retrieved from http://www.datafoundation.org/</w:t>
      </w:r>
    </w:p>
    <w:p w14:paraId="03A7B8FC"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Goldstein, B., &amp; Dyson, L. (Eds.). (2013). </w:t>
      </w:r>
      <w:r w:rsidRPr="003E0B57">
        <w:rPr>
          <w:rFonts w:ascii="Times New Roman" w:hAnsi="Times New Roman" w:cs="Times New Roman"/>
          <w:i/>
          <w:iCs/>
          <w:noProof/>
        </w:rPr>
        <w:t>Beyond Transparency: Open Data and the Future of Civic Innovation</w:t>
      </w:r>
      <w:r w:rsidRPr="003E0B57">
        <w:rPr>
          <w:rFonts w:ascii="Times New Roman" w:hAnsi="Times New Roman" w:cs="Times New Roman"/>
          <w:noProof/>
        </w:rPr>
        <w:t xml:space="preserve">. </w:t>
      </w:r>
      <w:r w:rsidRPr="003E0B57">
        <w:rPr>
          <w:rFonts w:ascii="Times New Roman" w:hAnsi="Times New Roman" w:cs="Times New Roman"/>
          <w:i/>
          <w:iCs/>
          <w:noProof/>
        </w:rPr>
        <w:t>Beyond transparency: Open data and future of civic innovation</w:t>
      </w:r>
      <w:r w:rsidRPr="003E0B57">
        <w:rPr>
          <w:rFonts w:ascii="Times New Roman" w:hAnsi="Times New Roman" w:cs="Times New Roman"/>
          <w:noProof/>
        </w:rPr>
        <w:t>. http://doi.org/10.1017/CBO9781107415324.004</w:t>
      </w:r>
    </w:p>
    <w:p w14:paraId="54705F48"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Gregg, M. (2015). Hack for good: Speculative labour, app development and the burden of austerity [Published version]. </w:t>
      </w:r>
      <w:r w:rsidRPr="003E0B57">
        <w:rPr>
          <w:rFonts w:ascii="Times New Roman" w:hAnsi="Times New Roman" w:cs="Times New Roman"/>
          <w:i/>
          <w:iCs/>
          <w:noProof/>
        </w:rPr>
        <w:t>The Fibreculture Journal</w:t>
      </w:r>
      <w:r w:rsidRPr="003E0B57">
        <w:rPr>
          <w:rFonts w:ascii="Times New Roman" w:hAnsi="Times New Roman" w:cs="Times New Roman"/>
          <w:noProof/>
        </w:rPr>
        <w:t>, (25), 185–202. http://doi.org/10.15307/fcj.25.186.2015</w:t>
      </w:r>
    </w:p>
    <w:p w14:paraId="76042EC9"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Gurstein, M. B. (2011). (2011). Open data: Empowering the empowered or effective data use for everyone? | Gurstein | First Monday. </w:t>
      </w:r>
      <w:r w:rsidRPr="003E0B57">
        <w:rPr>
          <w:rFonts w:ascii="Times New Roman" w:hAnsi="Times New Roman" w:cs="Times New Roman"/>
          <w:i/>
          <w:iCs/>
          <w:noProof/>
        </w:rPr>
        <w:t>First Monday</w:t>
      </w:r>
      <w:r w:rsidRPr="003E0B57">
        <w:rPr>
          <w:rFonts w:ascii="Times New Roman" w:hAnsi="Times New Roman" w:cs="Times New Roman"/>
          <w:noProof/>
        </w:rPr>
        <w:t xml:space="preserve">, </w:t>
      </w:r>
      <w:r w:rsidRPr="003E0B57">
        <w:rPr>
          <w:rFonts w:ascii="Times New Roman" w:hAnsi="Times New Roman" w:cs="Times New Roman"/>
          <w:i/>
          <w:iCs/>
          <w:noProof/>
        </w:rPr>
        <w:t>16</w:t>
      </w:r>
      <w:r w:rsidRPr="003E0B57">
        <w:rPr>
          <w:rFonts w:ascii="Times New Roman" w:hAnsi="Times New Roman" w:cs="Times New Roman"/>
          <w:noProof/>
        </w:rPr>
        <w:t>(2), 1–8. http://doi.org/10.1177/0170840601223003</w:t>
      </w:r>
    </w:p>
    <w:p w14:paraId="1983C8DD"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Janssen, K. (2012). Open government data: Right to information 2.0 or its rollback version?, (September), 20.</w:t>
      </w:r>
    </w:p>
    <w:p w14:paraId="6FBD72DD"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Janssen, M., Charalabidis, Y., &amp; Zuiderwijk, A. (2012). Benefits, Adoption Barriers and Myths of Open Data and Open Government. </w:t>
      </w:r>
      <w:r w:rsidRPr="003E0B57">
        <w:rPr>
          <w:rFonts w:ascii="Times New Roman" w:hAnsi="Times New Roman" w:cs="Times New Roman"/>
          <w:i/>
          <w:iCs/>
          <w:noProof/>
        </w:rPr>
        <w:t>Information Systems Management</w:t>
      </w:r>
      <w:r w:rsidRPr="003E0B57">
        <w:rPr>
          <w:rFonts w:ascii="Times New Roman" w:hAnsi="Times New Roman" w:cs="Times New Roman"/>
          <w:noProof/>
        </w:rPr>
        <w:t xml:space="preserve">, </w:t>
      </w:r>
      <w:r w:rsidRPr="003E0B57">
        <w:rPr>
          <w:rFonts w:ascii="Times New Roman" w:hAnsi="Times New Roman" w:cs="Times New Roman"/>
          <w:i/>
          <w:iCs/>
          <w:noProof/>
        </w:rPr>
        <w:t>29</w:t>
      </w:r>
      <w:r w:rsidRPr="003E0B57">
        <w:rPr>
          <w:rFonts w:ascii="Times New Roman" w:hAnsi="Times New Roman" w:cs="Times New Roman"/>
          <w:noProof/>
        </w:rPr>
        <w:t>(4), 258–268. http://doi.org/10.1080/10580530.2012.716740</w:t>
      </w:r>
    </w:p>
    <w:p w14:paraId="51EC8B69"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Kalampokis, E., Tambouris, E., &amp; Tarabanis, K. (2011). Open Government Data: A Stage Model. </w:t>
      </w:r>
      <w:r w:rsidRPr="003E0B57">
        <w:rPr>
          <w:rFonts w:ascii="Times New Roman" w:hAnsi="Times New Roman" w:cs="Times New Roman"/>
          <w:i/>
          <w:iCs/>
          <w:noProof/>
        </w:rPr>
        <w:t>LNCS</w:t>
      </w:r>
      <w:r w:rsidRPr="003E0B57">
        <w:rPr>
          <w:rFonts w:ascii="Times New Roman" w:hAnsi="Times New Roman" w:cs="Times New Roman"/>
          <w:noProof/>
        </w:rPr>
        <w:t xml:space="preserve">, </w:t>
      </w:r>
      <w:r w:rsidRPr="003E0B57">
        <w:rPr>
          <w:rFonts w:ascii="Times New Roman" w:hAnsi="Times New Roman" w:cs="Times New Roman"/>
          <w:i/>
          <w:iCs/>
          <w:noProof/>
        </w:rPr>
        <w:t>6846</w:t>
      </w:r>
      <w:r w:rsidRPr="003E0B57">
        <w:rPr>
          <w:rFonts w:ascii="Times New Roman" w:hAnsi="Times New Roman" w:cs="Times New Roman"/>
          <w:noProof/>
        </w:rPr>
        <w:t>, 235–246. Retrieved from http://s3.amazonaws.com/academia.edu.documents/43429342/978-3-642-22878-0_20.pdf?AWSAccessKeyId=AKIAIWOWYYGZ2Y53UL3A&amp;Expires=1489624310&amp;Signature=KJoiWzx2K7h7UY41ujVEq5lSsag%3D&amp;response-content-disposition=inline%3B filename%3DOpen_government_data_A_stage</w:t>
      </w:r>
    </w:p>
    <w:p w14:paraId="7AAD102F"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Lathrop, D., &amp; Ruma, L. (2010). </w:t>
      </w:r>
      <w:r w:rsidRPr="003E0B57">
        <w:rPr>
          <w:rFonts w:ascii="Times New Roman" w:hAnsi="Times New Roman" w:cs="Times New Roman"/>
          <w:i/>
          <w:iCs/>
          <w:noProof/>
        </w:rPr>
        <w:t>Open government: Collaboration, transparency, and participation in practice</w:t>
      </w:r>
      <w:r w:rsidRPr="003E0B57">
        <w:rPr>
          <w:rFonts w:ascii="Times New Roman" w:hAnsi="Times New Roman" w:cs="Times New Roman"/>
          <w:noProof/>
        </w:rPr>
        <w:t>. (D. Lathrop &amp; L. Ruma, Eds.). Sebastopol, CA: O’Reilly.</w:t>
      </w:r>
    </w:p>
    <w:p w14:paraId="5C52E17F"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Malamud, C. (2007). Open government working group meeting in Sebastopol, CA.</w:t>
      </w:r>
    </w:p>
    <w:p w14:paraId="72A199E1"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Masciotra, D. (2016, November 20). “Real Americans” vs. “coastal elites”: What right-wing sneers at city dwellers really mean. </w:t>
      </w:r>
      <w:r w:rsidRPr="003E0B57">
        <w:rPr>
          <w:rFonts w:ascii="Times New Roman" w:hAnsi="Times New Roman" w:cs="Times New Roman"/>
          <w:i/>
          <w:iCs/>
          <w:noProof/>
        </w:rPr>
        <w:t>Slate</w:t>
      </w:r>
      <w:r w:rsidRPr="003E0B57">
        <w:rPr>
          <w:rFonts w:ascii="Times New Roman" w:hAnsi="Times New Roman" w:cs="Times New Roman"/>
          <w:noProof/>
        </w:rPr>
        <w:t>. Retrieved from http://www.salon.com/2016/11/20/real-americans-vs-coastal-elites-what-right-wing-sneers-at-city-dwellers-really-mean/</w:t>
      </w:r>
    </w:p>
    <w:p w14:paraId="3C993749"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McDermott, P. (2010). Building open government. </w:t>
      </w:r>
      <w:r w:rsidRPr="003E0B57">
        <w:rPr>
          <w:rFonts w:ascii="Times New Roman" w:hAnsi="Times New Roman" w:cs="Times New Roman"/>
          <w:i/>
          <w:iCs/>
          <w:noProof/>
        </w:rPr>
        <w:t>Government Information Quarterly</w:t>
      </w:r>
      <w:r w:rsidRPr="003E0B57">
        <w:rPr>
          <w:rFonts w:ascii="Times New Roman" w:hAnsi="Times New Roman" w:cs="Times New Roman"/>
          <w:noProof/>
        </w:rPr>
        <w:t>. Retrieved from http://www.sciencedirect.com/science/article/pii/S0740624X10000663</w:t>
      </w:r>
    </w:p>
    <w:p w14:paraId="5CEAD0BF"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McNutt, J. G., Justice, J. B., Melitski, J. M., Ahn, M. J., Siddiqui, S. R., Carter, D. T., &amp; Kline, A. D. (2016). The diffusion of civic technology and open government in the United States. </w:t>
      </w:r>
      <w:r w:rsidRPr="003E0B57">
        <w:rPr>
          <w:rFonts w:ascii="Times New Roman" w:hAnsi="Times New Roman" w:cs="Times New Roman"/>
          <w:i/>
          <w:iCs/>
          <w:noProof/>
        </w:rPr>
        <w:t>Information Polity</w:t>
      </w:r>
      <w:r w:rsidRPr="003E0B57">
        <w:rPr>
          <w:rFonts w:ascii="Times New Roman" w:hAnsi="Times New Roman" w:cs="Times New Roman"/>
          <w:noProof/>
        </w:rPr>
        <w:t xml:space="preserve">, </w:t>
      </w:r>
      <w:r w:rsidRPr="003E0B57">
        <w:rPr>
          <w:rFonts w:ascii="Times New Roman" w:hAnsi="Times New Roman" w:cs="Times New Roman"/>
          <w:i/>
          <w:iCs/>
          <w:noProof/>
        </w:rPr>
        <w:t>21</w:t>
      </w:r>
      <w:r w:rsidRPr="003E0B57">
        <w:rPr>
          <w:rFonts w:ascii="Times New Roman" w:hAnsi="Times New Roman" w:cs="Times New Roman"/>
          <w:noProof/>
        </w:rPr>
        <w:t>(2), 153–170. http://doi.org/10.3233/IP-160385</w:t>
      </w:r>
    </w:p>
    <w:p w14:paraId="37571870"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Meijer, A., &amp; Bolivar, M. P. R. (2015). Governing the smart city: a review of the literature on smart urban governance. </w:t>
      </w:r>
      <w:r w:rsidRPr="003E0B57">
        <w:rPr>
          <w:rFonts w:ascii="Times New Roman" w:hAnsi="Times New Roman" w:cs="Times New Roman"/>
          <w:i/>
          <w:iCs/>
          <w:noProof/>
        </w:rPr>
        <w:t>International Review of Administrative Sciences</w:t>
      </w:r>
      <w:r w:rsidRPr="003E0B57">
        <w:rPr>
          <w:rFonts w:ascii="Times New Roman" w:hAnsi="Times New Roman" w:cs="Times New Roman"/>
          <w:noProof/>
        </w:rPr>
        <w:t>. http://doi.org/10.1177/0020852314564308</w:t>
      </w:r>
    </w:p>
    <w:p w14:paraId="23514D7E"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O’Connor, J. (2015). </w:t>
      </w:r>
      <w:r w:rsidRPr="003E0B57">
        <w:rPr>
          <w:rFonts w:ascii="Times New Roman" w:hAnsi="Times New Roman" w:cs="Times New Roman"/>
          <w:i/>
          <w:iCs/>
          <w:noProof/>
        </w:rPr>
        <w:t>Towards a profile of open government data users</w:t>
      </w:r>
      <w:r w:rsidRPr="003E0B57">
        <w:rPr>
          <w:rFonts w:ascii="Times New Roman" w:hAnsi="Times New Roman" w:cs="Times New Roman"/>
          <w:noProof/>
        </w:rPr>
        <w:t>. University of North Carolina Chapel Hill.</w:t>
      </w:r>
    </w:p>
    <w:p w14:paraId="01169539"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O’Reilly, T. (2011). Government as a platform. </w:t>
      </w:r>
      <w:r w:rsidRPr="003E0B57">
        <w:rPr>
          <w:rFonts w:ascii="Times New Roman" w:hAnsi="Times New Roman" w:cs="Times New Roman"/>
          <w:i/>
          <w:iCs/>
          <w:noProof/>
        </w:rPr>
        <w:t>Innovations</w:t>
      </w:r>
      <w:r w:rsidRPr="003E0B57">
        <w:rPr>
          <w:rFonts w:ascii="Times New Roman" w:hAnsi="Times New Roman" w:cs="Times New Roman"/>
          <w:noProof/>
        </w:rPr>
        <w:t xml:space="preserve">, </w:t>
      </w:r>
      <w:r w:rsidRPr="003E0B57">
        <w:rPr>
          <w:rFonts w:ascii="Times New Roman" w:hAnsi="Times New Roman" w:cs="Times New Roman"/>
          <w:i/>
          <w:iCs/>
          <w:noProof/>
        </w:rPr>
        <w:t>6</w:t>
      </w:r>
      <w:r w:rsidRPr="003E0B57">
        <w:rPr>
          <w:rFonts w:ascii="Times New Roman" w:hAnsi="Times New Roman" w:cs="Times New Roman"/>
          <w:noProof/>
        </w:rPr>
        <w:t>(1), 13–40. Retrieved from http://www.mitpressjournals.org/doi/pdfplus/10.1162/INOV_a_00056</w:t>
      </w:r>
    </w:p>
    <w:p w14:paraId="5A6752E5"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Open Government Working Group. (2007). Open Government Data Principles. Retrieved from https://public.resource.org/8_principles.html</w:t>
      </w:r>
    </w:p>
    <w:p w14:paraId="48E3F4F5"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Robinson, D., Yu, H., Zeller, W., &amp; Felten, E. W. (2008). Government Data and the Invisible Hand. </w:t>
      </w:r>
      <w:r w:rsidRPr="003E0B57">
        <w:rPr>
          <w:rFonts w:ascii="Times New Roman" w:hAnsi="Times New Roman" w:cs="Times New Roman"/>
          <w:i/>
          <w:iCs/>
          <w:noProof/>
        </w:rPr>
        <w:t>Yale Journal of Law and Technology in Fall</w:t>
      </w:r>
      <w:r w:rsidRPr="003E0B57">
        <w:rPr>
          <w:rFonts w:ascii="Times New Roman" w:hAnsi="Times New Roman" w:cs="Times New Roman"/>
          <w:noProof/>
        </w:rPr>
        <w:t xml:space="preserve">, </w:t>
      </w:r>
      <w:r w:rsidRPr="003E0B57">
        <w:rPr>
          <w:rFonts w:ascii="Times New Roman" w:hAnsi="Times New Roman" w:cs="Times New Roman"/>
          <w:i/>
          <w:iCs/>
          <w:noProof/>
        </w:rPr>
        <w:t>11</w:t>
      </w:r>
      <w:r w:rsidRPr="003E0B57">
        <w:rPr>
          <w:rFonts w:ascii="Times New Roman" w:hAnsi="Times New Roman" w:cs="Times New Roman"/>
          <w:noProof/>
        </w:rPr>
        <w:t>. Retrieved from http://ssrn.com/abstract=1138083</w:t>
      </w:r>
    </w:p>
    <w:p w14:paraId="6C39312B"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Sieber, R. E., &amp; Johnson, P. A. (2015). Civic open data at a crossroads: Dominant models and current challenges. </w:t>
      </w:r>
      <w:r w:rsidRPr="003E0B57">
        <w:rPr>
          <w:rFonts w:ascii="Times New Roman" w:hAnsi="Times New Roman" w:cs="Times New Roman"/>
          <w:i/>
          <w:iCs/>
          <w:noProof/>
        </w:rPr>
        <w:t>Government Information Quarterly</w:t>
      </w:r>
      <w:r w:rsidRPr="003E0B57">
        <w:rPr>
          <w:rFonts w:ascii="Times New Roman" w:hAnsi="Times New Roman" w:cs="Times New Roman"/>
          <w:noProof/>
        </w:rPr>
        <w:t xml:space="preserve">, </w:t>
      </w:r>
      <w:r w:rsidRPr="003E0B57">
        <w:rPr>
          <w:rFonts w:ascii="Times New Roman" w:hAnsi="Times New Roman" w:cs="Times New Roman"/>
          <w:i/>
          <w:iCs/>
          <w:noProof/>
        </w:rPr>
        <w:t>32</w:t>
      </w:r>
      <w:r w:rsidRPr="003E0B57">
        <w:rPr>
          <w:rFonts w:ascii="Times New Roman" w:hAnsi="Times New Roman" w:cs="Times New Roman"/>
          <w:noProof/>
        </w:rPr>
        <w:t>, 308–315. Retrieved from https://www.researchgate.net/profile/Peter_Johnson64/publication/278161820_Civic_open_data_at_a_crossroads_Dominant_models_and_current_challenges/links/57e03b8408aece48e9e1f1bd.pdf</w:t>
      </w:r>
    </w:p>
    <w:p w14:paraId="69203A7A"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Thorsby, J., Stowers, G. N. L., Wolslegel, K., &amp; Tumbuan, E. (2015). Understanding the content and features of open data portals in American cities. </w:t>
      </w:r>
      <w:r w:rsidRPr="003E0B57">
        <w:rPr>
          <w:rFonts w:ascii="Times New Roman" w:hAnsi="Times New Roman" w:cs="Times New Roman"/>
          <w:i/>
          <w:iCs/>
          <w:noProof/>
        </w:rPr>
        <w:t>Government Information Quarterly</w:t>
      </w:r>
      <w:r w:rsidRPr="003E0B57">
        <w:rPr>
          <w:rFonts w:ascii="Times New Roman" w:hAnsi="Times New Roman" w:cs="Times New Roman"/>
          <w:noProof/>
        </w:rPr>
        <w:t>. http://doi.org/10.1016/j.giq.2016.07.001</w:t>
      </w:r>
    </w:p>
    <w:p w14:paraId="14703DE7"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Trop, J., &amp; Jones, S. (2015, July 30). See how the big tech companies compare on employee diversity. </w:t>
      </w:r>
      <w:r w:rsidRPr="003E0B57">
        <w:rPr>
          <w:rFonts w:ascii="Times New Roman" w:hAnsi="Times New Roman" w:cs="Times New Roman"/>
          <w:i/>
          <w:iCs/>
          <w:noProof/>
        </w:rPr>
        <w:t>Fortune</w:t>
      </w:r>
      <w:r w:rsidRPr="003E0B57">
        <w:rPr>
          <w:rFonts w:ascii="Times New Roman" w:hAnsi="Times New Roman" w:cs="Times New Roman"/>
          <w:noProof/>
        </w:rPr>
        <w:t>. Retrieved from http://fortune.com/2015/07/30/tech-companies-diveristy/</w:t>
      </w:r>
    </w:p>
    <w:p w14:paraId="310389C1"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U.S. Open Data Census Frequently Asked Questions. (n.d.).</w:t>
      </w:r>
    </w:p>
    <w:p w14:paraId="6FC88BD9" w14:textId="77777777" w:rsidR="003E0B57" w:rsidRPr="003E0B57" w:rsidRDefault="003E0B57" w:rsidP="003E0B57">
      <w:pPr>
        <w:widowControl w:val="0"/>
        <w:autoSpaceDE w:val="0"/>
        <w:autoSpaceDN w:val="0"/>
        <w:adjustRightInd w:val="0"/>
        <w:ind w:left="480" w:hanging="480"/>
        <w:rPr>
          <w:rFonts w:ascii="Times New Roman" w:hAnsi="Times New Roman" w:cs="Times New Roman"/>
          <w:noProof/>
        </w:rPr>
      </w:pPr>
      <w:r w:rsidRPr="003E0B57">
        <w:rPr>
          <w:rFonts w:ascii="Times New Roman" w:hAnsi="Times New Roman" w:cs="Times New Roman"/>
          <w:noProof/>
        </w:rPr>
        <w:t xml:space="preserve">Vetrò, A., Canova, L., Torchiano, M., Minotas, C. O., Iemma, R., &amp; Morando, F. (2016). Open data quality measurement framework: Definition and application to Open Government Data. </w:t>
      </w:r>
      <w:r w:rsidRPr="003E0B57">
        <w:rPr>
          <w:rFonts w:ascii="Times New Roman" w:hAnsi="Times New Roman" w:cs="Times New Roman"/>
          <w:i/>
          <w:iCs/>
          <w:noProof/>
        </w:rPr>
        <w:t>Government Information Quarterly</w:t>
      </w:r>
      <w:r w:rsidRPr="003E0B57">
        <w:rPr>
          <w:rFonts w:ascii="Times New Roman" w:hAnsi="Times New Roman" w:cs="Times New Roman"/>
          <w:noProof/>
        </w:rPr>
        <w:t xml:space="preserve">, </w:t>
      </w:r>
      <w:r w:rsidRPr="003E0B57">
        <w:rPr>
          <w:rFonts w:ascii="Times New Roman" w:hAnsi="Times New Roman" w:cs="Times New Roman"/>
          <w:i/>
          <w:iCs/>
          <w:noProof/>
        </w:rPr>
        <w:t>33</w:t>
      </w:r>
      <w:r w:rsidRPr="003E0B57">
        <w:rPr>
          <w:rFonts w:ascii="Times New Roman" w:hAnsi="Times New Roman" w:cs="Times New Roman"/>
          <w:noProof/>
        </w:rPr>
        <w:t>(2), 325–337. http://doi.org/10.1016/j.giq.2016.02.001</w:t>
      </w:r>
    </w:p>
    <w:p w14:paraId="40CD0250" w14:textId="4DE436A3" w:rsidR="003C7A8F" w:rsidRPr="00BC7480" w:rsidRDefault="003C7A8F" w:rsidP="003E0B57">
      <w:pPr>
        <w:widowControl w:val="0"/>
        <w:autoSpaceDE w:val="0"/>
        <w:autoSpaceDN w:val="0"/>
        <w:adjustRightInd w:val="0"/>
        <w:ind w:left="480" w:hanging="480"/>
        <w:rPr>
          <w:rFonts w:ascii="Times New Roman" w:hAnsi="Times New Roman"/>
        </w:rPr>
      </w:pPr>
      <w:r>
        <w:rPr>
          <w:rFonts w:ascii="Times New Roman" w:hAnsi="Times New Roman"/>
        </w:rPr>
        <w:fldChar w:fldCharType="end"/>
      </w:r>
    </w:p>
    <w:p w14:paraId="5B95C2F9" w14:textId="77777777" w:rsidR="00BC7480" w:rsidRPr="00BC7480" w:rsidRDefault="00BC7480" w:rsidP="002F1ACD">
      <w:pPr>
        <w:spacing w:line="480" w:lineRule="auto"/>
        <w:rPr>
          <w:rFonts w:ascii="Times New Roman" w:eastAsia="Times New Roman" w:hAnsi="Times New Roman" w:cs="Times New Roman"/>
        </w:rPr>
      </w:pPr>
    </w:p>
    <w:p w14:paraId="685FA674" w14:textId="77777777" w:rsidR="002800B6" w:rsidRPr="00BC7480" w:rsidRDefault="002800B6" w:rsidP="002F1ACD">
      <w:pPr>
        <w:spacing w:line="480" w:lineRule="auto"/>
        <w:rPr>
          <w:rFonts w:ascii="Times New Roman" w:hAnsi="Times New Roman" w:cs="Times New Roman"/>
          <w:b/>
          <w:bCs/>
          <w:color w:val="000000"/>
        </w:rPr>
      </w:pPr>
    </w:p>
    <w:sectPr w:rsidR="002800B6" w:rsidRPr="00BC7480" w:rsidSect="00BC7480">
      <w:headerReference w:type="even" r:id="rId15"/>
      <w:headerReference w:type="default" r:id="rId16"/>
      <w:footerReference w:type="even" r:id="rId17"/>
      <w:foot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C67AB4" w14:textId="77777777" w:rsidR="00AA365F" w:rsidRDefault="00AA365F" w:rsidP="00F26FB4">
      <w:r>
        <w:separator/>
      </w:r>
    </w:p>
  </w:endnote>
  <w:endnote w:type="continuationSeparator" w:id="0">
    <w:p w14:paraId="25C4BCC4" w14:textId="77777777" w:rsidR="00AA365F" w:rsidRDefault="00AA365F" w:rsidP="00F26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9409A" w14:textId="77777777" w:rsidR="00AA365F" w:rsidRDefault="00AA365F" w:rsidP="00F26FB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9F8334" w14:textId="77777777" w:rsidR="00AA365F" w:rsidRDefault="00AA365F" w:rsidP="00F26FB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36497" w14:textId="77777777" w:rsidR="00AA365F" w:rsidRDefault="00AA365F" w:rsidP="00F26FB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1FB388" w14:textId="77777777" w:rsidR="00AA365F" w:rsidRDefault="00AA365F" w:rsidP="00F26FB4">
      <w:r>
        <w:separator/>
      </w:r>
    </w:p>
  </w:footnote>
  <w:footnote w:type="continuationSeparator" w:id="0">
    <w:p w14:paraId="102F6804" w14:textId="77777777" w:rsidR="00AA365F" w:rsidRDefault="00AA365F" w:rsidP="00F26FB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D8D5A" w14:textId="77777777" w:rsidR="00AA365F" w:rsidRDefault="00AA365F" w:rsidP="002800B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DA75F1" w14:textId="77777777" w:rsidR="00AA365F" w:rsidRDefault="00AA365F" w:rsidP="002800B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4A62A" w14:textId="77777777" w:rsidR="00AA365F" w:rsidRDefault="00AA365F" w:rsidP="002800B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B7EAD">
      <w:rPr>
        <w:rStyle w:val="PageNumber"/>
        <w:noProof/>
      </w:rPr>
      <w:t>2</w:t>
    </w:r>
    <w:r>
      <w:rPr>
        <w:rStyle w:val="PageNumber"/>
      </w:rPr>
      <w:fldChar w:fldCharType="end"/>
    </w:r>
  </w:p>
  <w:p w14:paraId="2C8E9589" w14:textId="0C18C254" w:rsidR="00AA365F" w:rsidRDefault="00AA365F" w:rsidP="002800B6">
    <w:pPr>
      <w:ind w:right="360"/>
    </w:pPr>
    <w:r>
      <w:t>Open Data &amp; Tech</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C08DA" w14:textId="32B8FE1A" w:rsidR="00AA365F" w:rsidRDefault="00AA365F">
    <w:pPr>
      <w:pStyle w:val="Header"/>
    </w:pPr>
    <w:r>
      <w:t>Running head: Open Data &amp; Tech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83D75"/>
    <w:multiLevelType w:val="multilevel"/>
    <w:tmpl w:val="FE7E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2A2180"/>
    <w:multiLevelType w:val="hybridMultilevel"/>
    <w:tmpl w:val="1C3A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347C52"/>
    <w:multiLevelType w:val="multilevel"/>
    <w:tmpl w:val="3FD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AA59E4"/>
    <w:multiLevelType w:val="multilevel"/>
    <w:tmpl w:val="A686F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C83255"/>
    <w:multiLevelType w:val="multilevel"/>
    <w:tmpl w:val="54B4D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4EF22A5"/>
    <w:multiLevelType w:val="multilevel"/>
    <w:tmpl w:val="BAEC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75B3B09"/>
    <w:multiLevelType w:val="multilevel"/>
    <w:tmpl w:val="1C64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0867E5"/>
    <w:multiLevelType w:val="multilevel"/>
    <w:tmpl w:val="1FAC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5"/>
  </w:num>
  <w:num w:numId="5">
    <w:abstractNumId w:val="7"/>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061"/>
    <w:rsid w:val="00012BAD"/>
    <w:rsid w:val="00027452"/>
    <w:rsid w:val="000375FF"/>
    <w:rsid w:val="000A0A7E"/>
    <w:rsid w:val="000A1B44"/>
    <w:rsid w:val="000B593D"/>
    <w:rsid w:val="001D6EDA"/>
    <w:rsid w:val="001E3315"/>
    <w:rsid w:val="001F6CAD"/>
    <w:rsid w:val="00227333"/>
    <w:rsid w:val="00244778"/>
    <w:rsid w:val="002614EA"/>
    <w:rsid w:val="00265729"/>
    <w:rsid w:val="002800B6"/>
    <w:rsid w:val="00291D3B"/>
    <w:rsid w:val="002B3EF9"/>
    <w:rsid w:val="002F1ACD"/>
    <w:rsid w:val="00362669"/>
    <w:rsid w:val="003C7A8F"/>
    <w:rsid w:val="003E0B57"/>
    <w:rsid w:val="004D4A3C"/>
    <w:rsid w:val="004F114A"/>
    <w:rsid w:val="00525301"/>
    <w:rsid w:val="005259C5"/>
    <w:rsid w:val="005D707E"/>
    <w:rsid w:val="00623505"/>
    <w:rsid w:val="0063520B"/>
    <w:rsid w:val="00666125"/>
    <w:rsid w:val="006E6907"/>
    <w:rsid w:val="006E7F21"/>
    <w:rsid w:val="00732140"/>
    <w:rsid w:val="007343C6"/>
    <w:rsid w:val="00756D68"/>
    <w:rsid w:val="007831AA"/>
    <w:rsid w:val="00820086"/>
    <w:rsid w:val="00875771"/>
    <w:rsid w:val="008C4887"/>
    <w:rsid w:val="008D59B8"/>
    <w:rsid w:val="008E56ED"/>
    <w:rsid w:val="00936C5B"/>
    <w:rsid w:val="00954174"/>
    <w:rsid w:val="00973C50"/>
    <w:rsid w:val="009C397B"/>
    <w:rsid w:val="009F5511"/>
    <w:rsid w:val="00A15425"/>
    <w:rsid w:val="00A23AD1"/>
    <w:rsid w:val="00AA365F"/>
    <w:rsid w:val="00AC60D7"/>
    <w:rsid w:val="00AD0061"/>
    <w:rsid w:val="00B0291A"/>
    <w:rsid w:val="00BC7480"/>
    <w:rsid w:val="00BE4FE8"/>
    <w:rsid w:val="00C4733F"/>
    <w:rsid w:val="00C83079"/>
    <w:rsid w:val="00CB6090"/>
    <w:rsid w:val="00D54457"/>
    <w:rsid w:val="00DA442E"/>
    <w:rsid w:val="00DB7EAD"/>
    <w:rsid w:val="00DC209B"/>
    <w:rsid w:val="00DC2367"/>
    <w:rsid w:val="00E60820"/>
    <w:rsid w:val="00ED4807"/>
    <w:rsid w:val="00F045AE"/>
    <w:rsid w:val="00F15792"/>
    <w:rsid w:val="00F26F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0C1863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0061"/>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AD0061"/>
    <w:rPr>
      <w:color w:val="0000FF"/>
      <w:u w:val="single"/>
    </w:rPr>
  </w:style>
  <w:style w:type="character" w:customStyle="1" w:styleId="apple-tab-span">
    <w:name w:val="apple-tab-span"/>
    <w:basedOn w:val="DefaultParagraphFont"/>
    <w:rsid w:val="00AD0061"/>
  </w:style>
  <w:style w:type="paragraph" w:styleId="Footer">
    <w:name w:val="footer"/>
    <w:basedOn w:val="Normal"/>
    <w:link w:val="FooterChar"/>
    <w:uiPriority w:val="99"/>
    <w:unhideWhenUsed/>
    <w:rsid w:val="00F26FB4"/>
    <w:pPr>
      <w:tabs>
        <w:tab w:val="center" w:pos="4320"/>
        <w:tab w:val="right" w:pos="8640"/>
      </w:tabs>
    </w:pPr>
  </w:style>
  <w:style w:type="character" w:customStyle="1" w:styleId="FooterChar">
    <w:name w:val="Footer Char"/>
    <w:basedOn w:val="DefaultParagraphFont"/>
    <w:link w:val="Footer"/>
    <w:uiPriority w:val="99"/>
    <w:rsid w:val="00F26FB4"/>
  </w:style>
  <w:style w:type="character" w:styleId="PageNumber">
    <w:name w:val="page number"/>
    <w:basedOn w:val="DefaultParagraphFont"/>
    <w:uiPriority w:val="99"/>
    <w:semiHidden/>
    <w:unhideWhenUsed/>
    <w:rsid w:val="00F26FB4"/>
  </w:style>
  <w:style w:type="character" w:styleId="CommentReference">
    <w:name w:val="annotation reference"/>
    <w:basedOn w:val="DefaultParagraphFont"/>
    <w:uiPriority w:val="99"/>
    <w:semiHidden/>
    <w:unhideWhenUsed/>
    <w:rsid w:val="000A1B44"/>
    <w:rPr>
      <w:sz w:val="16"/>
      <w:szCs w:val="16"/>
    </w:rPr>
  </w:style>
  <w:style w:type="paragraph" w:styleId="CommentText">
    <w:name w:val="annotation text"/>
    <w:basedOn w:val="Normal"/>
    <w:link w:val="CommentTextChar"/>
    <w:uiPriority w:val="99"/>
    <w:semiHidden/>
    <w:unhideWhenUsed/>
    <w:rsid w:val="000A1B44"/>
    <w:rPr>
      <w:sz w:val="20"/>
      <w:szCs w:val="20"/>
    </w:rPr>
  </w:style>
  <w:style w:type="character" w:customStyle="1" w:styleId="CommentTextChar">
    <w:name w:val="Comment Text Char"/>
    <w:basedOn w:val="DefaultParagraphFont"/>
    <w:link w:val="CommentText"/>
    <w:uiPriority w:val="99"/>
    <w:semiHidden/>
    <w:rsid w:val="000A1B44"/>
    <w:rPr>
      <w:sz w:val="20"/>
      <w:szCs w:val="20"/>
    </w:rPr>
  </w:style>
  <w:style w:type="paragraph" w:styleId="CommentSubject">
    <w:name w:val="annotation subject"/>
    <w:basedOn w:val="CommentText"/>
    <w:next w:val="CommentText"/>
    <w:link w:val="CommentSubjectChar"/>
    <w:uiPriority w:val="99"/>
    <w:semiHidden/>
    <w:unhideWhenUsed/>
    <w:rsid w:val="000A1B44"/>
    <w:rPr>
      <w:b/>
      <w:bCs/>
    </w:rPr>
  </w:style>
  <w:style w:type="character" w:customStyle="1" w:styleId="CommentSubjectChar">
    <w:name w:val="Comment Subject Char"/>
    <w:basedOn w:val="CommentTextChar"/>
    <w:link w:val="CommentSubject"/>
    <w:uiPriority w:val="99"/>
    <w:semiHidden/>
    <w:rsid w:val="000A1B44"/>
    <w:rPr>
      <w:b/>
      <w:bCs/>
      <w:sz w:val="20"/>
      <w:szCs w:val="20"/>
    </w:rPr>
  </w:style>
  <w:style w:type="paragraph" w:styleId="BalloonText">
    <w:name w:val="Balloon Text"/>
    <w:basedOn w:val="Normal"/>
    <w:link w:val="BalloonTextChar"/>
    <w:uiPriority w:val="99"/>
    <w:semiHidden/>
    <w:unhideWhenUsed/>
    <w:rsid w:val="000A1B44"/>
    <w:rPr>
      <w:rFonts w:ascii="Tahoma" w:hAnsi="Tahoma" w:cs="Tahoma"/>
      <w:sz w:val="16"/>
      <w:szCs w:val="16"/>
    </w:rPr>
  </w:style>
  <w:style w:type="character" w:customStyle="1" w:styleId="BalloonTextChar">
    <w:name w:val="Balloon Text Char"/>
    <w:basedOn w:val="DefaultParagraphFont"/>
    <w:link w:val="BalloonText"/>
    <w:uiPriority w:val="99"/>
    <w:semiHidden/>
    <w:rsid w:val="000A1B44"/>
    <w:rPr>
      <w:rFonts w:ascii="Tahoma" w:hAnsi="Tahoma" w:cs="Tahoma"/>
      <w:sz w:val="16"/>
      <w:szCs w:val="16"/>
    </w:rPr>
  </w:style>
  <w:style w:type="paragraph" w:styleId="ListParagraph">
    <w:name w:val="List Paragraph"/>
    <w:basedOn w:val="Normal"/>
    <w:uiPriority w:val="34"/>
    <w:qFormat/>
    <w:rsid w:val="009C397B"/>
    <w:pPr>
      <w:ind w:left="720"/>
      <w:contextualSpacing/>
    </w:pPr>
  </w:style>
  <w:style w:type="paragraph" w:styleId="Header">
    <w:name w:val="header"/>
    <w:basedOn w:val="Normal"/>
    <w:link w:val="HeaderChar"/>
    <w:uiPriority w:val="99"/>
    <w:unhideWhenUsed/>
    <w:rsid w:val="002800B6"/>
    <w:pPr>
      <w:tabs>
        <w:tab w:val="center" w:pos="4320"/>
        <w:tab w:val="right" w:pos="8640"/>
      </w:tabs>
    </w:pPr>
  </w:style>
  <w:style w:type="character" w:customStyle="1" w:styleId="HeaderChar">
    <w:name w:val="Header Char"/>
    <w:basedOn w:val="DefaultParagraphFont"/>
    <w:link w:val="Header"/>
    <w:uiPriority w:val="99"/>
    <w:rsid w:val="002800B6"/>
  </w:style>
  <w:style w:type="character" w:styleId="FollowedHyperlink">
    <w:name w:val="FollowedHyperlink"/>
    <w:basedOn w:val="DefaultParagraphFont"/>
    <w:uiPriority w:val="99"/>
    <w:semiHidden/>
    <w:unhideWhenUsed/>
    <w:rsid w:val="000375F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0061"/>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AD0061"/>
    <w:rPr>
      <w:color w:val="0000FF"/>
      <w:u w:val="single"/>
    </w:rPr>
  </w:style>
  <w:style w:type="character" w:customStyle="1" w:styleId="apple-tab-span">
    <w:name w:val="apple-tab-span"/>
    <w:basedOn w:val="DefaultParagraphFont"/>
    <w:rsid w:val="00AD0061"/>
  </w:style>
  <w:style w:type="paragraph" w:styleId="Footer">
    <w:name w:val="footer"/>
    <w:basedOn w:val="Normal"/>
    <w:link w:val="FooterChar"/>
    <w:uiPriority w:val="99"/>
    <w:unhideWhenUsed/>
    <w:rsid w:val="00F26FB4"/>
    <w:pPr>
      <w:tabs>
        <w:tab w:val="center" w:pos="4320"/>
        <w:tab w:val="right" w:pos="8640"/>
      </w:tabs>
    </w:pPr>
  </w:style>
  <w:style w:type="character" w:customStyle="1" w:styleId="FooterChar">
    <w:name w:val="Footer Char"/>
    <w:basedOn w:val="DefaultParagraphFont"/>
    <w:link w:val="Footer"/>
    <w:uiPriority w:val="99"/>
    <w:rsid w:val="00F26FB4"/>
  </w:style>
  <w:style w:type="character" w:styleId="PageNumber">
    <w:name w:val="page number"/>
    <w:basedOn w:val="DefaultParagraphFont"/>
    <w:uiPriority w:val="99"/>
    <w:semiHidden/>
    <w:unhideWhenUsed/>
    <w:rsid w:val="00F26FB4"/>
  </w:style>
  <w:style w:type="character" w:styleId="CommentReference">
    <w:name w:val="annotation reference"/>
    <w:basedOn w:val="DefaultParagraphFont"/>
    <w:uiPriority w:val="99"/>
    <w:semiHidden/>
    <w:unhideWhenUsed/>
    <w:rsid w:val="000A1B44"/>
    <w:rPr>
      <w:sz w:val="16"/>
      <w:szCs w:val="16"/>
    </w:rPr>
  </w:style>
  <w:style w:type="paragraph" w:styleId="CommentText">
    <w:name w:val="annotation text"/>
    <w:basedOn w:val="Normal"/>
    <w:link w:val="CommentTextChar"/>
    <w:uiPriority w:val="99"/>
    <w:semiHidden/>
    <w:unhideWhenUsed/>
    <w:rsid w:val="000A1B44"/>
    <w:rPr>
      <w:sz w:val="20"/>
      <w:szCs w:val="20"/>
    </w:rPr>
  </w:style>
  <w:style w:type="character" w:customStyle="1" w:styleId="CommentTextChar">
    <w:name w:val="Comment Text Char"/>
    <w:basedOn w:val="DefaultParagraphFont"/>
    <w:link w:val="CommentText"/>
    <w:uiPriority w:val="99"/>
    <w:semiHidden/>
    <w:rsid w:val="000A1B44"/>
    <w:rPr>
      <w:sz w:val="20"/>
      <w:szCs w:val="20"/>
    </w:rPr>
  </w:style>
  <w:style w:type="paragraph" w:styleId="CommentSubject">
    <w:name w:val="annotation subject"/>
    <w:basedOn w:val="CommentText"/>
    <w:next w:val="CommentText"/>
    <w:link w:val="CommentSubjectChar"/>
    <w:uiPriority w:val="99"/>
    <w:semiHidden/>
    <w:unhideWhenUsed/>
    <w:rsid w:val="000A1B44"/>
    <w:rPr>
      <w:b/>
      <w:bCs/>
    </w:rPr>
  </w:style>
  <w:style w:type="character" w:customStyle="1" w:styleId="CommentSubjectChar">
    <w:name w:val="Comment Subject Char"/>
    <w:basedOn w:val="CommentTextChar"/>
    <w:link w:val="CommentSubject"/>
    <w:uiPriority w:val="99"/>
    <w:semiHidden/>
    <w:rsid w:val="000A1B44"/>
    <w:rPr>
      <w:b/>
      <w:bCs/>
      <w:sz w:val="20"/>
      <w:szCs w:val="20"/>
    </w:rPr>
  </w:style>
  <w:style w:type="paragraph" w:styleId="BalloonText">
    <w:name w:val="Balloon Text"/>
    <w:basedOn w:val="Normal"/>
    <w:link w:val="BalloonTextChar"/>
    <w:uiPriority w:val="99"/>
    <w:semiHidden/>
    <w:unhideWhenUsed/>
    <w:rsid w:val="000A1B44"/>
    <w:rPr>
      <w:rFonts w:ascii="Tahoma" w:hAnsi="Tahoma" w:cs="Tahoma"/>
      <w:sz w:val="16"/>
      <w:szCs w:val="16"/>
    </w:rPr>
  </w:style>
  <w:style w:type="character" w:customStyle="1" w:styleId="BalloonTextChar">
    <w:name w:val="Balloon Text Char"/>
    <w:basedOn w:val="DefaultParagraphFont"/>
    <w:link w:val="BalloonText"/>
    <w:uiPriority w:val="99"/>
    <w:semiHidden/>
    <w:rsid w:val="000A1B44"/>
    <w:rPr>
      <w:rFonts w:ascii="Tahoma" w:hAnsi="Tahoma" w:cs="Tahoma"/>
      <w:sz w:val="16"/>
      <w:szCs w:val="16"/>
    </w:rPr>
  </w:style>
  <w:style w:type="paragraph" w:styleId="ListParagraph">
    <w:name w:val="List Paragraph"/>
    <w:basedOn w:val="Normal"/>
    <w:uiPriority w:val="34"/>
    <w:qFormat/>
    <w:rsid w:val="009C397B"/>
    <w:pPr>
      <w:ind w:left="720"/>
      <w:contextualSpacing/>
    </w:pPr>
  </w:style>
  <w:style w:type="paragraph" w:styleId="Header">
    <w:name w:val="header"/>
    <w:basedOn w:val="Normal"/>
    <w:link w:val="HeaderChar"/>
    <w:uiPriority w:val="99"/>
    <w:unhideWhenUsed/>
    <w:rsid w:val="002800B6"/>
    <w:pPr>
      <w:tabs>
        <w:tab w:val="center" w:pos="4320"/>
        <w:tab w:val="right" w:pos="8640"/>
      </w:tabs>
    </w:pPr>
  </w:style>
  <w:style w:type="character" w:customStyle="1" w:styleId="HeaderChar">
    <w:name w:val="Header Char"/>
    <w:basedOn w:val="DefaultParagraphFont"/>
    <w:link w:val="Header"/>
    <w:uiPriority w:val="99"/>
    <w:rsid w:val="002800B6"/>
  </w:style>
  <w:style w:type="character" w:styleId="FollowedHyperlink">
    <w:name w:val="FollowedHyperlink"/>
    <w:basedOn w:val="DefaultParagraphFont"/>
    <w:uiPriority w:val="99"/>
    <w:semiHidden/>
    <w:unhideWhenUsed/>
    <w:rsid w:val="000375F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236824">
      <w:bodyDiv w:val="1"/>
      <w:marLeft w:val="0"/>
      <w:marRight w:val="0"/>
      <w:marTop w:val="0"/>
      <w:marBottom w:val="0"/>
      <w:divBdr>
        <w:top w:val="none" w:sz="0" w:space="0" w:color="auto"/>
        <w:left w:val="none" w:sz="0" w:space="0" w:color="auto"/>
        <w:bottom w:val="none" w:sz="0" w:space="0" w:color="auto"/>
        <w:right w:val="none" w:sz="0" w:space="0" w:color="auto"/>
      </w:divBdr>
    </w:div>
    <w:div w:id="1133250882">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sChild>
        <w:div w:id="1093357910">
          <w:marLeft w:val="0"/>
          <w:marRight w:val="0"/>
          <w:marTop w:val="0"/>
          <w:marBottom w:val="0"/>
          <w:divBdr>
            <w:top w:val="none" w:sz="0" w:space="0" w:color="auto"/>
            <w:left w:val="none" w:sz="0" w:space="0" w:color="auto"/>
            <w:bottom w:val="none" w:sz="0" w:space="0" w:color="auto"/>
            <w:right w:val="none" w:sz="0" w:space="0" w:color="auto"/>
          </w:divBdr>
        </w:div>
        <w:div w:id="1927878293">
          <w:marLeft w:val="0"/>
          <w:marRight w:val="0"/>
          <w:marTop w:val="0"/>
          <w:marBottom w:val="0"/>
          <w:divBdr>
            <w:top w:val="none" w:sz="0" w:space="0" w:color="auto"/>
            <w:left w:val="none" w:sz="0" w:space="0" w:color="auto"/>
            <w:bottom w:val="none" w:sz="0" w:space="0" w:color="auto"/>
            <w:right w:val="none" w:sz="0" w:space="0" w:color="auto"/>
          </w:divBdr>
        </w:div>
        <w:div w:id="1379621599">
          <w:marLeft w:val="0"/>
          <w:marRight w:val="0"/>
          <w:marTop w:val="0"/>
          <w:marBottom w:val="0"/>
          <w:divBdr>
            <w:top w:val="none" w:sz="0" w:space="0" w:color="auto"/>
            <w:left w:val="none" w:sz="0" w:space="0" w:color="auto"/>
            <w:bottom w:val="none" w:sz="0" w:space="0" w:color="auto"/>
            <w:right w:val="none" w:sz="0" w:space="0" w:color="auto"/>
          </w:divBdr>
        </w:div>
        <w:div w:id="1350720216">
          <w:marLeft w:val="0"/>
          <w:marRight w:val="0"/>
          <w:marTop w:val="0"/>
          <w:marBottom w:val="0"/>
          <w:divBdr>
            <w:top w:val="none" w:sz="0" w:space="0" w:color="auto"/>
            <w:left w:val="none" w:sz="0" w:space="0" w:color="auto"/>
            <w:bottom w:val="none" w:sz="0" w:space="0" w:color="auto"/>
            <w:right w:val="none" w:sz="0" w:space="0" w:color="auto"/>
          </w:divBdr>
        </w:div>
        <w:div w:id="1032000520">
          <w:marLeft w:val="0"/>
          <w:marRight w:val="0"/>
          <w:marTop w:val="0"/>
          <w:marBottom w:val="0"/>
          <w:divBdr>
            <w:top w:val="none" w:sz="0" w:space="0" w:color="auto"/>
            <w:left w:val="none" w:sz="0" w:space="0" w:color="auto"/>
            <w:bottom w:val="none" w:sz="0" w:space="0" w:color="auto"/>
            <w:right w:val="none" w:sz="0" w:space="0" w:color="auto"/>
          </w:divBdr>
        </w:div>
        <w:div w:id="199130873">
          <w:marLeft w:val="0"/>
          <w:marRight w:val="0"/>
          <w:marTop w:val="0"/>
          <w:marBottom w:val="0"/>
          <w:divBdr>
            <w:top w:val="none" w:sz="0" w:space="0" w:color="auto"/>
            <w:left w:val="none" w:sz="0" w:space="0" w:color="auto"/>
            <w:bottom w:val="none" w:sz="0" w:space="0" w:color="auto"/>
            <w:right w:val="none" w:sz="0" w:space="0" w:color="auto"/>
          </w:divBdr>
        </w:div>
        <w:div w:id="1466046935">
          <w:marLeft w:val="0"/>
          <w:marRight w:val="0"/>
          <w:marTop w:val="0"/>
          <w:marBottom w:val="0"/>
          <w:divBdr>
            <w:top w:val="none" w:sz="0" w:space="0" w:color="auto"/>
            <w:left w:val="none" w:sz="0" w:space="0" w:color="auto"/>
            <w:bottom w:val="none" w:sz="0" w:space="0" w:color="auto"/>
            <w:right w:val="none" w:sz="0" w:space="0" w:color="auto"/>
          </w:divBdr>
        </w:div>
        <w:div w:id="1595936500">
          <w:marLeft w:val="0"/>
          <w:marRight w:val="0"/>
          <w:marTop w:val="0"/>
          <w:marBottom w:val="0"/>
          <w:divBdr>
            <w:top w:val="none" w:sz="0" w:space="0" w:color="auto"/>
            <w:left w:val="none" w:sz="0" w:space="0" w:color="auto"/>
            <w:bottom w:val="none" w:sz="0" w:space="0" w:color="auto"/>
            <w:right w:val="none" w:sz="0" w:space="0" w:color="auto"/>
          </w:divBdr>
        </w:div>
        <w:div w:id="659308983">
          <w:marLeft w:val="0"/>
          <w:marRight w:val="0"/>
          <w:marTop w:val="0"/>
          <w:marBottom w:val="0"/>
          <w:divBdr>
            <w:top w:val="none" w:sz="0" w:space="0" w:color="auto"/>
            <w:left w:val="none" w:sz="0" w:space="0" w:color="auto"/>
            <w:bottom w:val="none" w:sz="0" w:space="0" w:color="auto"/>
            <w:right w:val="none" w:sz="0" w:space="0" w:color="auto"/>
          </w:divBdr>
        </w:div>
        <w:div w:id="423654654">
          <w:marLeft w:val="0"/>
          <w:marRight w:val="0"/>
          <w:marTop w:val="0"/>
          <w:marBottom w:val="0"/>
          <w:divBdr>
            <w:top w:val="none" w:sz="0" w:space="0" w:color="auto"/>
            <w:left w:val="none" w:sz="0" w:space="0" w:color="auto"/>
            <w:bottom w:val="none" w:sz="0" w:space="0" w:color="auto"/>
            <w:right w:val="none" w:sz="0" w:space="0" w:color="auto"/>
          </w:divBdr>
        </w:div>
        <w:div w:id="1721201678">
          <w:marLeft w:val="0"/>
          <w:marRight w:val="0"/>
          <w:marTop w:val="0"/>
          <w:marBottom w:val="0"/>
          <w:divBdr>
            <w:top w:val="none" w:sz="0" w:space="0" w:color="auto"/>
            <w:left w:val="none" w:sz="0" w:space="0" w:color="auto"/>
            <w:bottom w:val="none" w:sz="0" w:space="0" w:color="auto"/>
            <w:right w:val="none" w:sz="0" w:space="0" w:color="auto"/>
          </w:divBdr>
        </w:div>
        <w:div w:id="1433359117">
          <w:marLeft w:val="0"/>
          <w:marRight w:val="0"/>
          <w:marTop w:val="0"/>
          <w:marBottom w:val="0"/>
          <w:divBdr>
            <w:top w:val="none" w:sz="0" w:space="0" w:color="auto"/>
            <w:left w:val="none" w:sz="0" w:space="0" w:color="auto"/>
            <w:bottom w:val="none" w:sz="0" w:space="0" w:color="auto"/>
            <w:right w:val="none" w:sz="0" w:space="0" w:color="auto"/>
          </w:divBdr>
        </w:div>
        <w:div w:id="1947344500">
          <w:marLeft w:val="0"/>
          <w:marRight w:val="0"/>
          <w:marTop w:val="0"/>
          <w:marBottom w:val="0"/>
          <w:divBdr>
            <w:top w:val="none" w:sz="0" w:space="0" w:color="auto"/>
            <w:left w:val="none" w:sz="0" w:space="0" w:color="auto"/>
            <w:bottom w:val="none" w:sz="0" w:space="0" w:color="auto"/>
            <w:right w:val="none" w:sz="0" w:space="0" w:color="auto"/>
          </w:divBdr>
        </w:div>
        <w:div w:id="1753887548">
          <w:marLeft w:val="0"/>
          <w:marRight w:val="0"/>
          <w:marTop w:val="0"/>
          <w:marBottom w:val="0"/>
          <w:divBdr>
            <w:top w:val="none" w:sz="0" w:space="0" w:color="auto"/>
            <w:left w:val="none" w:sz="0" w:space="0" w:color="auto"/>
            <w:bottom w:val="none" w:sz="0" w:space="0" w:color="auto"/>
            <w:right w:val="none" w:sz="0" w:space="0" w:color="auto"/>
          </w:divBdr>
        </w:div>
        <w:div w:id="794980572">
          <w:marLeft w:val="0"/>
          <w:marRight w:val="0"/>
          <w:marTop w:val="0"/>
          <w:marBottom w:val="0"/>
          <w:divBdr>
            <w:top w:val="none" w:sz="0" w:space="0" w:color="auto"/>
            <w:left w:val="none" w:sz="0" w:space="0" w:color="auto"/>
            <w:bottom w:val="none" w:sz="0" w:space="0" w:color="auto"/>
            <w:right w:val="none" w:sz="0" w:space="0" w:color="auto"/>
          </w:divBdr>
        </w:div>
        <w:div w:id="1481264587">
          <w:marLeft w:val="0"/>
          <w:marRight w:val="0"/>
          <w:marTop w:val="0"/>
          <w:marBottom w:val="0"/>
          <w:divBdr>
            <w:top w:val="none" w:sz="0" w:space="0" w:color="auto"/>
            <w:left w:val="none" w:sz="0" w:space="0" w:color="auto"/>
            <w:bottom w:val="none" w:sz="0" w:space="0" w:color="auto"/>
            <w:right w:val="none" w:sz="0" w:space="0" w:color="auto"/>
          </w:divBdr>
        </w:div>
        <w:div w:id="2059475578">
          <w:marLeft w:val="0"/>
          <w:marRight w:val="0"/>
          <w:marTop w:val="0"/>
          <w:marBottom w:val="0"/>
          <w:divBdr>
            <w:top w:val="none" w:sz="0" w:space="0" w:color="auto"/>
            <w:left w:val="none" w:sz="0" w:space="0" w:color="auto"/>
            <w:bottom w:val="none" w:sz="0" w:space="0" w:color="auto"/>
            <w:right w:val="none" w:sz="0" w:space="0" w:color="auto"/>
          </w:divBdr>
        </w:div>
        <w:div w:id="1470438124">
          <w:marLeft w:val="0"/>
          <w:marRight w:val="0"/>
          <w:marTop w:val="0"/>
          <w:marBottom w:val="0"/>
          <w:divBdr>
            <w:top w:val="none" w:sz="0" w:space="0" w:color="auto"/>
            <w:left w:val="none" w:sz="0" w:space="0" w:color="auto"/>
            <w:bottom w:val="none" w:sz="0" w:space="0" w:color="auto"/>
            <w:right w:val="none" w:sz="0" w:space="0" w:color="auto"/>
          </w:divBdr>
        </w:div>
        <w:div w:id="1728531179">
          <w:marLeft w:val="0"/>
          <w:marRight w:val="0"/>
          <w:marTop w:val="0"/>
          <w:marBottom w:val="0"/>
          <w:divBdr>
            <w:top w:val="none" w:sz="0" w:space="0" w:color="auto"/>
            <w:left w:val="none" w:sz="0" w:space="0" w:color="auto"/>
            <w:bottom w:val="none" w:sz="0" w:space="0" w:color="auto"/>
            <w:right w:val="none" w:sz="0" w:space="0" w:color="auto"/>
          </w:divBdr>
        </w:div>
        <w:div w:id="1718361067">
          <w:marLeft w:val="0"/>
          <w:marRight w:val="0"/>
          <w:marTop w:val="0"/>
          <w:marBottom w:val="0"/>
          <w:divBdr>
            <w:top w:val="none" w:sz="0" w:space="0" w:color="auto"/>
            <w:left w:val="none" w:sz="0" w:space="0" w:color="auto"/>
            <w:bottom w:val="none" w:sz="0" w:space="0" w:color="auto"/>
            <w:right w:val="none" w:sz="0" w:space="0" w:color="auto"/>
          </w:divBdr>
        </w:div>
        <w:div w:id="192495502">
          <w:marLeft w:val="0"/>
          <w:marRight w:val="0"/>
          <w:marTop w:val="0"/>
          <w:marBottom w:val="0"/>
          <w:divBdr>
            <w:top w:val="none" w:sz="0" w:space="0" w:color="auto"/>
            <w:left w:val="none" w:sz="0" w:space="0" w:color="auto"/>
            <w:bottom w:val="none" w:sz="0" w:space="0" w:color="auto"/>
            <w:right w:val="none" w:sz="0" w:space="0" w:color="auto"/>
          </w:divBdr>
        </w:div>
      </w:divsChild>
    </w:div>
    <w:div w:id="1455905870">
      <w:bodyDiv w:val="1"/>
      <w:marLeft w:val="0"/>
      <w:marRight w:val="0"/>
      <w:marTop w:val="0"/>
      <w:marBottom w:val="0"/>
      <w:divBdr>
        <w:top w:val="none" w:sz="0" w:space="0" w:color="auto"/>
        <w:left w:val="none" w:sz="0" w:space="0" w:color="auto"/>
        <w:bottom w:val="none" w:sz="0" w:space="0" w:color="auto"/>
        <w:right w:val="none" w:sz="0" w:space="0" w:color="auto"/>
      </w:divBdr>
    </w:div>
    <w:div w:id="19020126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C3127F-1EE9-3144-934B-5CD5E0D66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17</Pages>
  <Words>30838</Words>
  <Characters>166530</Characters>
  <Application>Microsoft Macintosh Word</Application>
  <DocSecurity>0</DocSecurity>
  <Lines>2871</Lines>
  <Paragraphs>549</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196819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Anissa Tanweer</dc:creator>
  <cp:lastModifiedBy>Anissa Tanweer</cp:lastModifiedBy>
  <cp:revision>12</cp:revision>
  <dcterms:created xsi:type="dcterms:W3CDTF">2017-03-20T05:08:00Z</dcterms:created>
  <dcterms:modified xsi:type="dcterms:W3CDTF">2017-03-20T06:49:00Z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dad35375-1324-3c19-aed2-44f768fd0f02</vt:lpwstr>
  </property>
  <property fmtid="{D5CDD505-2E9C-101B-9397-08002B2CF9AE}" pid="4" name="Mendeley Citation Style_1">
    <vt:lpwstr>http://www.zotero.org/styles/apa</vt:lpwstr>
  </property>
  <property fmtid="{D5CDD505-2E9C-101B-9397-08002B2CF9AE}" pid="5" name="Mendeley Recent Style Id 0_1">
    <vt:lpwstr>http://www.zotero.org/styles/acm-sigchi-proceedings-extended-abstract-format</vt:lpwstr>
  </property>
  <property fmtid="{D5CDD505-2E9C-101B-9397-08002B2CF9AE}" pid="6" name="Mendeley Recent Style Name 0_1">
    <vt:lpwstr>ACM SIGCHI Proceedings - Extended Abstract Format</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