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20"/>
        <w:jc w:val="center"/>
      </w:pPr>
      <w:r>
        <w:rPr>
          <w:rFonts w:ascii="Arial" w:cs="Arial" w:eastAsia="Arial" w:hAnsi="Arial"/>
          <w:b/>
          <w:bCs/>
          <w:sz w:val="34"/>
          <w:szCs w:val="34"/>
        </w:rPr>
        <w:t xml:space="preserve">سند اجرایی فرایند تقاضا، کاتالوگ قطعات، موجودی، تأمین و خرید در PEMS</w:t>
      </w:r>
    </w:p>
    <w:p>
      <w:pPr>
        <w:bidi/>
        <w:spacing w:after="360"/>
        <w:jc w:val="center"/>
      </w:pPr>
      <w:r>
        <w:rPr>
          <w:rFonts w:ascii="Arial" w:cs="Arial" w:eastAsia="Arial" w:hAnsi="Arial"/>
          <w:color w:val="595959"/>
          <w:sz w:val="22"/>
          <w:szCs w:val="22"/>
        </w:rPr>
        <w:t xml:space="preserve">نسخه ۱.۰ — پیش‌نویس مرجع برای Claude Code</w:t>
      </w:r>
    </w:p>
    <w:p>
      <w:pPr>
        <w:pStyle w:val="Heading1"/>
        <w:bidi/>
        <w:spacing w:after="160" w:before="320"/>
        <w:jc w:val="right"/>
      </w:pPr>
      <w:r>
        <w:rPr>
          <w:rFonts w:ascii="Arial" w:cs="Arial" w:eastAsia="Arial" w:hAnsi="Arial"/>
          <w:b/>
          <w:bCs/>
          <w:sz w:val="30"/>
          <w:szCs w:val="30"/>
        </w:rPr>
        <w:t xml:space="preserve">۱. هدف این سند</w:t>
      </w:r>
    </w:p>
    <w:p>
      <w:pPr>
        <w:bidi/>
        <w:spacing w:after="120" w:line="340"/>
        <w:jc w:val="right"/>
      </w:pPr>
      <w:r>
        <w:rPr>
          <w:rFonts w:ascii="Arial" w:cs="Arial" w:eastAsia="Arial" w:hAnsi="Arial"/>
          <w:sz w:val="22"/>
          <w:szCs w:val="22"/>
        </w:rPr>
        <w:t xml:space="preserve">این سند تمام تصمیم‌ها، تحلیل‌ها و برنامه اجرایی گفت‌وگوی قبلی را در یک مرجع واحد جمع می‌کند تا Claude Code بتواند آن را از ریشه ریپو بخواند و پیش از هر تغییر کدی، وضعیت واقعی ریپو را بررسی کند. این سند توصیف وضعیت فعلی ریپو نیست؛ هر ادعای «موجود بودن» باید در فاز صفر با خواندن سورس کد تأیید شود.</w:t>
      </w:r>
    </w:p>
    <w:p>
      <w:pPr>
        <w:bidi/>
        <w:spacing w:after="120" w:line="340"/>
        <w:jc w:val="right"/>
      </w:pPr>
      <w:r>
        <w:rPr>
          <w:rFonts w:ascii="Arial" w:cs="Arial" w:eastAsia="Arial" w:hAnsi="Arial"/>
          <w:sz w:val="22"/>
          <w:szCs w:val="22"/>
        </w:rPr>
        <w:t xml:space="preserve">مسیر ریپو: /opt/pems/source/PEMS-cmms-edit-empoleeys-master</w:t>
      </w:r>
    </w:p>
    <w:p>
      <w:pPr>
        <w:pStyle w:val="Heading1"/>
        <w:bidi/>
        <w:spacing w:after="160" w:before="320"/>
        <w:jc w:val="right"/>
      </w:pPr>
      <w:r>
        <w:rPr>
          <w:rFonts w:ascii="Arial" w:cs="Arial" w:eastAsia="Arial" w:hAnsi="Arial"/>
          <w:b/>
          <w:bCs/>
          <w:sz w:val="30"/>
          <w:szCs w:val="30"/>
        </w:rPr>
        <w:t xml:space="preserve">۲. منابع و نمودارهای مرجع</w:t>
      </w:r>
    </w:p>
    <w:p>
      <w:pPr>
        <w:bidi/>
        <w:spacing w:after="120" w:line="340"/>
        <w:jc w:val="right"/>
      </w:pPr>
      <w:r>
        <w:rPr>
          <w:rFonts w:ascii="Arial" w:cs="Arial" w:eastAsia="Arial" w:hAnsi="Arial"/>
          <w:sz w:val="22"/>
          <w:szCs w:val="22"/>
        </w:rPr>
        <w:t xml:space="preserve">سه نمودار مرجع در این گفت‌وگو تهیه شده‌اند که نقش متفاوتی دارند و نباید با هم خلط شوند:</w:t>
      </w:r>
    </w:p>
    <w:p>
      <w:pPr>
        <w:pStyle w:val="ListParagraph"/>
        <w:numPr>
          <w:ilvl w:val="0"/>
          <w:numId w:val="2"/>
        </w:numPr>
        <w:bidi/>
        <w:spacing w:after="80" w:line="340"/>
        <w:jc w:val="right"/>
      </w:pPr>
      <w:r>
        <w:rPr>
          <w:rFonts w:ascii="Arial" w:cs="Arial" w:eastAsia="Arial" w:hAnsi="Arial"/>
          <w:sz w:val="22"/>
          <w:szCs w:val="22"/>
        </w:rPr>
        <w:t xml:space="preserve">نمودار اول (جریان ساده): نیاز به قطعه، بررسی موجودی قابل‌استفاده، رزروها و سفارش‌های باز؛ اگر پارت تأییدشده در کاتالوگ وجود داشته باشد، تأمین از انبار یا خرید؛ در غیر این صورت Part Catalogue Request و بررسی تکراری‌بودن و تأیید فنی. این نمودار منطق تصمیم‌گیری را نشان می‌دهد.</w:t>
      </w:r>
    </w:p>
    <w:p>
      <w:pPr>
        <w:pStyle w:val="ListParagraph"/>
        <w:numPr>
          <w:ilvl w:val="0"/>
          <w:numId w:val="2"/>
        </w:numPr>
        <w:bidi/>
        <w:spacing w:after="80" w:line="340"/>
        <w:jc w:val="right"/>
      </w:pPr>
      <w:r>
        <w:rPr>
          <w:rFonts w:ascii="Arial" w:cs="Arial" w:eastAsia="Arial" w:hAnsi="Arial"/>
          <w:sz w:val="22"/>
          <w:szCs w:val="22"/>
        </w:rPr>
        <w:t xml:space="preserve">نمودار دوم (چرخه ۱۹مرحله‌ای PEMS): از ثبت درخواست و تأیید مدیر سمت، بررسی فنی MR، تأیید نیاز و مشخصات، تشکیل Procurement Package، استعلام و دریافت پیشنهادها، ارزیابی فنی و تجاری، انتخاب و تأیید فروشنده، تهیه PO در وضعیت Draft، تأیید سفارش خرید، صدور رسمی PO، دریافت کالا، بازرسی و کنترل کیفیت، ثبت ورود انبار، تطبیق فاکتور، تأیید پرداخت و بستن پرونده. تأییدکننده هر مرحله در متن نمودار مشخص شده است.</w:t>
      </w:r>
    </w:p>
    <w:p>
      <w:pPr>
        <w:pStyle w:val="ListParagraph"/>
        <w:numPr>
          <w:ilvl w:val="0"/>
          <w:numId w:val="2"/>
        </w:numPr>
        <w:bidi/>
        <w:spacing w:after="80" w:line="340"/>
        <w:jc w:val="right"/>
      </w:pPr>
      <w:r>
        <w:rPr>
          <w:rFonts w:ascii="Arial" w:cs="Arial" w:eastAsia="Arial" w:hAnsi="Arial"/>
          <w:sz w:val="22"/>
          <w:szCs w:val="22"/>
        </w:rPr>
        <w:t xml:space="preserve">نمودار سوم (معماری هدف): منابع نیاز (MR، دستورکار تعمیرات، تجهیز، انبار) به Procurement Package وصل می‌شوند و همه تأییدها از PEMS.WorkflowPlatform و IWorkflowRuntime عبور می‌کنند؛ کنترل دسترسی، تفکیک وظایف و ممیزی به‌صورت لایه مشترک عمل می‌کنند. این نمودار معماری هدف است، نه گزارش پیاده‌سازی‌شده بودن.</w:t>
      </w:r>
    </w:p>
    <w:p>
      <w:pPr>
        <w:pStyle w:val="Heading2"/>
        <w:bidi/>
        <w:spacing w:after="120" w:before="220"/>
        <w:jc w:val="right"/>
      </w:pPr>
      <w:r>
        <w:rPr>
          <w:rFonts w:ascii="Arial" w:cs="Arial" w:eastAsia="Arial" w:hAnsi="Arial"/>
          <w:b/>
          <w:bCs/>
          <w:sz w:val="25"/>
          <w:szCs w:val="25"/>
        </w:rPr>
        <w:t xml:space="preserve">۲.۱ نمودارهای مرجع (تصویری)</w:t>
      </w:r>
    </w:p>
    <w:p>
      <w:pPr>
        <w:bidi/>
        <w:spacing w:after="120" w:line="340"/>
        <w:jc w:val="right"/>
      </w:pPr>
      <w:r>
        <w:rPr>
          <w:rFonts w:ascii="Arial" w:cs="Arial" w:eastAsia="Arial" w:hAnsi="Arial"/>
          <w:sz w:val="22"/>
          <w:szCs w:val="22"/>
        </w:rPr>
        <w:t xml:space="preserve">نمودارهای زیر متن کامل مراحل را تصویری می‌کنند. هر کدام کنار توضیح مربوط خود آمده است.</w:t>
      </w:r>
    </w:p>
    <w:p>
      <w:pPr>
        <w:spacing w:after="120" w:before="120"/>
        <w:jc w:val="center"/>
      </w:pPr>
      <w:r>
        <w:drawing>
          <wp:inline distT="0" distB="0" distL="0" distR="0">
            <wp:extent cx="4486275" cy="857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86275" cy="8572500"/>
                    </a:xfrm>
                    <a:prstGeom prst="rect">
                      <a:avLst/>
                    </a:prstGeom>
                  </pic:spPr>
                </pic:pic>
              </a:graphicData>
            </a:graphic>
          </wp:inline>
        </w:drawing>
      </w:r>
    </w:p>
    <w:p>
      <w:pPr>
        <w:bidi/>
        <w:spacing w:after="240"/>
        <w:jc w:val="center"/>
      </w:pPr>
      <w:r>
        <w:rPr>
          <w:rFonts w:ascii="Arial" w:cs="Arial" w:eastAsia="Arial" w:hAnsi="Arial"/>
          <w:b/>
          <w:bCs/>
          <w:color w:val="404040"/>
          <w:sz w:val="20"/>
          <w:szCs w:val="20"/>
        </w:rPr>
        <w:t xml:space="preserve">نمودار ۱: منطق تصمیم‌گیری از نیاز تا تأمین یا Part Catalogue Request</w:t>
      </w:r>
    </w:p>
    <w:p>
      <w:pPr>
        <w:spacing w:after="120" w:before="120"/>
        <w:jc w:val="center"/>
      </w:pPr>
      <w:r>
        <w:drawing>
          <wp:inline distT="0" distB="0" distL="0" distR="0">
            <wp:extent cx="5715000" cy="514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5143500"/>
                    </a:xfrm>
                    <a:prstGeom prst="rect">
                      <a:avLst/>
                    </a:prstGeom>
                  </pic:spPr>
                </pic:pic>
              </a:graphicData>
            </a:graphic>
          </wp:inline>
        </w:drawing>
      </w:r>
    </w:p>
    <w:p>
      <w:pPr>
        <w:spacing w:after="120" w:before="120"/>
        <w:jc w:val="center"/>
      </w:pPr>
      <w:r>
        <w:drawing>
          <wp:inline distT="0" distB="0" distL="0" distR="0">
            <wp:extent cx="5715000" cy="611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6115050"/>
                    </a:xfrm>
                    <a:prstGeom prst="rect">
                      <a:avLst/>
                    </a:prstGeom>
                  </pic:spPr>
                </pic:pic>
              </a:graphicData>
            </a:graphic>
          </wp:inline>
        </w:drawing>
      </w:r>
    </w:p>
    <w:p>
      <w:pPr>
        <w:spacing w:after="120" w:before="120"/>
        <w:jc w:val="center"/>
      </w:pPr>
      <w:r>
        <w:drawing>
          <wp:inline distT="0" distB="0" distL="0" distR="0">
            <wp:extent cx="5715000" cy="571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5715000"/>
                    </a:xfrm>
                    <a:prstGeom prst="rect">
                      <a:avLst/>
                    </a:prstGeom>
                  </pic:spPr>
                </pic:pic>
              </a:graphicData>
            </a:graphic>
          </wp:inline>
        </w:drawing>
      </w:r>
    </w:p>
    <w:p>
      <w:pPr>
        <w:spacing w:after="120" w:before="120"/>
        <w:jc w:val="center"/>
      </w:pPr>
      <w:r>
        <w:drawing>
          <wp:inline distT="0" distB="0" distL="0" distR="0">
            <wp:extent cx="5715000" cy="583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5838825"/>
                    </a:xfrm>
                    <a:prstGeom prst="rect">
                      <a:avLst/>
                    </a:prstGeom>
                  </pic:spPr>
                </pic:pic>
              </a:graphicData>
            </a:graphic>
          </wp:inline>
        </w:drawing>
      </w:r>
    </w:p>
    <w:p>
      <w:pPr>
        <w:bidi/>
        <w:spacing w:after="240"/>
        <w:jc w:val="center"/>
      </w:pPr>
      <w:r>
        <w:rPr>
          <w:rFonts w:ascii="Arial" w:cs="Arial" w:eastAsia="Arial" w:hAnsi="Arial"/>
          <w:b/>
          <w:bCs/>
          <w:color w:val="404040"/>
          <w:sz w:val="20"/>
          <w:szCs w:val="20"/>
        </w:rPr>
        <w:t xml:space="preserve">نمودار ۲: چرخه کامل ۱۹ مرحله‌ای PEMS همراه با تأییدکنندگان هر مرحله (در چهار بخش)</w:t>
      </w:r>
    </w:p>
    <w:p>
      <w:pPr>
        <w:spacing w:after="120" w:before="120"/>
        <w:jc w:val="center"/>
      </w:pPr>
      <w:r>
        <w:drawing>
          <wp:inline distT="0" distB="0" distL="0" distR="0">
            <wp:extent cx="5715000" cy="594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5943600"/>
                    </a:xfrm>
                    <a:prstGeom prst="rect">
                      <a:avLst/>
                    </a:prstGeom>
                  </pic:spPr>
                </pic:pic>
              </a:graphicData>
            </a:graphic>
          </wp:inline>
        </w:drawing>
      </w:r>
    </w:p>
    <w:p>
      <w:pPr>
        <w:spacing w:after="120" w:before="120"/>
        <w:jc w:val="center"/>
      </w:pPr>
      <w:r>
        <w:drawing>
          <wp:inline distT="0" distB="0" distL="0" distR="0">
            <wp:extent cx="5715000" cy="700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7000875"/>
                    </a:xfrm>
                    <a:prstGeom prst="rect">
                      <a:avLst/>
                    </a:prstGeom>
                  </pic:spPr>
                </pic:pic>
              </a:graphicData>
            </a:graphic>
          </wp:inline>
        </w:drawing>
      </w:r>
    </w:p>
    <w:p>
      <w:pPr>
        <w:bidi/>
        <w:spacing w:after="240"/>
        <w:jc w:val="center"/>
      </w:pPr>
      <w:r>
        <w:rPr>
          <w:rFonts w:ascii="Arial" w:cs="Arial" w:eastAsia="Arial" w:hAnsi="Arial"/>
          <w:b/>
          <w:bCs/>
          <w:color w:val="404040"/>
          <w:sz w:val="20"/>
          <w:szCs w:val="20"/>
        </w:rPr>
        <w:t xml:space="preserve">نمودار ۳: معماری هدف با گردش کار و کنترل دسترسی مشترک (معماری هدف است، نه گزارش پیاده‌سازی)</w:t>
      </w:r>
    </w:p>
    <w:p>
      <w:pPr>
        <w:spacing w:after="120" w:before="120"/>
        <w:jc w:val="center"/>
      </w:pPr>
      <w:r>
        <w:drawing>
          <wp:inline distT="0" distB="0" distL="0" distR="0">
            <wp:extent cx="4953000" cy="714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7143750"/>
                    </a:xfrm>
                    <a:prstGeom prst="rect">
                      <a:avLst/>
                    </a:prstGeom>
                  </pic:spPr>
                </pic:pic>
              </a:graphicData>
            </a:graphic>
          </wp:inline>
        </w:drawing>
      </w:r>
    </w:p>
    <w:p>
      <w:pPr>
        <w:bidi/>
        <w:spacing w:after="240"/>
        <w:jc w:val="center"/>
      </w:pPr>
      <w:r>
        <w:rPr>
          <w:rFonts w:ascii="Arial" w:cs="Arial" w:eastAsia="Arial" w:hAnsi="Arial"/>
          <w:b/>
          <w:bCs/>
          <w:color w:val="404040"/>
          <w:sz w:val="20"/>
          <w:szCs w:val="20"/>
        </w:rPr>
        <w:t xml:space="preserve">نمودار ۴: زنجیره فرایند خرید (نمای کلی)</w:t>
      </w:r>
    </w:p>
    <w:p>
      <w:pPr>
        <w:spacing w:after="120" w:before="120"/>
        <w:jc w:val="center"/>
      </w:pPr>
      <w:r>
        <w:drawing>
          <wp:inline distT="0" distB="0" distL="0" distR="0">
            <wp:extent cx="5248275" cy="857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248275" cy="8572500"/>
                    </a:xfrm>
                    <a:prstGeom prst="rect">
                      <a:avLst/>
                    </a:prstGeom>
                  </pic:spPr>
                </pic:pic>
              </a:graphicData>
            </a:graphic>
          </wp:inline>
        </w:drawing>
      </w:r>
    </w:p>
    <w:p>
      <w:pPr>
        <w:bidi/>
        <w:spacing w:after="240"/>
        <w:jc w:val="center"/>
      </w:pPr>
      <w:r>
        <w:rPr>
          <w:rFonts w:ascii="Arial" w:cs="Arial" w:eastAsia="Arial" w:hAnsi="Arial"/>
          <w:b/>
          <w:bCs/>
          <w:color w:val="404040"/>
          <w:sz w:val="20"/>
          <w:szCs w:val="20"/>
        </w:rPr>
        <w:t xml:space="preserve">نمودار ۵: فلوچارت فرایند خرید با نقش هر مرحله و مسیرهای تأیید و استثنا</w:t>
      </w:r>
    </w:p>
    <w:p>
      <w:pPr>
        <w:pStyle w:val="Heading1"/>
        <w:bidi/>
        <w:spacing w:after="160" w:before="320"/>
        <w:jc w:val="right"/>
      </w:pPr>
      <w:r>
        <w:rPr>
          <w:rFonts w:ascii="Arial" w:cs="Arial" w:eastAsia="Arial" w:hAnsi="Arial"/>
          <w:b/>
          <w:bCs/>
          <w:sz w:val="30"/>
          <w:szCs w:val="30"/>
        </w:rPr>
        <w:t xml:space="preserve">۳. قواعد غیرقابل مذاکره</w:t>
      </w:r>
    </w:p>
    <w:p>
      <w:pPr>
        <w:pStyle w:val="ListParagraph"/>
        <w:numPr>
          <w:ilvl w:val="0"/>
          <w:numId w:val="2"/>
        </w:numPr>
        <w:bidi/>
        <w:spacing w:after="80" w:line="340"/>
        <w:jc w:val="right"/>
      </w:pPr>
      <w:r>
        <w:rPr>
          <w:rFonts w:ascii="Arial" w:cs="Arial" w:eastAsia="Arial" w:hAnsi="Arial"/>
          <w:sz w:val="22"/>
          <w:szCs w:val="22"/>
        </w:rPr>
        <w:t xml:space="preserve">معماری موجود PEMS حفظ شود و مفاهیم موجود دوباره ساخته نشوند.</w:t>
      </w:r>
    </w:p>
    <w:p>
      <w:pPr>
        <w:pStyle w:val="ListParagraph"/>
        <w:numPr>
          <w:ilvl w:val="0"/>
          <w:numId w:val="2"/>
        </w:numPr>
        <w:bidi/>
        <w:spacing w:after="80" w:line="340"/>
        <w:jc w:val="right"/>
      </w:pPr>
      <w:r>
        <w:rPr>
          <w:rFonts w:ascii="Arial" w:cs="Arial" w:eastAsia="Arial" w:hAnsi="Arial"/>
          <w:sz w:val="22"/>
          <w:szCs w:val="22"/>
        </w:rPr>
        <w:t xml:space="preserve">موتور گردش‌کار دوم ساخته نشود. همه تأییدها از PEMS.WorkflowPlatform و از طریق APIهای عمومی آن انجام شوند.</w:t>
      </w:r>
    </w:p>
    <w:p>
      <w:pPr>
        <w:pStyle w:val="ListParagraph"/>
        <w:numPr>
          <w:ilvl w:val="0"/>
          <w:numId w:val="2"/>
        </w:numPr>
        <w:bidi/>
        <w:spacing w:after="80" w:line="340"/>
        <w:jc w:val="right"/>
      </w:pPr>
      <w:r>
        <w:rPr>
          <w:rFonts w:ascii="Arial" w:cs="Arial" w:eastAsia="Arial" w:hAnsi="Arial"/>
          <w:sz w:val="22"/>
          <w:szCs w:val="22"/>
        </w:rPr>
        <w:t xml:space="preserve">هیچ نام موجودیت، API، مجوز، انتساب کارمند یا سمت سازمانی‌ای فرض یا ساخته نشود.</w:t>
      </w:r>
    </w:p>
    <w:p>
      <w:pPr>
        <w:pStyle w:val="ListParagraph"/>
        <w:numPr>
          <w:ilvl w:val="0"/>
          <w:numId w:val="2"/>
        </w:numPr>
        <w:bidi/>
        <w:spacing w:after="80" w:line="340"/>
        <w:jc w:val="right"/>
      </w:pPr>
      <w:r>
        <w:rPr>
          <w:rFonts w:ascii="Arial" w:cs="Arial" w:eastAsia="Arial" w:hAnsi="Arial"/>
          <w:sz w:val="22"/>
          <w:szCs w:val="22"/>
        </w:rPr>
        <w:t xml:space="preserve">هیچ شناسه کارمند واقعی در کد قرار نگیرد.</w:t>
      </w:r>
    </w:p>
    <w:p>
      <w:pPr>
        <w:pStyle w:val="ListParagraph"/>
        <w:numPr>
          <w:ilvl w:val="0"/>
          <w:numId w:val="2"/>
        </w:numPr>
        <w:bidi/>
        <w:spacing w:after="80" w:line="340"/>
        <w:jc w:val="right"/>
      </w:pPr>
      <w:r>
        <w:rPr>
          <w:rFonts w:ascii="Arial" w:cs="Arial" w:eastAsia="Arial" w:hAnsi="Arial"/>
          <w:sz w:val="22"/>
          <w:szCs w:val="22"/>
        </w:rPr>
        <w:t xml:space="preserve">اگر تأییدکننده معتبر پیدا نشد، به مدیر سیستم یا هر کاربر جایگزین واگذار نشود؛ درخواست با دلیل مشخص در وضعیت «نیازمند تعیین مسئول» بماند.</w:t>
      </w:r>
    </w:p>
    <w:p>
      <w:pPr>
        <w:pStyle w:val="ListParagraph"/>
        <w:numPr>
          <w:ilvl w:val="0"/>
          <w:numId w:val="2"/>
        </w:numPr>
        <w:bidi/>
        <w:spacing w:after="80" w:line="340"/>
        <w:jc w:val="right"/>
      </w:pPr>
      <w:r>
        <w:rPr>
          <w:rFonts w:ascii="Arial" w:cs="Arial" w:eastAsia="Arial" w:hAnsi="Arial"/>
          <w:sz w:val="22"/>
          <w:szCs w:val="22"/>
        </w:rPr>
        <w:t xml:space="preserve">از انتخاب ترتیبی و نامرتب مانند FirstOrDefault() برای تعیین تأییدکننده استفاده نشود.</w:t>
      </w:r>
    </w:p>
    <w:p>
      <w:pPr>
        <w:pStyle w:val="ListParagraph"/>
        <w:numPr>
          <w:ilvl w:val="0"/>
          <w:numId w:val="2"/>
        </w:numPr>
        <w:bidi/>
        <w:spacing w:after="80" w:line="340"/>
        <w:jc w:val="right"/>
      </w:pPr>
      <w:r>
        <w:rPr>
          <w:rFonts w:ascii="Arial" w:cs="Arial" w:eastAsia="Arial" w:hAnsi="Arial"/>
          <w:sz w:val="22"/>
          <w:szCs w:val="22"/>
        </w:rPr>
        <w:t xml:space="preserve">هیچ مسیر، مجوز، واردات، خروجی یا گردش کار موجودی حذف یا دور زده نشود.</w:t>
      </w:r>
    </w:p>
    <w:p>
      <w:pPr>
        <w:pStyle w:val="ListParagraph"/>
        <w:numPr>
          <w:ilvl w:val="0"/>
          <w:numId w:val="2"/>
        </w:numPr>
        <w:bidi/>
        <w:spacing w:after="80" w:line="340"/>
        <w:jc w:val="right"/>
      </w:pPr>
      <w:r>
        <w:rPr>
          <w:rFonts w:ascii="Arial" w:cs="Arial" w:eastAsia="Arial" w:hAnsi="Arial"/>
          <w:sz w:val="22"/>
          <w:szCs w:val="22"/>
        </w:rPr>
        <w:t xml:space="preserve">تغییرات پایگاه داده فقط افزایشی و امن برای مهاجرت باشند. عملیات مخرب روی دیتابیس تولید ممنوع است.</w:t>
      </w:r>
    </w:p>
    <w:p>
      <w:pPr>
        <w:pStyle w:val="ListParagraph"/>
        <w:numPr>
          <w:ilvl w:val="0"/>
          <w:numId w:val="2"/>
        </w:numPr>
        <w:bidi/>
        <w:spacing w:after="80" w:line="340"/>
        <w:jc w:val="right"/>
      </w:pPr>
      <w:r>
        <w:rPr>
          <w:rFonts w:ascii="Arial" w:cs="Arial" w:eastAsia="Arial" w:hAnsi="Arial"/>
          <w:sz w:val="22"/>
          <w:szCs w:val="22"/>
        </w:rPr>
        <w:t xml:space="preserve">سفارش‌های خرید جدید از وضعیت Draft شروع شوند؛ سفارش‌های واردشده که تاریخچه‌شان Issued است باید رفتار واردات خود را حفظ کنند، مگر با مهاجرت داده‌ای جداگانه و تأییدشده.</w:t>
      </w:r>
    </w:p>
    <w:p>
      <w:pPr>
        <w:pStyle w:val="ListParagraph"/>
        <w:numPr>
          <w:ilvl w:val="0"/>
          <w:numId w:val="2"/>
        </w:numPr>
        <w:bidi/>
        <w:spacing w:after="80" w:line="340"/>
        <w:jc w:val="right"/>
      </w:pPr>
      <w:r>
        <w:rPr>
          <w:rFonts w:ascii="Arial" w:cs="Arial" w:eastAsia="Arial" w:hAnsi="Arial"/>
          <w:sz w:val="22"/>
          <w:szCs w:val="22"/>
        </w:rPr>
        <w:t xml:space="preserve">یک PO تأییدشده به‌معنای رسید کالا، ثبت موجودی، تأیید فاکتور یا پرداخت نیست.</w:t>
      </w:r>
    </w:p>
    <w:p>
      <w:pPr>
        <w:pStyle w:val="ListParagraph"/>
        <w:numPr>
          <w:ilvl w:val="0"/>
          <w:numId w:val="2"/>
        </w:numPr>
        <w:bidi/>
        <w:spacing w:after="80" w:line="340"/>
        <w:jc w:val="right"/>
      </w:pPr>
      <w:r>
        <w:rPr>
          <w:rFonts w:ascii="Arial" w:cs="Arial" w:eastAsia="Arial" w:hAnsi="Arial"/>
          <w:sz w:val="22"/>
          <w:szCs w:val="22"/>
        </w:rPr>
        <w:t xml:space="preserve">تست‌هایی که رکورد می‌سازند فقط روی دیتابیس ایزوله اجرا شوند. هیچ رکوردی صرفاً به‌دلیل شبیه تست بودن پاک نشود.</w:t>
      </w:r>
    </w:p>
    <w:p>
      <w:pPr>
        <w:pStyle w:val="ListParagraph"/>
        <w:numPr>
          <w:ilvl w:val="0"/>
          <w:numId w:val="2"/>
        </w:numPr>
        <w:bidi/>
        <w:spacing w:after="80" w:line="340"/>
        <w:jc w:val="right"/>
      </w:pPr>
      <w:r>
        <w:rPr>
          <w:rFonts w:ascii="Arial" w:cs="Arial" w:eastAsia="Arial" w:hAnsi="Arial"/>
          <w:sz w:val="22"/>
          <w:szCs w:val="22"/>
        </w:rPr>
        <w:t xml:space="preserve">هیچ تست رد‌شده، رد‌شده‌ای که نادیده گرفته شده یا محدودیت محیطی پنهان نشود.</w:t>
      </w:r>
    </w:p>
    <w:p>
      <w:pPr>
        <w:pStyle w:val="ListParagraph"/>
        <w:numPr>
          <w:ilvl w:val="0"/>
          <w:numId w:val="2"/>
        </w:numPr>
        <w:bidi/>
        <w:spacing w:after="80" w:line="340"/>
        <w:jc w:val="right"/>
      </w:pPr>
      <w:r>
        <w:rPr>
          <w:rFonts w:ascii="Arial" w:cs="Arial" w:eastAsia="Arial" w:hAnsi="Arial"/>
          <w:sz w:val="22"/>
          <w:szCs w:val="22"/>
        </w:rPr>
        <w:t xml:space="preserve">موفقیت build به‌معنای درستی فرایند کسب‌وکار نیست.</w:t>
      </w:r>
    </w:p>
    <w:p>
      <w:pPr>
        <w:pStyle w:val="ListParagraph"/>
        <w:numPr>
          <w:ilvl w:val="0"/>
          <w:numId w:val="2"/>
        </w:numPr>
        <w:bidi/>
        <w:spacing w:after="80" w:line="340"/>
        <w:jc w:val="right"/>
      </w:pPr>
      <w:r>
        <w:rPr>
          <w:rFonts w:ascii="Arial" w:cs="Arial" w:eastAsia="Arial" w:hAnsi="Arial"/>
          <w:sz w:val="22"/>
          <w:szCs w:val="22"/>
        </w:rPr>
        <w:t xml:space="preserve">commit یا push تنها با مجوز صریح انجام شود.</w:t>
      </w:r>
    </w:p>
    <w:p>
      <w:pPr>
        <w:pStyle w:val="Heading1"/>
        <w:bidi/>
        <w:spacing w:after="160" w:before="320"/>
        <w:jc w:val="right"/>
      </w:pPr>
      <w:r>
        <w:rPr>
          <w:rFonts w:ascii="Arial" w:cs="Arial" w:eastAsia="Arial" w:hAnsi="Arial"/>
          <w:b/>
          <w:bCs/>
          <w:sz w:val="30"/>
          <w:szCs w:val="30"/>
        </w:rPr>
        <w:t xml:space="preserve">۴. تفکیک مفاهیم</w:t>
      </w:r>
    </w:p>
    <w:p>
      <w:pPr>
        <w:bidi/>
        <w:spacing w:after="120" w:line="340"/>
        <w:jc w:val="right"/>
      </w:pPr>
      <w:r>
        <w:rPr>
          <w:rFonts w:ascii="Arial" w:cs="Arial" w:eastAsia="Arial" w:hAnsi="Arial"/>
          <w:sz w:val="22"/>
          <w:szCs w:val="22"/>
        </w:rPr>
        <w:t xml:space="preserve">مفاهیم زیر باید در مدل داده و گردش کار جدا نگه داشته شوند:</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3246"/>
      </w:tblGrid>
      <w:tr>
        <w:trPr>
          <w:tblHeader/>
        </w:trPr>
        <w:tc>
          <w:tcPr>
            <w:tcW w:type="dxa" w:w="2200"/>
            <w:shd w:fill="D9E2F3" w:color="auto" w:val="clear"/>
            <w:tcMar>
              <w:top w:type="dxa" w:w="60"/>
              <w:left w:type="dxa" w:w="100"/>
              <w:bottom w:type="dxa" w:w="60"/>
              <w:right w:type="dxa" w:w="100"/>
            </w:tcMar>
          </w:tcPr>
          <w:p>
            <w:pPr>
              <w:bidi/>
              <w:jc w:val="right"/>
            </w:pPr>
            <w:r>
              <w:rPr>
                <w:rFonts w:ascii="Arial" w:cs="Arial" w:eastAsia="Arial" w:hAnsi="Arial"/>
                <w:b/>
                <w:bCs/>
                <w:sz w:val="20"/>
                <w:szCs w:val="20"/>
              </w:rPr>
              <w:t xml:space="preserve">مفهوم</w:t>
            </w:r>
          </w:p>
        </w:tc>
        <w:tc>
          <w:tcPr>
            <w:tcW w:type="dxa" w:w="4300"/>
            <w:shd w:fill="D9E2F3" w:color="auto" w:val="clear"/>
            <w:tcMar>
              <w:top w:type="dxa" w:w="60"/>
              <w:left w:type="dxa" w:w="100"/>
              <w:bottom w:type="dxa" w:w="60"/>
              <w:right w:type="dxa" w:w="100"/>
            </w:tcMar>
          </w:tcPr>
          <w:p>
            <w:pPr>
              <w:bidi/>
              <w:jc w:val="right"/>
            </w:pPr>
            <w:r>
              <w:rPr>
                <w:rFonts w:ascii="Arial" w:cs="Arial" w:eastAsia="Arial" w:hAnsi="Arial"/>
                <w:b/>
                <w:bCs/>
                <w:sz w:val="20"/>
                <w:szCs w:val="20"/>
              </w:rPr>
              <w:t xml:space="preserve">معنا</w:t>
            </w:r>
          </w:p>
        </w:tc>
        <w:tc>
          <w:tcPr>
            <w:tcW w:type="dxa" w:w="3246"/>
            <w:shd w:fill="D9E2F3" w:color="auto" w:val="clear"/>
            <w:tcMar>
              <w:top w:type="dxa" w:w="60"/>
              <w:left w:type="dxa" w:w="100"/>
              <w:bottom w:type="dxa" w:w="60"/>
              <w:right w:type="dxa" w:w="100"/>
            </w:tcMar>
          </w:tcPr>
          <w:p>
            <w:pPr>
              <w:bidi/>
              <w:jc w:val="right"/>
            </w:pPr>
            <w:r>
              <w:rPr>
                <w:rFonts w:ascii="Arial" w:cs="Arial" w:eastAsia="Arial" w:hAnsi="Arial"/>
                <w:b/>
                <w:bCs/>
                <w:sz w:val="20"/>
                <w:szCs w:val="20"/>
              </w:rPr>
              <w:t xml:space="preserve">نمونه یا یادداشت</w:t>
            </w:r>
          </w:p>
        </w:tc>
      </w:tr>
      <w:tr>
        <w:trPr>
          <w:tblHeader w:val="false"/>
        </w:trPr>
        <w:tc>
          <w:tcPr>
            <w:tcW w:type="dxa" w:w="2200"/>
            <w:tcMar>
              <w:top w:type="dxa" w:w="60"/>
              <w:left w:type="dxa" w:w="100"/>
              <w:bottom w:type="dxa" w:w="60"/>
              <w:right w:type="dxa" w:w="100"/>
            </w:tcMar>
          </w:tcPr>
          <w:p>
            <w:pPr>
              <w:bidi/>
              <w:jc w:val="right"/>
            </w:pPr>
            <w:r>
              <w:rPr>
                <w:rFonts w:ascii="Arial" w:cs="Arial" w:eastAsia="Arial" w:hAnsi="Arial"/>
                <w:b w:val="false"/>
                <w:bCs w:val="false"/>
                <w:sz w:val="20"/>
                <w:szCs w:val="20"/>
              </w:rPr>
              <w:t xml:space="preserve">Material / Part Catalogue</w:t>
            </w:r>
          </w:p>
        </w:tc>
        <w:tc>
          <w:tcPr>
            <w:tcW w:type="dxa" w:w="4300"/>
            <w:tcMar>
              <w:top w:type="dxa" w:w="60"/>
              <w:left w:type="dxa" w:w="100"/>
              <w:bottom w:type="dxa" w:w="60"/>
              <w:right w:type="dxa" w:w="100"/>
            </w:tcMar>
          </w:tcPr>
          <w:p>
            <w:pPr>
              <w:bidi/>
              <w:jc w:val="right"/>
            </w:pPr>
            <w:r>
              <w:rPr>
                <w:rFonts w:ascii="Arial" w:cs="Arial" w:eastAsia="Arial" w:hAnsi="Arial"/>
                <w:b w:val="false"/>
                <w:bCs w:val="false"/>
                <w:sz w:val="20"/>
                <w:szCs w:val="20"/>
              </w:rPr>
              <w:t xml:space="preserve">مرجع قطعات شناخته‌شده و تأییدشده</w:t>
            </w:r>
          </w:p>
        </w:tc>
        <w:tc>
          <w:tcPr>
            <w:tcW w:type="dxa" w:w="3246"/>
            <w:tcMar>
              <w:top w:type="dxa" w:w="60"/>
              <w:left w:type="dxa" w:w="100"/>
              <w:bottom w:type="dxa" w:w="60"/>
              <w:right w:type="dxa" w:w="100"/>
            </w:tcMar>
          </w:tcPr>
          <w:p>
            <w:pPr>
              <w:bidi/>
              <w:jc w:val="right"/>
            </w:pPr>
            <w:r>
              <w:rPr>
                <w:rFonts w:ascii="Arial" w:cs="Arial" w:eastAsia="Arial" w:hAnsi="Arial"/>
                <w:b w:val="false"/>
                <w:bCs w:val="false"/>
                <w:sz w:val="20"/>
                <w:szCs w:val="20"/>
              </w:rPr>
              <w:t xml:space="preserve">فقط رکوردهای تأییدشده در کاتالوگ اصلی</w:t>
            </w:r>
          </w:p>
        </w:tc>
      </w:tr>
      <w:tr>
        <w:trPr>
          <w:tblHeader w:val="false"/>
        </w:trPr>
        <w:tc>
          <w:tcPr>
            <w:tcW w:type="dxa" w:w="2200"/>
            <w:tcMar>
              <w:top w:type="dxa" w:w="60"/>
              <w:left w:type="dxa" w:w="100"/>
              <w:bottom w:type="dxa" w:w="60"/>
              <w:right w:type="dxa" w:w="100"/>
            </w:tcMar>
          </w:tcPr>
          <w:p>
            <w:pPr>
              <w:bidi/>
              <w:jc w:val="right"/>
            </w:pPr>
            <w:r>
              <w:rPr>
                <w:rFonts w:ascii="Arial" w:cs="Arial" w:eastAsia="Arial" w:hAnsi="Arial"/>
                <w:b w:val="false"/>
                <w:bCs w:val="false"/>
                <w:sz w:val="20"/>
                <w:szCs w:val="20"/>
              </w:rPr>
              <w:t xml:space="preserve">Part Catalogue Request</w:t>
            </w:r>
          </w:p>
        </w:tc>
        <w:tc>
          <w:tcPr>
            <w:tcW w:type="dxa" w:w="4300"/>
            <w:tcMar>
              <w:top w:type="dxa" w:w="60"/>
              <w:left w:type="dxa" w:w="100"/>
              <w:bottom w:type="dxa" w:w="60"/>
              <w:right w:type="dxa" w:w="100"/>
            </w:tcMar>
          </w:tcPr>
          <w:p>
            <w:pPr>
              <w:bidi/>
              <w:jc w:val="right"/>
            </w:pPr>
            <w:r>
              <w:rPr>
                <w:rFonts w:ascii="Arial" w:cs="Arial" w:eastAsia="Arial" w:hAnsi="Arial"/>
                <w:b w:val="false"/>
                <w:bCs w:val="false"/>
                <w:sz w:val="20"/>
                <w:szCs w:val="20"/>
              </w:rPr>
              <w:t xml:space="preserve">درخواست ایجاد یا اصلاح پارت؛ ثبت آن معادل ایجاد قطعی پارت نیست</w:t>
            </w:r>
          </w:p>
        </w:tc>
        <w:tc>
          <w:tcPr>
            <w:tcW w:type="dxa" w:w="3246"/>
            <w:tcMar>
              <w:top w:type="dxa" w:w="60"/>
              <w:left w:type="dxa" w:w="100"/>
              <w:bottom w:type="dxa" w:w="60"/>
              <w:right w:type="dxa" w:w="100"/>
            </w:tcMar>
          </w:tcPr>
          <w:p>
            <w:pPr>
              <w:bidi/>
              <w:jc w:val="right"/>
            </w:pPr>
            <w:r>
              <w:rPr>
                <w:rFonts w:ascii="Arial" w:cs="Arial" w:eastAsia="Arial" w:hAnsi="Arial"/>
                <w:b w:val="false"/>
                <w:bCs w:val="false"/>
                <w:sz w:val="20"/>
                <w:szCs w:val="20"/>
              </w:rPr>
              <w:t xml:space="preserve">وضعیت‌های درخواست جدا از رکورد اصلی</w:t>
            </w:r>
          </w:p>
        </w:tc>
      </w:tr>
      <w:tr>
        <w:trPr>
          <w:tblHeader w:val="false"/>
        </w:trPr>
        <w:tc>
          <w:tcPr>
            <w:tcW w:type="dxa" w:w="2200"/>
            <w:tcMar>
              <w:top w:type="dxa" w:w="60"/>
              <w:left w:type="dxa" w:w="100"/>
              <w:bottom w:type="dxa" w:w="60"/>
              <w:right w:type="dxa" w:w="100"/>
            </w:tcMar>
          </w:tcPr>
          <w:p>
            <w:pPr>
              <w:bidi/>
              <w:jc w:val="right"/>
            </w:pPr>
            <w:r>
              <w:rPr>
                <w:rFonts w:ascii="Arial" w:cs="Arial" w:eastAsia="Arial" w:hAnsi="Arial"/>
                <w:b w:val="false"/>
                <w:bCs w:val="false"/>
                <w:sz w:val="20"/>
                <w:szCs w:val="20"/>
              </w:rPr>
              <w:t xml:space="preserve">Material Demand / Requisition</w:t>
            </w:r>
          </w:p>
        </w:tc>
        <w:tc>
          <w:tcPr>
            <w:tcW w:type="dxa" w:w="4300"/>
            <w:tcMar>
              <w:top w:type="dxa" w:w="60"/>
              <w:left w:type="dxa" w:w="100"/>
              <w:bottom w:type="dxa" w:w="60"/>
              <w:right w:type="dxa" w:w="100"/>
            </w:tcMar>
          </w:tcPr>
          <w:p>
            <w:pPr>
              <w:bidi/>
              <w:jc w:val="right"/>
            </w:pPr>
            <w:r>
              <w:rPr>
                <w:rFonts w:ascii="Arial" w:cs="Arial" w:eastAsia="Arial" w:hAnsi="Arial"/>
                <w:b w:val="false"/>
                <w:bCs w:val="false"/>
                <w:sz w:val="20"/>
                <w:szCs w:val="20"/>
              </w:rPr>
              <w:t xml:space="preserve">نیاز به قطعه، با هر منشأ</w:t>
            </w:r>
          </w:p>
        </w:tc>
        <w:tc>
          <w:tcPr>
            <w:tcW w:type="dxa" w:w="3246"/>
            <w:tcMar>
              <w:top w:type="dxa" w:w="60"/>
              <w:left w:type="dxa" w:w="100"/>
              <w:bottom w:type="dxa" w:w="60"/>
              <w:right w:type="dxa" w:w="100"/>
            </w:tcMar>
          </w:tcPr>
          <w:p>
            <w:pPr>
              <w:bidi/>
              <w:jc w:val="right"/>
            </w:pPr>
            <w:r>
              <w:rPr>
                <w:rFonts w:ascii="Arial" w:cs="Arial" w:eastAsia="Arial" w:hAnsi="Arial"/>
                <w:b w:val="false"/>
                <w:bCs w:val="false"/>
                <w:sz w:val="20"/>
                <w:szCs w:val="20"/>
              </w:rPr>
              <w:t xml:space="preserve">کمبود انبار، دستورکار تعمیرات، PM، پروژه، مهندسی</w:t>
            </w:r>
          </w:p>
        </w:tc>
      </w:tr>
      <w:tr>
        <w:trPr>
          <w:tblHeader w:val="false"/>
        </w:trPr>
        <w:tc>
          <w:tcPr>
            <w:tcW w:type="dxa" w:w="2200"/>
            <w:tcMar>
              <w:top w:type="dxa" w:w="60"/>
              <w:left w:type="dxa" w:w="100"/>
              <w:bottom w:type="dxa" w:w="60"/>
              <w:right w:type="dxa" w:w="100"/>
            </w:tcMar>
          </w:tcPr>
          <w:p>
            <w:pPr>
              <w:bidi/>
              <w:jc w:val="right"/>
            </w:pPr>
            <w:r>
              <w:rPr>
                <w:rFonts w:ascii="Arial" w:cs="Arial" w:eastAsia="Arial" w:hAnsi="Arial"/>
                <w:b w:val="false"/>
                <w:bCs w:val="false"/>
                <w:sz w:val="20"/>
                <w:szCs w:val="20"/>
              </w:rPr>
              <w:t xml:space="preserve">Procurement Process</w:t>
            </w:r>
          </w:p>
        </w:tc>
        <w:tc>
          <w:tcPr>
            <w:tcW w:type="dxa" w:w="4300"/>
            <w:tcMar>
              <w:top w:type="dxa" w:w="60"/>
              <w:left w:type="dxa" w:w="100"/>
              <w:bottom w:type="dxa" w:w="60"/>
              <w:right w:type="dxa" w:w="100"/>
            </w:tcMar>
          </w:tcPr>
          <w:p>
            <w:pPr>
              <w:bidi/>
              <w:jc w:val="right"/>
            </w:pPr>
            <w:r>
              <w:rPr>
                <w:rFonts w:ascii="Arial" w:cs="Arial" w:eastAsia="Arial" w:hAnsi="Arial"/>
                <w:b w:val="false"/>
                <w:bCs w:val="false"/>
                <w:sz w:val="20"/>
                <w:szCs w:val="20"/>
              </w:rPr>
              <w:t xml:space="preserve">تأمین از طریق خرید پس از بررسی موجودی و تأییدهای لازم</w:t>
            </w:r>
          </w:p>
        </w:tc>
        <w:tc>
          <w:tcPr>
            <w:tcW w:type="dxa" w:w="3246"/>
            <w:tcMar>
              <w:top w:type="dxa" w:w="60"/>
              <w:left w:type="dxa" w:w="100"/>
              <w:bottom w:type="dxa" w:w="60"/>
              <w:right w:type="dxa" w:w="100"/>
            </w:tcMar>
          </w:tcPr>
          <w:p>
            <w:pPr>
              <w:bidi/>
              <w:jc w:val="right"/>
            </w:pPr>
            <w:r>
              <w:rPr>
                <w:rFonts w:ascii="Arial" w:cs="Arial" w:eastAsia="Arial" w:hAnsi="Arial"/>
                <w:b w:val="false"/>
                <w:bCs w:val="false"/>
                <w:sz w:val="20"/>
                <w:szCs w:val="20"/>
              </w:rPr>
              <w:t xml:space="preserve">MR، Procurement Package، RFQ، PO</w:t>
            </w:r>
          </w:p>
        </w:tc>
      </w:tr>
      <w:tr>
        <w:trPr>
          <w:tblHeader w:val="false"/>
        </w:trPr>
        <w:tc>
          <w:tcPr>
            <w:tcW w:type="dxa" w:w="2200"/>
            <w:tcMar>
              <w:top w:type="dxa" w:w="60"/>
              <w:left w:type="dxa" w:w="100"/>
              <w:bottom w:type="dxa" w:w="60"/>
              <w:right w:type="dxa" w:w="100"/>
            </w:tcMar>
          </w:tcPr>
          <w:p>
            <w:pPr>
              <w:bidi/>
              <w:jc w:val="right"/>
            </w:pPr>
            <w:r>
              <w:rPr>
                <w:rFonts w:ascii="Arial" w:cs="Arial" w:eastAsia="Arial" w:hAnsi="Arial"/>
                <w:b w:val="false"/>
                <w:bCs w:val="false"/>
                <w:sz w:val="20"/>
                <w:szCs w:val="20"/>
              </w:rPr>
              <w:t xml:space="preserve">Employee / Position / Discipline</w:t>
            </w:r>
          </w:p>
        </w:tc>
        <w:tc>
          <w:tcPr>
            <w:tcW w:type="dxa" w:w="4300"/>
            <w:tcMar>
              <w:top w:type="dxa" w:w="60"/>
              <w:left w:type="dxa" w:w="100"/>
              <w:bottom w:type="dxa" w:w="60"/>
              <w:right w:type="dxa" w:w="100"/>
            </w:tcMar>
          </w:tcPr>
          <w:p>
            <w:pPr>
              <w:bidi/>
              <w:jc w:val="right"/>
            </w:pPr>
            <w:r>
              <w:rPr>
                <w:rFonts w:ascii="Arial" w:cs="Arial" w:eastAsia="Arial" w:hAnsi="Arial"/>
                <w:b w:val="false"/>
                <w:bCs w:val="false"/>
                <w:sz w:val="20"/>
                <w:szCs w:val="20"/>
              </w:rPr>
              <w:t xml:space="preserve">کارمند، سمت سازمانی، تخصص</w:t>
            </w:r>
          </w:p>
        </w:tc>
        <w:tc>
          <w:tcPr>
            <w:tcW w:type="dxa" w:w="3246"/>
            <w:tcMar>
              <w:top w:type="dxa" w:w="60"/>
              <w:left w:type="dxa" w:w="100"/>
              <w:bottom w:type="dxa" w:w="60"/>
              <w:right w:type="dxa" w:w="100"/>
            </w:tcMar>
          </w:tcPr>
          <w:p>
            <w:pPr>
              <w:bidi/>
              <w:jc w:val="right"/>
            </w:pPr>
            <w:r>
              <w:rPr>
                <w:rFonts w:ascii="Arial" w:cs="Arial" w:eastAsia="Arial" w:hAnsi="Arial"/>
                <w:b w:val="false"/>
                <w:bCs w:val="false"/>
                <w:sz w:val="20"/>
                <w:szCs w:val="20"/>
              </w:rPr>
              <w:t xml:space="preserve">تعیین تأییدکننده از انتساب‌های فعال</w:t>
            </w:r>
          </w:p>
        </w:tc>
      </w:tr>
      <w:tr>
        <w:trPr>
          <w:tblHeader w:val="false"/>
        </w:trPr>
        <w:tc>
          <w:tcPr>
            <w:tcW w:type="dxa" w:w="2200"/>
            <w:tcMar>
              <w:top w:type="dxa" w:w="60"/>
              <w:left w:type="dxa" w:w="100"/>
              <w:bottom w:type="dxa" w:w="60"/>
              <w:right w:type="dxa" w:w="100"/>
            </w:tcMar>
          </w:tcPr>
          <w:p>
            <w:pPr>
              <w:bidi/>
              <w:jc w:val="right"/>
            </w:pPr>
            <w:r>
              <w:rPr>
                <w:rFonts w:ascii="Arial" w:cs="Arial" w:eastAsia="Arial" w:hAnsi="Arial"/>
                <w:b w:val="false"/>
                <w:bCs w:val="false"/>
                <w:sz w:val="20"/>
                <w:szCs w:val="20"/>
              </w:rPr>
              <w:t xml:space="preserve">Identity Role / Permission</w:t>
            </w:r>
          </w:p>
        </w:tc>
        <w:tc>
          <w:tcPr>
            <w:tcW w:type="dxa" w:w="4300"/>
            <w:tcMar>
              <w:top w:type="dxa" w:w="60"/>
              <w:left w:type="dxa" w:w="100"/>
              <w:bottom w:type="dxa" w:w="60"/>
              <w:right w:type="dxa" w:w="100"/>
            </w:tcMar>
          </w:tcPr>
          <w:p>
            <w:pPr>
              <w:bidi/>
              <w:jc w:val="right"/>
            </w:pPr>
            <w:r>
              <w:rPr>
                <w:rFonts w:ascii="Arial" w:cs="Arial" w:eastAsia="Arial" w:hAnsi="Arial"/>
                <w:b w:val="false"/>
                <w:bCs w:val="false"/>
                <w:sz w:val="20"/>
                <w:szCs w:val="20"/>
              </w:rPr>
              <w:t xml:space="preserve">نقش و مجوز سیستمی</w:t>
            </w:r>
          </w:p>
        </w:tc>
        <w:tc>
          <w:tcPr>
            <w:tcW w:type="dxa" w:w="3246"/>
            <w:tcMar>
              <w:top w:type="dxa" w:w="60"/>
              <w:left w:type="dxa" w:w="100"/>
              <w:bottom w:type="dxa" w:w="60"/>
              <w:right w:type="dxa" w:w="100"/>
            </w:tcMar>
          </w:tcPr>
          <w:p>
            <w:pPr>
              <w:bidi/>
              <w:jc w:val="right"/>
            </w:pPr>
            <w:r>
              <w:rPr>
                <w:rFonts w:ascii="Arial" w:cs="Arial" w:eastAsia="Arial" w:hAnsi="Arial"/>
                <w:b w:val="false"/>
                <w:bCs w:val="false"/>
                <w:sz w:val="20"/>
                <w:szCs w:val="20"/>
              </w:rPr>
              <w:t xml:space="preserve">نباید با مسئولیت گردش کار یکی فرض شود</w:t>
            </w:r>
          </w:p>
        </w:tc>
      </w:tr>
      <w:tr>
        <w:trPr>
          <w:tblHeader w:val="false"/>
        </w:trPr>
        <w:tc>
          <w:tcPr>
            <w:tcW w:type="dxa" w:w="2200"/>
            <w:tcMar>
              <w:top w:type="dxa" w:w="60"/>
              <w:left w:type="dxa" w:w="100"/>
              <w:bottom w:type="dxa" w:w="60"/>
              <w:right w:type="dxa" w:w="100"/>
            </w:tcMar>
          </w:tcPr>
          <w:p>
            <w:pPr>
              <w:bidi/>
              <w:jc w:val="right"/>
            </w:pPr>
            <w:r>
              <w:rPr>
                <w:rFonts w:ascii="Arial" w:cs="Arial" w:eastAsia="Arial" w:hAnsi="Arial"/>
                <w:b w:val="false"/>
                <w:bCs w:val="false"/>
                <w:sz w:val="20"/>
                <w:szCs w:val="20"/>
              </w:rPr>
              <w:t xml:space="preserve">Workflow Responsibility</w:t>
            </w:r>
          </w:p>
        </w:tc>
        <w:tc>
          <w:tcPr>
            <w:tcW w:type="dxa" w:w="4300"/>
            <w:tcMar>
              <w:top w:type="dxa" w:w="60"/>
              <w:left w:type="dxa" w:w="100"/>
              <w:bottom w:type="dxa" w:w="60"/>
              <w:right w:type="dxa" w:w="100"/>
            </w:tcMar>
          </w:tcPr>
          <w:p>
            <w:pPr>
              <w:bidi/>
              <w:jc w:val="right"/>
            </w:pPr>
            <w:r>
              <w:rPr>
                <w:rFonts w:ascii="Arial" w:cs="Arial" w:eastAsia="Arial" w:hAnsi="Arial"/>
                <w:b w:val="false"/>
                <w:bCs w:val="false"/>
                <w:sz w:val="20"/>
                <w:szCs w:val="20"/>
              </w:rPr>
              <w:t xml:space="preserve">مسئولیت یک مرحله در گردش کار</w:t>
            </w:r>
          </w:p>
        </w:tc>
        <w:tc>
          <w:tcPr>
            <w:tcW w:type="dxa" w:w="3246"/>
            <w:tcMar>
              <w:top w:type="dxa" w:w="60"/>
              <w:left w:type="dxa" w:w="100"/>
              <w:bottom w:type="dxa" w:w="60"/>
              <w:right w:type="dxa" w:w="100"/>
            </w:tcMar>
          </w:tcPr>
          <w:p>
            <w:pPr>
              <w:bidi/>
              <w:jc w:val="right"/>
            </w:pPr>
            <w:r>
              <w:rPr>
                <w:rFonts w:ascii="Arial" w:cs="Arial" w:eastAsia="Arial" w:hAnsi="Arial"/>
                <w:b w:val="false"/>
                <w:bCs w:val="false"/>
                <w:sz w:val="20"/>
                <w:szCs w:val="20"/>
              </w:rPr>
              <w:t xml:space="preserve">مثلاً PO Approver یا Technical Evaluator؛ این برچسب‌ها خودبه‌خود نقش Identity نیستند</w:t>
            </w:r>
          </w:p>
        </w:tc>
      </w:tr>
    </w:tbl>
    <w:p>
      <w:pPr>
        <w:spacing w:after="120"/>
      </w:pPr>
    </w:p>
    <w:p>
      <w:pPr>
        <w:pStyle w:val="Heading1"/>
        <w:bidi/>
        <w:spacing w:after="160" w:before="320"/>
        <w:jc w:val="right"/>
      </w:pPr>
      <w:r>
        <w:rPr>
          <w:rFonts w:ascii="Arial" w:cs="Arial" w:eastAsia="Arial" w:hAnsi="Arial"/>
          <w:b/>
          <w:bCs/>
          <w:sz w:val="30"/>
          <w:szCs w:val="30"/>
        </w:rPr>
        <w:t xml:space="preserve">۵. منشأهای نیاز به قطعه</w:t>
      </w:r>
    </w:p>
    <w:p>
      <w:pPr>
        <w:bidi/>
        <w:spacing w:after="120" w:line="340"/>
        <w:jc w:val="right"/>
      </w:pPr>
      <w:r>
        <w:rPr>
          <w:rFonts w:ascii="Arial" w:cs="Arial" w:eastAsia="Arial" w:hAnsi="Arial"/>
          <w:sz w:val="22"/>
          <w:szCs w:val="22"/>
        </w:rPr>
        <w:t xml:space="preserve">نیاز به قطعه ممکن است از هر یک از منشأهای زیر شروع شود. هیچ‌کدام به‌تنهایی الزاماً به ایجاد پارت جدید یا خرید منجر نمی‌شود:</w:t>
      </w:r>
    </w:p>
    <w:p>
      <w:pPr>
        <w:pStyle w:val="ListParagraph"/>
        <w:numPr>
          <w:ilvl w:val="0"/>
          <w:numId w:val="2"/>
        </w:numPr>
        <w:bidi/>
        <w:spacing w:after="80" w:line="340"/>
        <w:jc w:val="right"/>
      </w:pPr>
      <w:r>
        <w:rPr>
          <w:rFonts w:ascii="Arial" w:cs="Arial" w:eastAsia="Arial" w:hAnsi="Arial"/>
          <w:sz w:val="22"/>
          <w:szCs w:val="22"/>
        </w:rPr>
        <w:t xml:space="preserve">کمبود موجودی یا رسیدن به نقطه سفارش (Replenishment).</w:t>
      </w:r>
    </w:p>
    <w:p>
      <w:pPr>
        <w:pStyle w:val="ListParagraph"/>
        <w:numPr>
          <w:ilvl w:val="0"/>
          <w:numId w:val="2"/>
        </w:numPr>
        <w:bidi/>
        <w:spacing w:after="80" w:line="340"/>
        <w:jc w:val="right"/>
      </w:pPr>
      <w:r>
        <w:rPr>
          <w:rFonts w:ascii="Arial" w:cs="Arial" w:eastAsia="Arial" w:hAnsi="Arial"/>
          <w:sz w:val="22"/>
          <w:szCs w:val="22"/>
        </w:rPr>
        <w:t xml:space="preserve">درخواست مواد داخلی (Store Requisition / MIV).</w:t>
      </w:r>
    </w:p>
    <w:p>
      <w:pPr>
        <w:pStyle w:val="ListParagraph"/>
        <w:numPr>
          <w:ilvl w:val="0"/>
          <w:numId w:val="2"/>
        </w:numPr>
        <w:bidi/>
        <w:spacing w:after="80" w:line="340"/>
        <w:jc w:val="right"/>
      </w:pPr>
      <w:r>
        <w:rPr>
          <w:rFonts w:ascii="Arial" w:cs="Arial" w:eastAsia="Arial" w:hAnsi="Arial"/>
          <w:sz w:val="22"/>
          <w:szCs w:val="22"/>
        </w:rPr>
        <w:t xml:space="preserve">دستورکار تعمیرات، PM، خرابی تجهیز یا برنامه نگهداری (Work Order).</w:t>
      </w:r>
    </w:p>
    <w:p>
      <w:pPr>
        <w:pStyle w:val="ListParagraph"/>
        <w:numPr>
          <w:ilvl w:val="0"/>
          <w:numId w:val="2"/>
        </w:numPr>
        <w:bidi/>
        <w:spacing w:after="80" w:line="340"/>
        <w:jc w:val="right"/>
      </w:pPr>
      <w:r>
        <w:rPr>
          <w:rFonts w:ascii="Arial" w:cs="Arial" w:eastAsia="Arial" w:hAnsi="Arial"/>
          <w:sz w:val="22"/>
          <w:szCs w:val="22"/>
        </w:rPr>
        <w:t xml:space="preserve">درخواست مهندسی یا نیاز پروژه.</w:t>
      </w:r>
    </w:p>
    <w:p>
      <w:pPr>
        <w:pStyle w:val="ListParagraph"/>
        <w:numPr>
          <w:ilvl w:val="0"/>
          <w:numId w:val="2"/>
        </w:numPr>
        <w:bidi/>
        <w:spacing w:after="80" w:line="340"/>
        <w:jc w:val="right"/>
      </w:pPr>
      <w:r>
        <w:rPr>
          <w:rFonts w:ascii="Arial" w:cs="Arial" w:eastAsia="Arial" w:hAnsi="Arial"/>
          <w:sz w:val="22"/>
          <w:szCs w:val="22"/>
        </w:rPr>
        <w:t xml:space="preserve">قطعه جدید یا پارت‌نامبر نامشخص (Part Catalogue Request).</w:t>
      </w:r>
    </w:p>
    <w:p>
      <w:pPr>
        <w:bidi/>
        <w:spacing w:after="120" w:line="340"/>
        <w:jc w:val="right"/>
      </w:pPr>
      <w:r>
        <w:rPr>
          <w:rFonts w:ascii="Arial" w:cs="Arial" w:eastAsia="Arial" w:hAnsi="Arial"/>
          <w:sz w:val="22"/>
          <w:szCs w:val="22"/>
        </w:rPr>
        <w:t xml:space="preserve">هر منشأ باید اصالت و قابلیت ردیابی خود را حفظ کند (Traceability) تا بتوان از پرونده خرید تا منبع نیاز را دنبال کرد.</w:t>
      </w:r>
    </w:p>
    <w:p>
      <w:pPr>
        <w:pStyle w:val="Heading1"/>
        <w:bidi/>
        <w:spacing w:after="160" w:before="320"/>
        <w:jc w:val="right"/>
      </w:pPr>
      <w:r>
        <w:rPr>
          <w:rFonts w:ascii="Arial" w:cs="Arial" w:eastAsia="Arial" w:hAnsi="Arial"/>
          <w:b/>
          <w:bCs/>
          <w:sz w:val="30"/>
          <w:szCs w:val="30"/>
        </w:rPr>
        <w:t xml:space="preserve">۶. فرایند هدف از نیاز تا بستن پرونده</w:t>
      </w:r>
    </w:p>
    <w:p>
      <w:pPr>
        <w:pStyle w:val="Heading2"/>
        <w:bidi/>
        <w:spacing w:after="120" w:before="220"/>
        <w:jc w:val="right"/>
      </w:pPr>
      <w:r>
        <w:rPr>
          <w:rFonts w:ascii="Arial" w:cs="Arial" w:eastAsia="Arial" w:hAnsi="Arial"/>
          <w:b/>
          <w:bCs/>
          <w:sz w:val="25"/>
          <w:szCs w:val="25"/>
        </w:rPr>
        <w:t xml:space="preserve">۶.۱ تعیین هویت قطعه</w:t>
      </w:r>
    </w:p>
    <w:p>
      <w:pPr>
        <w:pStyle w:val="ListParagraph"/>
        <w:numPr>
          <w:ilvl w:val="0"/>
          <w:numId w:val="2"/>
        </w:numPr>
        <w:bidi/>
        <w:spacing w:after="80" w:line="340"/>
        <w:jc w:val="right"/>
      </w:pPr>
      <w:r>
        <w:rPr>
          <w:rFonts w:ascii="Arial" w:cs="Arial" w:eastAsia="Arial" w:hAnsi="Arial"/>
          <w:sz w:val="22"/>
          <w:szCs w:val="22"/>
        </w:rPr>
        <w:t xml:space="preserve">اگر پارت تأییدشده در کاتالوگ وجود دارد: از همان پارت استفاده شود.</w:t>
      </w:r>
    </w:p>
    <w:p>
      <w:pPr>
        <w:pStyle w:val="ListParagraph"/>
        <w:numPr>
          <w:ilvl w:val="0"/>
          <w:numId w:val="2"/>
        </w:numPr>
        <w:bidi/>
        <w:spacing w:after="80" w:line="340"/>
        <w:jc w:val="right"/>
      </w:pPr>
      <w:r>
        <w:rPr>
          <w:rFonts w:ascii="Arial" w:cs="Arial" w:eastAsia="Arial" w:hAnsi="Arial"/>
          <w:sz w:val="22"/>
          <w:szCs w:val="22"/>
        </w:rPr>
        <w:t xml:space="preserve">اگر پارت دریافت‌شده در کاتالوگ نیست: Part Catalogue Request ثبت و بررسی شود.</w:t>
      </w:r>
    </w:p>
    <w:p>
      <w:pPr>
        <w:pStyle w:val="ListParagraph"/>
        <w:numPr>
          <w:ilvl w:val="0"/>
          <w:numId w:val="2"/>
        </w:numPr>
        <w:bidi/>
        <w:spacing w:after="80" w:line="340"/>
        <w:jc w:val="right"/>
      </w:pPr>
      <w:r>
        <w:rPr>
          <w:rFonts w:ascii="Arial" w:cs="Arial" w:eastAsia="Arial" w:hAnsi="Arial"/>
          <w:sz w:val="22"/>
          <w:szCs w:val="22"/>
        </w:rPr>
        <w:t xml:space="preserve">اگر پارت‌نامبر هنوز مشخص نیست: درخواست موقت با سازنده، مدل، مشخصات فنی و مستندات ثبت شود و تا تکمیل اطلاعات وارد تأیید نهایی نشود.</w:t>
      </w:r>
    </w:p>
    <w:p>
      <w:pPr>
        <w:pStyle w:val="ListParagraph"/>
        <w:numPr>
          <w:ilvl w:val="0"/>
          <w:numId w:val="2"/>
        </w:numPr>
        <w:bidi/>
        <w:spacing w:after="80" w:line="340"/>
        <w:jc w:val="right"/>
      </w:pPr>
      <w:r>
        <w:rPr>
          <w:rFonts w:ascii="Arial" w:cs="Arial" w:eastAsia="Arial" w:hAnsi="Arial"/>
          <w:sz w:val="22"/>
          <w:szCs w:val="22"/>
        </w:rPr>
        <w:t xml:space="preserve">اگر پارت مشابه یا معادل وجود دارد: ابتدا تطبیق انجام شود تا رکورد تکراری ساخته نشود.</w:t>
      </w:r>
    </w:p>
    <w:p>
      <w:pPr>
        <w:pStyle w:val="Heading2"/>
        <w:bidi/>
        <w:spacing w:after="120" w:before="220"/>
        <w:jc w:val="right"/>
      </w:pPr>
      <w:r>
        <w:rPr>
          <w:rFonts w:ascii="Arial" w:cs="Arial" w:eastAsia="Arial" w:hAnsi="Arial"/>
          <w:b/>
          <w:bCs/>
          <w:sz w:val="25"/>
          <w:szCs w:val="25"/>
        </w:rPr>
        <w:t xml:space="preserve">۶.۲ بررسی موجودی و نیاز خالص</w:t>
      </w:r>
    </w:p>
    <w:p>
      <w:pPr>
        <w:bidi/>
        <w:spacing w:after="120" w:line="340"/>
        <w:jc w:val="right"/>
      </w:pPr>
      <w:r>
        <w:rPr>
          <w:rFonts w:ascii="Arial" w:cs="Arial" w:eastAsia="Arial" w:hAnsi="Arial"/>
          <w:sz w:val="22"/>
          <w:szCs w:val="22"/>
        </w:rPr>
        <w:t xml:space="preserve">قبل از پیشنهاد تأمین یا خرید، این موارد بررسی شوند: موجودی قابل‌استفاده (نه صرفاً موجودی فیزیکی)، موجودی بلوکه یا قرنطینه‌شده در صورت مدل‌سازی، رزروها و تخصیص‌ها، سفارش‌های خرید باز و مقادیر باقی‌مانده، رسیدهای تأییدشده در راه، و در صورت تعریف: نقطه سفارش، حداقل و حداکثر موجودی، زمان تأمین و موجودی اطمینان.</w:t>
      </w:r>
    </w:p>
    <w:p>
      <w:pPr>
        <w:bidi/>
        <w:spacing w:after="120" w:line="340"/>
        <w:jc w:val="right"/>
      </w:pPr>
      <w:r>
        <w:rPr>
          <w:rFonts w:ascii="Arial" w:cs="Arial" w:eastAsia="Arial" w:hAnsi="Arial"/>
          <w:sz w:val="22"/>
          <w:szCs w:val="22"/>
        </w:rPr>
        <w:t xml:space="preserve">فرمول نیاز خالص باید بر اساس مدل واقعی انبار در فاز صفر تعیین و تست شود. فرمول پیشنهادی برای بررسی: نیاز کل منهای موجودی قابل‌استفاده، منهای رزروهای معتبر، منهای سفارش‌های باز و رسیدهای در راه که قبلاً شمرده نشده‌اند. اگر داده‌ای در مدل وجود ندارد، آن را گزارش کنید و مقدار ساختگی وارد نکنید.</w:t>
      </w:r>
    </w:p>
    <w:p>
      <w:pPr>
        <w:bidi/>
        <w:spacing w:after="120" w:line="340"/>
        <w:jc w:val="right"/>
      </w:pPr>
      <w:r>
        <w:rPr>
          <w:rFonts w:ascii="Arial" w:cs="Arial" w:eastAsia="Arial" w:hAnsi="Arial"/>
          <w:sz w:val="22"/>
          <w:szCs w:val="22"/>
        </w:rPr>
        <w:t xml:space="preserve">مقدار ورودی در حال بررسی نباید دو بار شمرده شود. کالای رزروشده یا غیرقابل‌استفاده نباید آزاد فرض شود.</w:t>
      </w:r>
    </w:p>
    <w:p>
      <w:pPr>
        <w:pStyle w:val="Heading2"/>
        <w:bidi/>
        <w:spacing w:after="120" w:before="220"/>
        <w:jc w:val="right"/>
      </w:pPr>
      <w:r>
        <w:rPr>
          <w:rFonts w:ascii="Arial" w:cs="Arial" w:eastAsia="Arial" w:hAnsi="Arial"/>
          <w:b/>
          <w:bCs/>
          <w:sz w:val="25"/>
          <w:szCs w:val="25"/>
        </w:rPr>
        <w:t xml:space="preserve">۶.۳ درخواست کاتالوگ</w:t>
      </w:r>
    </w:p>
    <w:p>
      <w:pPr>
        <w:bidi/>
        <w:spacing w:after="120" w:line="340"/>
        <w:jc w:val="right"/>
      </w:pPr>
      <w:r>
        <w:rPr>
          <w:rFonts w:ascii="Arial" w:cs="Arial" w:eastAsia="Arial" w:hAnsi="Arial"/>
          <w:sz w:val="22"/>
          <w:szCs w:val="22"/>
        </w:rPr>
        <w:t xml:space="preserve">Part Catalogue Request مسیر رسمی ایجاد یا تأیید پارت جدید است. ثبت درخواست هم‌ارز ایجاد پارت قطعی در کاتالوگ اصلی نیست. این مرحله باید موارد زیر را انجام دهد:</w:t>
      </w:r>
    </w:p>
    <w:p>
      <w:pPr>
        <w:pStyle w:val="ListParagraph"/>
        <w:numPr>
          <w:ilvl w:val="0"/>
          <w:numId w:val="2"/>
        </w:numPr>
        <w:bidi/>
        <w:spacing w:after="80" w:line="340"/>
        <w:jc w:val="right"/>
      </w:pPr>
      <w:r>
        <w:rPr>
          <w:rFonts w:ascii="Arial" w:cs="Arial" w:eastAsia="Arial" w:hAnsi="Arial"/>
          <w:sz w:val="22"/>
          <w:szCs w:val="22"/>
        </w:rPr>
        <w:t xml:space="preserve">جستجوی پارت موجود بر اساس شماره پارت سازنده، شماره داخلی، نام مستعار و شناسه‌های فنی.</w:t>
      </w:r>
    </w:p>
    <w:p>
      <w:pPr>
        <w:pStyle w:val="ListParagraph"/>
        <w:numPr>
          <w:ilvl w:val="0"/>
          <w:numId w:val="2"/>
        </w:numPr>
        <w:bidi/>
        <w:spacing w:after="80" w:line="340"/>
        <w:jc w:val="right"/>
      </w:pPr>
      <w:r>
        <w:rPr>
          <w:rFonts w:ascii="Arial" w:cs="Arial" w:eastAsia="Arial" w:hAnsi="Arial"/>
          <w:sz w:val="22"/>
          <w:szCs w:val="22"/>
        </w:rPr>
        <w:t xml:space="preserve">شناسایی تکراری‌های احتمالی و ارجاع موارد مبهم به بررسی.</w:t>
      </w:r>
    </w:p>
    <w:p>
      <w:pPr>
        <w:pStyle w:val="ListParagraph"/>
        <w:numPr>
          <w:ilvl w:val="0"/>
          <w:numId w:val="2"/>
        </w:numPr>
        <w:bidi/>
        <w:spacing w:after="80" w:line="340"/>
        <w:jc w:val="right"/>
      </w:pPr>
      <w:r>
        <w:rPr>
          <w:rFonts w:ascii="Arial" w:cs="Arial" w:eastAsia="Arial" w:hAnsi="Arial"/>
          <w:sz w:val="22"/>
          <w:szCs w:val="22"/>
        </w:rPr>
        <w:t xml:space="preserve">پذیرش درخواست با شماره پارت نامشخص فقط در صورت وجود اطلاعات فنی لازم و توجیه کسب‌وکار.</w:t>
      </w:r>
    </w:p>
    <w:p>
      <w:pPr>
        <w:pStyle w:val="ListParagraph"/>
        <w:numPr>
          <w:ilvl w:val="0"/>
          <w:numId w:val="2"/>
        </w:numPr>
        <w:bidi/>
        <w:spacing w:after="80" w:line="340"/>
        <w:jc w:val="right"/>
      </w:pPr>
      <w:r>
        <w:rPr>
          <w:rFonts w:ascii="Arial" w:cs="Arial" w:eastAsia="Arial" w:hAnsi="Arial"/>
          <w:sz w:val="22"/>
          <w:szCs w:val="22"/>
        </w:rPr>
        <w:t xml:space="preserve">نگهداری درخواست جدا از رکورد تأییدشده کاتالوگ تا زمان تأیید.</w:t>
      </w:r>
    </w:p>
    <w:p>
      <w:pPr>
        <w:pStyle w:val="ListParagraph"/>
        <w:numPr>
          <w:ilvl w:val="0"/>
          <w:numId w:val="2"/>
        </w:numPr>
        <w:bidi/>
        <w:spacing w:after="80" w:line="340"/>
        <w:jc w:val="right"/>
      </w:pPr>
      <w:r>
        <w:rPr>
          <w:rFonts w:ascii="Arial" w:cs="Arial" w:eastAsia="Arial" w:hAnsi="Arial"/>
          <w:sz w:val="22"/>
          <w:szCs w:val="22"/>
        </w:rPr>
        <w:t xml:space="preserve">تعیین تأییدکنندگان فنی و کاتالوگ از انتساب‌های فعال، سمت‌ها، مجوزها و قواعد تأییدشده سازمانی.</w:t>
      </w:r>
    </w:p>
    <w:p>
      <w:pPr>
        <w:pStyle w:val="ListParagraph"/>
        <w:numPr>
          <w:ilvl w:val="0"/>
          <w:numId w:val="2"/>
        </w:numPr>
        <w:bidi/>
        <w:spacing w:after="80" w:line="340"/>
        <w:jc w:val="right"/>
      </w:pPr>
      <w:r>
        <w:rPr>
          <w:rFonts w:ascii="Arial" w:cs="Arial" w:eastAsia="Arial" w:hAnsi="Arial"/>
          <w:sz w:val="22"/>
          <w:szCs w:val="22"/>
        </w:rPr>
        <w:t xml:space="preserve">اعمال تفکیک وظایف: درخواست‌دهنده نمی‌تواند تأییدکننده همان درخواست باشد.</w:t>
      </w:r>
    </w:p>
    <w:p>
      <w:pPr>
        <w:pStyle w:val="ListParagraph"/>
        <w:numPr>
          <w:ilvl w:val="0"/>
          <w:numId w:val="2"/>
        </w:numPr>
        <w:bidi/>
        <w:spacing w:after="80" w:line="340"/>
        <w:jc w:val="right"/>
      </w:pPr>
      <w:r>
        <w:rPr>
          <w:rFonts w:ascii="Arial" w:cs="Arial" w:eastAsia="Arial" w:hAnsi="Arial"/>
          <w:sz w:val="22"/>
          <w:szCs w:val="22"/>
        </w:rPr>
        <w:t xml:space="preserve">ثبت پیوند با منشأ نیاز و نگهداری تاریخچه ممیزی.</w:t>
      </w:r>
    </w:p>
    <w:p>
      <w:pPr>
        <w:pStyle w:val="ListParagraph"/>
        <w:numPr>
          <w:ilvl w:val="0"/>
          <w:numId w:val="2"/>
        </w:numPr>
        <w:bidi/>
        <w:spacing w:after="80" w:line="340"/>
        <w:jc w:val="right"/>
      </w:pPr>
      <w:r>
        <w:rPr>
          <w:rFonts w:ascii="Arial" w:cs="Arial" w:eastAsia="Arial" w:hAnsi="Arial"/>
          <w:sz w:val="22"/>
          <w:szCs w:val="22"/>
        </w:rPr>
        <w:t xml:space="preserve">ارائه تشخیص قابل‌اقدام در صورت نبود تأییدکننده مجاز.</w:t>
      </w:r>
    </w:p>
    <w:p>
      <w:pPr>
        <w:pStyle w:val="Heading2"/>
        <w:bidi/>
        <w:spacing w:after="120" w:before="220"/>
        <w:jc w:val="right"/>
      </w:pPr>
      <w:r>
        <w:rPr>
          <w:rFonts w:ascii="Arial" w:cs="Arial" w:eastAsia="Arial" w:hAnsi="Arial"/>
          <w:b/>
          <w:bCs/>
          <w:sz w:val="25"/>
          <w:szCs w:val="25"/>
        </w:rPr>
        <w:t xml:space="preserve">۶.۴ تأمین از انبار یا خرید</w:t>
      </w:r>
    </w:p>
    <w:p>
      <w:pPr>
        <w:bidi/>
        <w:spacing w:after="120" w:line="340"/>
        <w:jc w:val="right"/>
      </w:pPr>
      <w:r>
        <w:rPr>
          <w:rFonts w:ascii="Arial" w:cs="Arial" w:eastAsia="Arial" w:hAnsi="Arial"/>
          <w:sz w:val="22"/>
          <w:szCs w:val="22"/>
        </w:rPr>
        <w:t xml:space="preserve">اگر موجودی قابل‌استفاده کافی باشد، تأمین از انبار با استفاده از مکانیزم موجود Store Requisition و تراکنش‌های انبار انجام می‌شود. اگر کافی نباشد، Procurement Package یا درخواست خرید برای نیاز خالص ایجاد می‌شود. تراکنش‌های موجود انبار باید دوباره استفاده شوند و نباید عملیات تکراری مانند Issue یا Receipt جدید ساخته شود.</w:t>
      </w:r>
    </w:p>
    <w:p>
      <w:pPr>
        <w:pStyle w:val="Heading2"/>
        <w:bidi/>
        <w:spacing w:after="120" w:before="220"/>
        <w:jc w:val="right"/>
      </w:pPr>
      <w:r>
        <w:rPr>
          <w:rFonts w:ascii="Arial" w:cs="Arial" w:eastAsia="Arial" w:hAnsi="Arial"/>
          <w:b/>
          <w:bCs/>
          <w:sz w:val="25"/>
          <w:szCs w:val="25"/>
        </w:rPr>
        <w:t xml:space="preserve">۶.۵ خرید و استعلام</w:t>
      </w:r>
    </w:p>
    <w:p>
      <w:pPr>
        <w:bidi/>
        <w:spacing w:after="120" w:line="340"/>
        <w:jc w:val="right"/>
      </w:pPr>
      <w:r>
        <w:rPr>
          <w:rFonts w:ascii="Arial" w:cs="Arial" w:eastAsia="Arial" w:hAnsi="Arial"/>
          <w:sz w:val="22"/>
          <w:szCs w:val="22"/>
        </w:rPr>
        <w:t xml:space="preserve">این مرحله شامل MR، Procurement Package، RFQ یا Vendor Inquiry، پیشنهادهای فروشندگان، پاسخ‌های فنی، ارزیابی فنی، ارزیابی تجاری، پیشنهاد انتخاب فروشنده، تأیید انتخاب و تهیه PO است. استعلام باید حداقل از سه تأمین‌کننده انجام شود؛ اگر کمتر باشد علت ثبت شود. پیشنهادها تا زمان بازگشایی قفل باشند و سؤال و پاسخ به همه تأمین‌کنندگان ارسال شود.</w:t>
      </w:r>
    </w:p>
    <w:p>
      <w:pPr>
        <w:bidi/>
        <w:spacing w:after="120" w:line="340"/>
        <w:jc w:val="right"/>
      </w:pPr>
      <w:r>
        <w:rPr>
          <w:rFonts w:ascii="Arial" w:cs="Arial" w:eastAsia="Arial" w:hAnsi="Arial"/>
          <w:sz w:val="22"/>
          <w:szCs w:val="22"/>
        </w:rPr>
        <w:t xml:space="preserve">ارسال RFQ در محیط بدون اینترنت از طریق پورتال داخلی یا روش‌های حضوری، تلفنی و کتبی ثبت‌شده انجام می‌شود؛ هر ارسال باید زمان، گیرنده و رسید داشته باشد.</w:t>
      </w:r>
    </w:p>
    <w:p>
      <w:pPr>
        <w:pStyle w:val="Heading2"/>
        <w:bidi/>
        <w:spacing w:after="120" w:before="220"/>
        <w:jc w:val="right"/>
      </w:pPr>
      <w:r>
        <w:rPr>
          <w:rFonts w:ascii="Arial" w:cs="Arial" w:eastAsia="Arial" w:hAnsi="Arial"/>
          <w:b/>
          <w:bCs/>
          <w:sz w:val="25"/>
          <w:szCs w:val="25"/>
        </w:rPr>
        <w:t xml:space="preserve">۶.۶ دریافت، بازرسی، ثبت انبار، تطبیق، پرداخت و بستن پرونده</w:t>
      </w:r>
    </w:p>
    <w:p>
      <w:pPr>
        <w:pStyle w:val="ListParagraph"/>
        <w:numPr>
          <w:ilvl w:val="0"/>
          <w:numId w:val="2"/>
        </w:numPr>
        <w:bidi/>
        <w:spacing w:after="80" w:line="340"/>
        <w:jc w:val="right"/>
      </w:pPr>
      <w:r>
        <w:rPr>
          <w:rFonts w:ascii="Arial" w:cs="Arial" w:eastAsia="Arial" w:hAnsi="Arial"/>
          <w:sz w:val="22"/>
          <w:szCs w:val="22"/>
        </w:rPr>
        <w:t xml:space="preserve">دریافت کالا: رسید جزئی یا کامل، با کنترل تعداد نسبت به خطوط PO و رسیدهای قبلی.</w:t>
      </w:r>
    </w:p>
    <w:p>
      <w:pPr>
        <w:pStyle w:val="ListParagraph"/>
        <w:numPr>
          <w:ilvl w:val="0"/>
          <w:numId w:val="2"/>
        </w:numPr>
        <w:bidi/>
        <w:spacing w:after="80" w:line="340"/>
        <w:jc w:val="right"/>
      </w:pPr>
      <w:r>
        <w:rPr>
          <w:rFonts w:ascii="Arial" w:cs="Arial" w:eastAsia="Arial" w:hAnsi="Arial"/>
          <w:sz w:val="22"/>
          <w:szCs w:val="22"/>
        </w:rPr>
        <w:t xml:space="preserve">بازرسی کیفی در صورت نیاز: پذیرش، رد یا قرنطینه. کالای رد یا قرنطینه‌شده نباید به‌عنوان موجودی آزاد قابل‌استفاده ثبت شود.</w:t>
      </w:r>
    </w:p>
    <w:p>
      <w:pPr>
        <w:pStyle w:val="ListParagraph"/>
        <w:numPr>
          <w:ilvl w:val="0"/>
          <w:numId w:val="2"/>
        </w:numPr>
        <w:bidi/>
        <w:spacing w:after="80" w:line="340"/>
        <w:jc w:val="right"/>
      </w:pPr>
      <w:r>
        <w:rPr>
          <w:rFonts w:ascii="Arial" w:cs="Arial" w:eastAsia="Arial" w:hAnsi="Arial"/>
          <w:sz w:val="22"/>
          <w:szCs w:val="22"/>
        </w:rPr>
        <w:t xml:space="preserve">ثبت ورود به انبار: فقط پس از عبور کنترل‌های لازم، از طریق تراکنش‌های موجود.</w:t>
      </w:r>
    </w:p>
    <w:p>
      <w:pPr>
        <w:pStyle w:val="ListParagraph"/>
        <w:numPr>
          <w:ilvl w:val="0"/>
          <w:numId w:val="2"/>
        </w:numPr>
        <w:bidi/>
        <w:spacing w:after="80" w:line="340"/>
        <w:jc w:val="right"/>
      </w:pPr>
      <w:r>
        <w:rPr>
          <w:rFonts w:ascii="Arial" w:cs="Arial" w:eastAsia="Arial" w:hAnsi="Arial"/>
          <w:sz w:val="22"/>
          <w:szCs w:val="22"/>
        </w:rPr>
        <w:t xml:space="preserve">تطبیق سه‌طرفه: سفارش، رسید پذیرفته‌شده و فاکتور، در صورت وجود قابلیت مالی/AP در ریپو.</w:t>
      </w:r>
    </w:p>
    <w:p>
      <w:pPr>
        <w:pStyle w:val="ListParagraph"/>
        <w:numPr>
          <w:ilvl w:val="0"/>
          <w:numId w:val="2"/>
        </w:numPr>
        <w:bidi/>
        <w:spacing w:after="80" w:line="340"/>
        <w:jc w:val="right"/>
      </w:pPr>
      <w:r>
        <w:rPr>
          <w:rFonts w:ascii="Arial" w:cs="Arial" w:eastAsia="Arial" w:hAnsi="Arial"/>
          <w:sz w:val="22"/>
          <w:szCs w:val="22"/>
        </w:rPr>
        <w:t xml:space="preserve">تأیید پرداخت: فقط در صورت پیاده‌سازی جریان مالی. اگر وجود ندارد، گزارش شود و وضعیت پرداخت صرفاً با تغییر فیلد شبیه‌سازی نشود.</w:t>
      </w:r>
    </w:p>
    <w:p>
      <w:pPr>
        <w:pStyle w:val="ListParagraph"/>
        <w:numPr>
          <w:ilvl w:val="0"/>
          <w:numId w:val="2"/>
        </w:numPr>
        <w:bidi/>
        <w:spacing w:after="80" w:line="340"/>
        <w:jc w:val="right"/>
      </w:pPr>
      <w:r>
        <w:rPr>
          <w:rFonts w:ascii="Arial" w:cs="Arial" w:eastAsia="Arial" w:hAnsi="Arial"/>
          <w:sz w:val="22"/>
          <w:szCs w:val="22"/>
        </w:rPr>
        <w:t xml:space="preserve">بستن پرونده خرید و تهیه گزارش‌ها با وضعیت‌های نهایی قانونی.</w:t>
      </w:r>
    </w:p>
    <w:p>
      <w:pPr>
        <w:pStyle w:val="Heading1"/>
        <w:bidi/>
        <w:spacing w:after="160" w:before="320"/>
        <w:jc w:val="right"/>
      </w:pPr>
      <w:r>
        <w:rPr>
          <w:rFonts w:ascii="Arial" w:cs="Arial" w:eastAsia="Arial" w:hAnsi="Arial"/>
          <w:b/>
          <w:bCs/>
          <w:sz w:val="30"/>
          <w:szCs w:val="30"/>
        </w:rPr>
        <w:t xml:space="preserve">۷. ماتریس تأیید و بررسی</w:t>
      </w:r>
    </w:p>
    <w:p>
      <w:pPr>
        <w:bidi/>
        <w:spacing w:after="120" w:line="340"/>
        <w:jc w:val="right"/>
      </w:pPr>
      <w:r>
        <w:rPr>
          <w:rFonts w:ascii="Arial" w:cs="Arial" w:eastAsia="Arial" w:hAnsi="Arial"/>
          <w:sz w:val="22"/>
          <w:szCs w:val="22"/>
        </w:rPr>
        <w:t xml:space="preserve">جدول زیر پیشنهاد فرایندی است و نام سمت‌ها را به‌عنوان مسئولیت گردش کار مطرح می‌کند؛ این‌ها نباید بدون تطبیق با ساختار واقعی سازمان به‌عنوان نقش سیستمی یا سمت موجود فرض شوند. ستون آخر وضعیت تصمیم را نشان می‌دهد.</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3046"/>
        <w:gridCol w:w="2600"/>
      </w:tblGrid>
      <w:tr>
        <w:trPr>
          <w:tblHeader/>
        </w:trPr>
        <w:tc>
          <w:tcPr>
            <w:tcW w:type="dxa" w:w="1500"/>
            <w:shd w:fill="D9E2F3" w:color="auto" w:val="clear"/>
            <w:tcMar>
              <w:top w:type="dxa" w:w="60"/>
              <w:left w:type="dxa" w:w="100"/>
              <w:bottom w:type="dxa" w:w="60"/>
              <w:right w:type="dxa" w:w="100"/>
            </w:tcMar>
          </w:tcPr>
          <w:p>
            <w:pPr>
              <w:bidi/>
              <w:jc w:val="right"/>
            </w:pPr>
            <w:r>
              <w:rPr>
                <w:rFonts w:ascii="Arial" w:cs="Arial" w:eastAsia="Arial" w:hAnsi="Arial"/>
                <w:b/>
                <w:bCs/>
                <w:sz w:val="20"/>
                <w:szCs w:val="20"/>
              </w:rPr>
              <w:t xml:space="preserve">مرحله</w:t>
            </w:r>
          </w:p>
        </w:tc>
        <w:tc>
          <w:tcPr>
            <w:tcW w:type="dxa" w:w="2600"/>
            <w:shd w:fill="D9E2F3" w:color="auto" w:val="clear"/>
            <w:tcMar>
              <w:top w:type="dxa" w:w="60"/>
              <w:left w:type="dxa" w:w="100"/>
              <w:bottom w:type="dxa" w:w="60"/>
              <w:right w:type="dxa" w:w="100"/>
            </w:tcMar>
          </w:tcPr>
          <w:p>
            <w:pPr>
              <w:bidi/>
              <w:jc w:val="right"/>
            </w:pPr>
            <w:r>
              <w:rPr>
                <w:rFonts w:ascii="Arial" w:cs="Arial" w:eastAsia="Arial" w:hAnsi="Arial"/>
                <w:b/>
                <w:bCs/>
                <w:sz w:val="20"/>
                <w:szCs w:val="20"/>
              </w:rPr>
              <w:t xml:space="preserve">مسئول تأیید یا بررسی پیشنهادی</w:t>
            </w:r>
          </w:p>
        </w:tc>
        <w:tc>
          <w:tcPr>
            <w:tcW w:type="dxa" w:w="3046"/>
            <w:shd w:fill="D9E2F3" w:color="auto" w:val="clear"/>
            <w:tcMar>
              <w:top w:type="dxa" w:w="60"/>
              <w:left w:type="dxa" w:w="100"/>
              <w:bottom w:type="dxa" w:w="60"/>
              <w:right w:type="dxa" w:w="100"/>
            </w:tcMar>
          </w:tcPr>
          <w:p>
            <w:pPr>
              <w:bidi/>
              <w:jc w:val="right"/>
            </w:pPr>
            <w:r>
              <w:rPr>
                <w:rFonts w:ascii="Arial" w:cs="Arial" w:eastAsia="Arial" w:hAnsi="Arial"/>
                <w:b/>
                <w:bCs/>
                <w:sz w:val="20"/>
                <w:szCs w:val="20"/>
              </w:rPr>
              <w:t xml:space="preserve">مبنای تعیین</w:t>
            </w:r>
          </w:p>
        </w:tc>
        <w:tc>
          <w:tcPr>
            <w:tcW w:type="dxa" w:w="2600"/>
            <w:shd w:fill="D9E2F3" w:color="auto" w:val="clear"/>
            <w:tcMar>
              <w:top w:type="dxa" w:w="60"/>
              <w:left w:type="dxa" w:w="100"/>
              <w:bottom w:type="dxa" w:w="60"/>
              <w:right w:type="dxa" w:w="100"/>
            </w:tcMar>
          </w:tcPr>
          <w:p>
            <w:pPr>
              <w:bidi/>
              <w:jc w:val="right"/>
            </w:pPr>
            <w:r>
              <w:rPr>
                <w:rFonts w:ascii="Arial" w:cs="Arial" w:eastAsia="Arial" w:hAnsi="Arial"/>
                <w:b/>
                <w:bCs/>
                <w:sz w:val="20"/>
                <w:szCs w:val="20"/>
              </w:rPr>
              <w:t xml:space="preserve">وضعیت تصمیم</w:t>
            </w:r>
          </w:p>
        </w:tc>
      </w:tr>
      <w:tr>
        <w:trPr>
          <w:tblHeader w:val="false"/>
        </w:trPr>
        <w:tc>
          <w:tcPr>
            <w:tcW w:type="dxa" w:w="1500"/>
            <w:tcMar>
              <w:top w:type="dxa" w:w="60"/>
              <w:left w:type="dxa" w:w="100"/>
              <w:bottom w:type="dxa" w:w="60"/>
              <w:right w:type="dxa" w:w="100"/>
            </w:tcMar>
          </w:tcPr>
          <w:p>
            <w:pPr>
              <w:bidi/>
              <w:jc w:val="right"/>
            </w:pPr>
            <w:r>
              <w:rPr>
                <w:rFonts w:ascii="Arial" w:cs="Arial" w:eastAsia="Arial" w:hAnsi="Arial"/>
                <w:b w:val="false"/>
                <w:bCs w:val="false"/>
                <w:sz w:val="20"/>
                <w:szCs w:val="20"/>
              </w:rPr>
              <w:t xml:space="preserve">تأیید نیاز</w:t>
            </w:r>
          </w:p>
        </w:tc>
        <w:tc>
          <w:tcPr>
            <w:tcW w:type="dxa" w:w="2600"/>
            <w:tcMar>
              <w:top w:type="dxa" w:w="60"/>
              <w:left w:type="dxa" w:w="100"/>
              <w:bottom w:type="dxa" w:w="60"/>
              <w:right w:type="dxa" w:w="100"/>
            </w:tcMar>
          </w:tcPr>
          <w:p>
            <w:pPr>
              <w:bidi/>
              <w:jc w:val="right"/>
            </w:pPr>
            <w:r>
              <w:rPr>
                <w:rFonts w:ascii="Arial" w:cs="Arial" w:eastAsia="Arial" w:hAnsi="Arial"/>
                <w:b w:val="false"/>
                <w:bCs w:val="false"/>
                <w:sz w:val="20"/>
                <w:szCs w:val="20"/>
              </w:rPr>
              <w:t xml:space="preserve">مدیر مستقیم درخواست‌دهنده</w:t>
            </w:r>
          </w:p>
        </w:tc>
        <w:tc>
          <w:tcPr>
            <w:tcW w:type="dxa" w:w="3046"/>
            <w:tcMar>
              <w:top w:type="dxa" w:w="60"/>
              <w:left w:type="dxa" w:w="100"/>
              <w:bottom w:type="dxa" w:w="60"/>
              <w:right w:type="dxa" w:w="100"/>
            </w:tcMar>
          </w:tcPr>
          <w:p>
            <w:pPr>
              <w:bidi/>
              <w:jc w:val="right"/>
            </w:pPr>
            <w:r>
              <w:rPr>
                <w:rFonts w:ascii="Arial" w:cs="Arial" w:eastAsia="Arial" w:hAnsi="Arial"/>
                <w:b w:val="false"/>
                <w:bCs w:val="false"/>
                <w:sz w:val="20"/>
                <w:szCs w:val="20"/>
              </w:rPr>
              <w:t xml:space="preserve">زنجیره واقعی سمت‌های سازمانی</w:t>
            </w:r>
          </w:p>
        </w:tc>
        <w:tc>
          <w:tcPr>
            <w:tcW w:type="dxa" w:w="2600"/>
            <w:tcMar>
              <w:top w:type="dxa" w:w="60"/>
              <w:left w:type="dxa" w:w="100"/>
              <w:bottom w:type="dxa" w:w="60"/>
              <w:right w:type="dxa" w:w="100"/>
            </w:tcMar>
          </w:tcPr>
          <w:p>
            <w:pPr>
              <w:bidi/>
              <w:jc w:val="right"/>
            </w:pPr>
            <w:r>
              <w:rPr>
                <w:rFonts w:ascii="Arial" w:cs="Arial" w:eastAsia="Arial" w:hAnsi="Arial"/>
                <w:b w:val="false"/>
                <w:bCs w:val="false"/>
                <w:sz w:val="20"/>
                <w:szCs w:val="20"/>
              </w:rPr>
              <w:t xml:space="preserve">تأیید نشده — نیاز به تطبیق با چارت</w:t>
            </w:r>
          </w:p>
        </w:tc>
      </w:tr>
      <w:tr>
        <w:trPr>
          <w:tblHeader w:val="false"/>
        </w:trPr>
        <w:tc>
          <w:tcPr>
            <w:tcW w:type="dxa" w:w="1500"/>
            <w:tcMar>
              <w:top w:type="dxa" w:w="60"/>
              <w:left w:type="dxa" w:w="100"/>
              <w:bottom w:type="dxa" w:w="60"/>
              <w:right w:type="dxa" w:w="100"/>
            </w:tcMar>
          </w:tcPr>
          <w:p>
            <w:pPr>
              <w:bidi/>
              <w:jc w:val="right"/>
            </w:pPr>
            <w:r>
              <w:rPr>
                <w:rFonts w:ascii="Arial" w:cs="Arial" w:eastAsia="Arial" w:hAnsi="Arial"/>
                <w:b w:val="false"/>
                <w:bCs w:val="false"/>
                <w:sz w:val="20"/>
                <w:szCs w:val="20"/>
              </w:rPr>
              <w:t xml:space="preserve">بررسی فنی MR و مشخصات</w:t>
            </w:r>
          </w:p>
        </w:tc>
        <w:tc>
          <w:tcPr>
            <w:tcW w:type="dxa" w:w="2600"/>
            <w:tcMar>
              <w:top w:type="dxa" w:w="60"/>
              <w:left w:type="dxa" w:w="100"/>
              <w:bottom w:type="dxa" w:w="60"/>
              <w:right w:type="dxa" w:w="100"/>
            </w:tcMar>
          </w:tcPr>
          <w:p>
            <w:pPr>
              <w:bidi/>
              <w:jc w:val="right"/>
            </w:pPr>
            <w:r>
              <w:rPr>
                <w:rFonts w:ascii="Arial" w:cs="Arial" w:eastAsia="Arial" w:hAnsi="Arial"/>
                <w:b w:val="false"/>
                <w:bCs w:val="false"/>
                <w:sz w:val="20"/>
                <w:szCs w:val="20"/>
              </w:rPr>
              <w:t xml:space="preserve">کارشناس یا مرجع فنی دیسیپلین مربوط</w:t>
            </w:r>
          </w:p>
        </w:tc>
        <w:tc>
          <w:tcPr>
            <w:tcW w:type="dxa" w:w="3046"/>
            <w:tcMar>
              <w:top w:type="dxa" w:w="60"/>
              <w:left w:type="dxa" w:w="100"/>
              <w:bottom w:type="dxa" w:w="60"/>
              <w:right w:type="dxa" w:w="100"/>
            </w:tcMar>
          </w:tcPr>
          <w:p>
            <w:pPr>
              <w:bidi/>
              <w:jc w:val="right"/>
            </w:pPr>
            <w:r>
              <w:rPr>
                <w:rFonts w:ascii="Arial" w:cs="Arial" w:eastAsia="Arial" w:hAnsi="Arial"/>
                <w:b w:val="false"/>
                <w:bCs w:val="false"/>
                <w:sz w:val="20"/>
                <w:szCs w:val="20"/>
              </w:rPr>
              <w:t xml:space="preserve">نوع قطعه و تخصص</w:t>
            </w:r>
          </w:p>
        </w:tc>
        <w:tc>
          <w:tcPr>
            <w:tcW w:type="dxa" w:w="2600"/>
            <w:tcMar>
              <w:top w:type="dxa" w:w="60"/>
              <w:left w:type="dxa" w:w="100"/>
              <w:bottom w:type="dxa" w:w="60"/>
              <w:right w:type="dxa" w:w="100"/>
            </w:tcMar>
          </w:tcPr>
          <w:p>
            <w:pPr>
              <w:bidi/>
              <w:jc w:val="right"/>
            </w:pPr>
            <w:r>
              <w:rPr>
                <w:rFonts w:ascii="Arial" w:cs="Arial" w:eastAsia="Arial" w:hAnsi="Arial"/>
                <w:b w:val="false"/>
                <w:bCs w:val="false"/>
                <w:sz w:val="20"/>
                <w:szCs w:val="20"/>
              </w:rPr>
              <w:t xml:space="preserve">تأیید نشده</w:t>
            </w:r>
          </w:p>
        </w:tc>
      </w:tr>
      <w:tr>
        <w:trPr>
          <w:tblHeader w:val="false"/>
        </w:trPr>
        <w:tc>
          <w:tcPr>
            <w:tcW w:type="dxa" w:w="1500"/>
            <w:tcMar>
              <w:top w:type="dxa" w:w="60"/>
              <w:left w:type="dxa" w:w="100"/>
              <w:bottom w:type="dxa" w:w="60"/>
              <w:right w:type="dxa" w:w="100"/>
            </w:tcMar>
          </w:tcPr>
          <w:p>
            <w:pPr>
              <w:bidi/>
              <w:jc w:val="right"/>
            </w:pPr>
            <w:r>
              <w:rPr>
                <w:rFonts w:ascii="Arial" w:cs="Arial" w:eastAsia="Arial" w:hAnsi="Arial"/>
                <w:b w:val="false"/>
                <w:bCs w:val="false"/>
                <w:sz w:val="20"/>
                <w:szCs w:val="20"/>
              </w:rPr>
              <w:t xml:space="preserve">تأیید نیاز برای قطعات تعمیراتی</w:t>
            </w:r>
          </w:p>
        </w:tc>
        <w:tc>
          <w:tcPr>
            <w:tcW w:type="dxa" w:w="2600"/>
            <w:tcMar>
              <w:top w:type="dxa" w:w="60"/>
              <w:left w:type="dxa" w:w="100"/>
              <w:bottom w:type="dxa" w:w="60"/>
              <w:right w:type="dxa" w:w="100"/>
            </w:tcMar>
          </w:tcPr>
          <w:p>
            <w:pPr>
              <w:bidi/>
              <w:jc w:val="right"/>
            </w:pPr>
            <w:r>
              <w:rPr>
                <w:rFonts w:ascii="Arial" w:cs="Arial" w:eastAsia="Arial" w:hAnsi="Arial"/>
                <w:b w:val="false"/>
                <w:bCs w:val="false"/>
                <w:sz w:val="20"/>
                <w:szCs w:val="20"/>
              </w:rPr>
              <w:t xml:space="preserve">مرجع تعمیرات</w:t>
            </w:r>
          </w:p>
        </w:tc>
        <w:tc>
          <w:tcPr>
            <w:tcW w:type="dxa" w:w="3046"/>
            <w:tcMar>
              <w:top w:type="dxa" w:w="60"/>
              <w:left w:type="dxa" w:w="100"/>
              <w:bottom w:type="dxa" w:w="60"/>
              <w:right w:type="dxa" w:w="100"/>
            </w:tcMar>
          </w:tcPr>
          <w:p>
            <w:pPr>
              <w:bidi/>
              <w:jc w:val="right"/>
            </w:pPr>
            <w:r>
              <w:rPr>
                <w:rFonts w:ascii="Arial" w:cs="Arial" w:eastAsia="Arial" w:hAnsi="Arial"/>
                <w:b w:val="false"/>
                <w:bCs w:val="false"/>
                <w:sz w:val="20"/>
                <w:szCs w:val="20"/>
              </w:rPr>
              <w:t xml:space="preserve">اهمیت و حساسیت قطعه، ضوابط مصوب</w:t>
            </w:r>
          </w:p>
        </w:tc>
        <w:tc>
          <w:tcPr>
            <w:tcW w:type="dxa" w:w="2600"/>
            <w:tcMar>
              <w:top w:type="dxa" w:w="60"/>
              <w:left w:type="dxa" w:w="100"/>
              <w:bottom w:type="dxa" w:w="60"/>
              <w:right w:type="dxa" w:w="100"/>
            </w:tcMar>
          </w:tcPr>
          <w:p>
            <w:pPr>
              <w:bidi/>
              <w:jc w:val="right"/>
            </w:pPr>
            <w:r>
              <w:rPr>
                <w:rFonts w:ascii="Arial" w:cs="Arial" w:eastAsia="Arial" w:hAnsi="Arial"/>
                <w:b w:val="false"/>
                <w:bCs w:val="false"/>
                <w:sz w:val="20"/>
                <w:szCs w:val="20"/>
              </w:rPr>
              <w:t xml:space="preserve">تأیید نشده — ضوابط مشخص نیست</w:t>
            </w:r>
          </w:p>
        </w:tc>
      </w:tr>
      <w:tr>
        <w:trPr>
          <w:tblHeader w:val="false"/>
        </w:trPr>
        <w:tc>
          <w:tcPr>
            <w:tcW w:type="dxa" w:w="1500"/>
            <w:tcMar>
              <w:top w:type="dxa" w:w="60"/>
              <w:left w:type="dxa" w:w="100"/>
              <w:bottom w:type="dxa" w:w="60"/>
              <w:right w:type="dxa" w:w="100"/>
            </w:tcMar>
          </w:tcPr>
          <w:p>
            <w:pPr>
              <w:bidi/>
              <w:jc w:val="right"/>
            </w:pPr>
            <w:r>
              <w:rPr>
                <w:rFonts w:ascii="Arial" w:cs="Arial" w:eastAsia="Arial" w:hAnsi="Arial"/>
                <w:b w:val="false"/>
                <w:bCs w:val="false"/>
                <w:sz w:val="20"/>
                <w:szCs w:val="20"/>
              </w:rPr>
              <w:t xml:space="preserve">کنترل کاتالوگ و تکراری نبودن</w:t>
            </w:r>
          </w:p>
        </w:tc>
        <w:tc>
          <w:tcPr>
            <w:tcW w:type="dxa" w:w="2600"/>
            <w:tcMar>
              <w:top w:type="dxa" w:w="60"/>
              <w:left w:type="dxa" w:w="100"/>
              <w:bottom w:type="dxa" w:w="60"/>
              <w:right w:type="dxa" w:w="100"/>
            </w:tcMar>
          </w:tcPr>
          <w:p>
            <w:pPr>
              <w:bidi/>
              <w:jc w:val="right"/>
            </w:pPr>
            <w:r>
              <w:rPr>
                <w:rFonts w:ascii="Arial" w:cs="Arial" w:eastAsia="Arial" w:hAnsi="Arial"/>
                <w:b w:val="false"/>
                <w:bCs w:val="false"/>
                <w:sz w:val="20"/>
                <w:szCs w:val="20"/>
              </w:rPr>
              <w:t xml:space="preserve">مسئول کاتالوگ قطعات</w:t>
            </w:r>
          </w:p>
        </w:tc>
        <w:tc>
          <w:tcPr>
            <w:tcW w:type="dxa" w:w="3046"/>
            <w:tcMar>
              <w:top w:type="dxa" w:w="60"/>
              <w:left w:type="dxa" w:w="100"/>
              <w:bottom w:type="dxa" w:w="60"/>
              <w:right w:type="dxa" w:w="100"/>
            </w:tcMar>
          </w:tcPr>
          <w:p>
            <w:pPr>
              <w:bidi/>
              <w:jc w:val="right"/>
            </w:pPr>
            <w:r>
              <w:rPr>
                <w:rFonts w:ascii="Arial" w:cs="Arial" w:eastAsia="Arial" w:hAnsi="Arial"/>
                <w:b w:val="false"/>
                <w:bCs w:val="false"/>
                <w:sz w:val="20"/>
                <w:szCs w:val="20"/>
              </w:rPr>
              <w:t xml:space="preserve">کیفیت اطلاعات و ثبت نهایی</w:t>
            </w:r>
          </w:p>
        </w:tc>
        <w:tc>
          <w:tcPr>
            <w:tcW w:type="dxa" w:w="2600"/>
            <w:tcMar>
              <w:top w:type="dxa" w:w="60"/>
              <w:left w:type="dxa" w:w="100"/>
              <w:bottom w:type="dxa" w:w="60"/>
              <w:right w:type="dxa" w:w="100"/>
            </w:tcMar>
          </w:tcPr>
          <w:p>
            <w:pPr>
              <w:bidi/>
              <w:jc w:val="right"/>
            </w:pPr>
            <w:r>
              <w:rPr>
                <w:rFonts w:ascii="Arial" w:cs="Arial" w:eastAsia="Arial" w:hAnsi="Arial"/>
                <w:b w:val="false"/>
                <w:bCs w:val="false"/>
                <w:sz w:val="20"/>
                <w:szCs w:val="20"/>
              </w:rPr>
              <w:t xml:space="preserve">تأیید نشده</w:t>
            </w:r>
          </w:p>
        </w:tc>
      </w:tr>
      <w:tr>
        <w:trPr>
          <w:tblHeader w:val="false"/>
        </w:trPr>
        <w:tc>
          <w:tcPr>
            <w:tcW w:type="dxa" w:w="1500"/>
            <w:tcMar>
              <w:top w:type="dxa" w:w="60"/>
              <w:left w:type="dxa" w:w="100"/>
              <w:bottom w:type="dxa" w:w="60"/>
              <w:right w:type="dxa" w:w="100"/>
            </w:tcMar>
          </w:tcPr>
          <w:p>
            <w:pPr>
              <w:bidi/>
              <w:jc w:val="right"/>
            </w:pPr>
            <w:r>
              <w:rPr>
                <w:rFonts w:ascii="Arial" w:cs="Arial" w:eastAsia="Arial" w:hAnsi="Arial"/>
                <w:b w:val="false"/>
                <w:bCs w:val="false"/>
                <w:sz w:val="20"/>
                <w:szCs w:val="20"/>
              </w:rPr>
              <w:t xml:space="preserve">بررسی بودجه</w:t>
            </w:r>
          </w:p>
        </w:tc>
        <w:tc>
          <w:tcPr>
            <w:tcW w:type="dxa" w:w="2600"/>
            <w:tcMar>
              <w:top w:type="dxa" w:w="60"/>
              <w:left w:type="dxa" w:w="100"/>
              <w:bottom w:type="dxa" w:w="60"/>
              <w:right w:type="dxa" w:w="100"/>
            </w:tcMar>
          </w:tcPr>
          <w:p>
            <w:pPr>
              <w:bidi/>
              <w:jc w:val="right"/>
            </w:pPr>
            <w:r>
              <w:rPr>
                <w:rFonts w:ascii="Arial" w:cs="Arial" w:eastAsia="Arial" w:hAnsi="Arial"/>
                <w:b w:val="false"/>
                <w:bCs w:val="false"/>
                <w:sz w:val="20"/>
                <w:szCs w:val="20"/>
              </w:rPr>
              <w:t xml:space="preserve">کارشناس بودجه / مالی</w:t>
            </w:r>
          </w:p>
        </w:tc>
        <w:tc>
          <w:tcPr>
            <w:tcW w:type="dxa" w:w="3046"/>
            <w:tcMar>
              <w:top w:type="dxa" w:w="60"/>
              <w:left w:type="dxa" w:w="100"/>
              <w:bottom w:type="dxa" w:w="60"/>
              <w:right w:type="dxa" w:w="100"/>
            </w:tcMar>
          </w:tcPr>
          <w:p>
            <w:pPr>
              <w:bidi/>
              <w:jc w:val="right"/>
            </w:pPr>
            <w:r>
              <w:rPr>
                <w:rFonts w:ascii="Arial" w:cs="Arial" w:eastAsia="Arial" w:hAnsi="Arial"/>
                <w:b w:val="false"/>
                <w:bCs w:val="false"/>
                <w:sz w:val="20"/>
                <w:szCs w:val="20"/>
              </w:rPr>
              <w:t xml:space="preserve">انتساب فعال</w:t>
            </w:r>
          </w:p>
        </w:tc>
        <w:tc>
          <w:tcPr>
            <w:tcW w:type="dxa" w:w="2600"/>
            <w:tcMar>
              <w:top w:type="dxa" w:w="60"/>
              <w:left w:type="dxa" w:w="100"/>
              <w:bottom w:type="dxa" w:w="60"/>
              <w:right w:type="dxa" w:w="100"/>
            </w:tcMar>
          </w:tcPr>
          <w:p>
            <w:pPr>
              <w:bidi/>
              <w:jc w:val="right"/>
            </w:pPr>
            <w:r>
              <w:rPr>
                <w:rFonts w:ascii="Arial" w:cs="Arial" w:eastAsia="Arial" w:hAnsi="Arial"/>
                <w:b w:val="false"/>
                <w:bCs w:val="false"/>
                <w:sz w:val="20"/>
                <w:szCs w:val="20"/>
              </w:rPr>
              <w:t xml:space="preserve">تأیید نشده</w:t>
            </w:r>
          </w:p>
        </w:tc>
      </w:tr>
      <w:tr>
        <w:trPr>
          <w:tblHeader w:val="false"/>
        </w:trPr>
        <w:tc>
          <w:tcPr>
            <w:tcW w:type="dxa" w:w="1500"/>
            <w:tcMar>
              <w:top w:type="dxa" w:w="60"/>
              <w:left w:type="dxa" w:w="100"/>
              <w:bottom w:type="dxa" w:w="60"/>
              <w:right w:type="dxa" w:w="100"/>
            </w:tcMar>
          </w:tcPr>
          <w:p>
            <w:pPr>
              <w:bidi/>
              <w:jc w:val="right"/>
            </w:pPr>
            <w:r>
              <w:rPr>
                <w:rFonts w:ascii="Arial" w:cs="Arial" w:eastAsia="Arial" w:hAnsi="Arial"/>
                <w:b w:val="false"/>
                <w:bCs w:val="false"/>
                <w:sz w:val="20"/>
                <w:szCs w:val="20"/>
              </w:rPr>
              <w:t xml:space="preserve">تأیید بودجه ناکافی</w:t>
            </w:r>
          </w:p>
        </w:tc>
        <w:tc>
          <w:tcPr>
            <w:tcW w:type="dxa" w:w="2600"/>
            <w:tcMar>
              <w:top w:type="dxa" w:w="60"/>
              <w:left w:type="dxa" w:w="100"/>
              <w:bottom w:type="dxa" w:w="60"/>
              <w:right w:type="dxa" w:w="100"/>
            </w:tcMar>
          </w:tcPr>
          <w:p>
            <w:pPr>
              <w:bidi/>
              <w:jc w:val="right"/>
            </w:pPr>
            <w:r>
              <w:rPr>
                <w:rFonts w:ascii="Arial" w:cs="Arial" w:eastAsia="Arial" w:hAnsi="Arial"/>
                <w:b w:val="false"/>
                <w:bCs w:val="false"/>
                <w:sz w:val="20"/>
                <w:szCs w:val="20"/>
              </w:rPr>
              <w:t xml:space="preserve">مدیر مالی</w:t>
            </w:r>
          </w:p>
        </w:tc>
        <w:tc>
          <w:tcPr>
            <w:tcW w:type="dxa" w:w="3046"/>
            <w:tcMar>
              <w:top w:type="dxa" w:w="60"/>
              <w:left w:type="dxa" w:w="100"/>
              <w:bottom w:type="dxa" w:w="60"/>
              <w:right w:type="dxa" w:w="100"/>
            </w:tcMar>
          </w:tcPr>
          <w:p>
            <w:pPr>
              <w:bidi/>
              <w:jc w:val="right"/>
            </w:pPr>
            <w:r>
              <w:rPr>
                <w:rFonts w:ascii="Arial" w:cs="Arial" w:eastAsia="Arial" w:hAnsi="Arial"/>
                <w:b w:val="false"/>
                <w:bCs w:val="false"/>
                <w:sz w:val="20"/>
                <w:szCs w:val="20"/>
              </w:rPr>
              <w:t xml:space="preserve">سیاست مصوب</w:t>
            </w:r>
          </w:p>
        </w:tc>
        <w:tc>
          <w:tcPr>
            <w:tcW w:type="dxa" w:w="2600"/>
            <w:tcMar>
              <w:top w:type="dxa" w:w="60"/>
              <w:left w:type="dxa" w:w="100"/>
              <w:bottom w:type="dxa" w:w="60"/>
              <w:right w:type="dxa" w:w="100"/>
            </w:tcMar>
          </w:tcPr>
          <w:p>
            <w:pPr>
              <w:bidi/>
              <w:jc w:val="right"/>
            </w:pPr>
            <w:r>
              <w:rPr>
                <w:rFonts w:ascii="Arial" w:cs="Arial" w:eastAsia="Arial" w:hAnsi="Arial"/>
                <w:b w:val="false"/>
                <w:bCs w:val="false"/>
                <w:sz w:val="20"/>
                <w:szCs w:val="20"/>
              </w:rPr>
              <w:t xml:space="preserve">تأیید نشده — سقف‌ها نامشخص</w:t>
            </w:r>
          </w:p>
        </w:tc>
      </w:tr>
      <w:tr>
        <w:trPr>
          <w:tblHeader w:val="false"/>
        </w:trPr>
        <w:tc>
          <w:tcPr>
            <w:tcW w:type="dxa" w:w="1500"/>
            <w:tcMar>
              <w:top w:type="dxa" w:w="60"/>
              <w:left w:type="dxa" w:w="100"/>
              <w:bottom w:type="dxa" w:w="60"/>
              <w:right w:type="dxa" w:w="100"/>
            </w:tcMar>
          </w:tcPr>
          <w:p>
            <w:pPr>
              <w:bidi/>
              <w:jc w:val="right"/>
            </w:pPr>
            <w:r>
              <w:rPr>
                <w:rFonts w:ascii="Arial" w:cs="Arial" w:eastAsia="Arial" w:hAnsi="Arial"/>
                <w:b w:val="false"/>
                <w:bCs w:val="false"/>
                <w:sz w:val="20"/>
                <w:szCs w:val="20"/>
              </w:rPr>
              <w:t xml:space="preserve">ارزیابی فنی پیشنهادها</w:t>
            </w:r>
          </w:p>
        </w:tc>
        <w:tc>
          <w:tcPr>
            <w:tcW w:type="dxa" w:w="2600"/>
            <w:tcMar>
              <w:top w:type="dxa" w:w="60"/>
              <w:left w:type="dxa" w:w="100"/>
              <w:bottom w:type="dxa" w:w="60"/>
              <w:right w:type="dxa" w:w="100"/>
            </w:tcMar>
          </w:tcPr>
          <w:p>
            <w:pPr>
              <w:bidi/>
              <w:jc w:val="right"/>
            </w:pPr>
            <w:r>
              <w:rPr>
                <w:rFonts w:ascii="Arial" w:cs="Arial" w:eastAsia="Arial" w:hAnsi="Arial"/>
                <w:b w:val="false"/>
                <w:bCs w:val="false"/>
                <w:sz w:val="20"/>
                <w:szCs w:val="20"/>
              </w:rPr>
              <w:t xml:space="preserve">Technical Evaluator (متخصص دیسیپلین)</w:t>
            </w:r>
          </w:p>
        </w:tc>
        <w:tc>
          <w:tcPr>
            <w:tcW w:type="dxa" w:w="3046"/>
            <w:tcMar>
              <w:top w:type="dxa" w:w="60"/>
              <w:left w:type="dxa" w:w="100"/>
              <w:bottom w:type="dxa" w:w="60"/>
              <w:right w:type="dxa" w:w="100"/>
            </w:tcMar>
          </w:tcPr>
          <w:p>
            <w:pPr>
              <w:bidi/>
              <w:jc w:val="right"/>
            </w:pPr>
            <w:r>
              <w:rPr>
                <w:rFonts w:ascii="Arial" w:cs="Arial" w:eastAsia="Arial" w:hAnsi="Arial"/>
                <w:b w:val="false"/>
                <w:bCs w:val="false"/>
                <w:sz w:val="20"/>
                <w:szCs w:val="20"/>
              </w:rPr>
              <w:t xml:space="preserve">تخصص و انتساب</w:t>
            </w:r>
          </w:p>
        </w:tc>
        <w:tc>
          <w:tcPr>
            <w:tcW w:type="dxa" w:w="2600"/>
            <w:tcMar>
              <w:top w:type="dxa" w:w="60"/>
              <w:left w:type="dxa" w:w="100"/>
              <w:bottom w:type="dxa" w:w="60"/>
              <w:right w:type="dxa" w:w="100"/>
            </w:tcMar>
          </w:tcPr>
          <w:p>
            <w:pPr>
              <w:bidi/>
              <w:jc w:val="right"/>
            </w:pPr>
            <w:r>
              <w:rPr>
                <w:rFonts w:ascii="Arial" w:cs="Arial" w:eastAsia="Arial" w:hAnsi="Arial"/>
                <w:b w:val="false"/>
                <w:bCs w:val="false"/>
                <w:sz w:val="20"/>
                <w:szCs w:val="20"/>
              </w:rPr>
              <w:t xml:space="preserve">تأیید نشده</w:t>
            </w:r>
          </w:p>
        </w:tc>
      </w:tr>
      <w:tr>
        <w:trPr>
          <w:tblHeader w:val="false"/>
        </w:trPr>
        <w:tc>
          <w:tcPr>
            <w:tcW w:type="dxa" w:w="1500"/>
            <w:tcMar>
              <w:top w:type="dxa" w:w="60"/>
              <w:left w:type="dxa" w:w="100"/>
              <w:bottom w:type="dxa" w:w="60"/>
              <w:right w:type="dxa" w:w="100"/>
            </w:tcMar>
          </w:tcPr>
          <w:p>
            <w:pPr>
              <w:bidi/>
              <w:jc w:val="right"/>
            </w:pPr>
            <w:r>
              <w:rPr>
                <w:rFonts w:ascii="Arial" w:cs="Arial" w:eastAsia="Arial" w:hAnsi="Arial"/>
                <w:b w:val="false"/>
                <w:bCs w:val="false"/>
                <w:sz w:val="20"/>
                <w:szCs w:val="20"/>
              </w:rPr>
              <w:t xml:space="preserve">ارزیابی تجاری</w:t>
            </w:r>
          </w:p>
        </w:tc>
        <w:tc>
          <w:tcPr>
            <w:tcW w:type="dxa" w:w="2600"/>
            <w:tcMar>
              <w:top w:type="dxa" w:w="60"/>
              <w:left w:type="dxa" w:w="100"/>
              <w:bottom w:type="dxa" w:w="60"/>
              <w:right w:type="dxa" w:w="100"/>
            </w:tcMar>
          </w:tcPr>
          <w:p>
            <w:pPr>
              <w:bidi/>
              <w:jc w:val="right"/>
            </w:pPr>
            <w:r>
              <w:rPr>
                <w:rFonts w:ascii="Arial" w:cs="Arial" w:eastAsia="Arial" w:hAnsi="Arial"/>
                <w:b w:val="false"/>
                <w:bCs w:val="false"/>
                <w:sz w:val="20"/>
                <w:szCs w:val="20"/>
              </w:rPr>
              <w:t xml:space="preserve">Commercial Evaluator / مسئول بازرگانی</w:t>
            </w:r>
          </w:p>
        </w:tc>
        <w:tc>
          <w:tcPr>
            <w:tcW w:type="dxa" w:w="3046"/>
            <w:tcMar>
              <w:top w:type="dxa" w:w="60"/>
              <w:left w:type="dxa" w:w="100"/>
              <w:bottom w:type="dxa" w:w="60"/>
              <w:right w:type="dxa" w:w="100"/>
            </w:tcMar>
          </w:tcPr>
          <w:p>
            <w:pPr>
              <w:bidi/>
              <w:jc w:val="right"/>
            </w:pPr>
            <w:r>
              <w:rPr>
                <w:rFonts w:ascii="Arial" w:cs="Arial" w:eastAsia="Arial" w:hAnsi="Arial"/>
                <w:b w:val="false"/>
                <w:bCs w:val="false"/>
                <w:sz w:val="20"/>
                <w:szCs w:val="20"/>
              </w:rPr>
              <w:t xml:space="preserve">انتساب و سیاست</w:t>
            </w:r>
          </w:p>
        </w:tc>
        <w:tc>
          <w:tcPr>
            <w:tcW w:type="dxa" w:w="2600"/>
            <w:tcMar>
              <w:top w:type="dxa" w:w="60"/>
              <w:left w:type="dxa" w:w="100"/>
              <w:bottom w:type="dxa" w:w="60"/>
              <w:right w:type="dxa" w:w="100"/>
            </w:tcMar>
          </w:tcPr>
          <w:p>
            <w:pPr>
              <w:bidi/>
              <w:jc w:val="right"/>
            </w:pPr>
            <w:r>
              <w:rPr>
                <w:rFonts w:ascii="Arial" w:cs="Arial" w:eastAsia="Arial" w:hAnsi="Arial"/>
                <w:b w:val="false"/>
                <w:bCs w:val="false"/>
                <w:sz w:val="20"/>
                <w:szCs w:val="20"/>
              </w:rPr>
              <w:t xml:space="preserve">تأیید نشده</w:t>
            </w:r>
          </w:p>
        </w:tc>
      </w:tr>
      <w:tr>
        <w:trPr>
          <w:tblHeader w:val="false"/>
        </w:trPr>
        <w:tc>
          <w:tcPr>
            <w:tcW w:type="dxa" w:w="1500"/>
            <w:tcMar>
              <w:top w:type="dxa" w:w="60"/>
              <w:left w:type="dxa" w:w="100"/>
              <w:bottom w:type="dxa" w:w="60"/>
              <w:right w:type="dxa" w:w="100"/>
            </w:tcMar>
          </w:tcPr>
          <w:p>
            <w:pPr>
              <w:bidi/>
              <w:jc w:val="right"/>
            </w:pPr>
            <w:r>
              <w:rPr>
                <w:rFonts w:ascii="Arial" w:cs="Arial" w:eastAsia="Arial" w:hAnsi="Arial"/>
                <w:b w:val="false"/>
                <w:bCs w:val="false"/>
                <w:sz w:val="20"/>
                <w:szCs w:val="20"/>
              </w:rPr>
              <w:t xml:space="preserve">تأیید انتخاب فروشنده</w:t>
            </w:r>
          </w:p>
        </w:tc>
        <w:tc>
          <w:tcPr>
            <w:tcW w:type="dxa" w:w="2600"/>
            <w:tcMar>
              <w:top w:type="dxa" w:w="60"/>
              <w:left w:type="dxa" w:w="100"/>
              <w:bottom w:type="dxa" w:w="60"/>
              <w:right w:type="dxa" w:w="100"/>
            </w:tcMar>
          </w:tcPr>
          <w:p>
            <w:pPr>
              <w:bidi/>
              <w:jc w:val="right"/>
            </w:pPr>
            <w:r>
              <w:rPr>
                <w:rFonts w:ascii="Arial" w:cs="Arial" w:eastAsia="Arial" w:hAnsi="Arial"/>
                <w:b w:val="false"/>
                <w:bCs w:val="false"/>
                <w:sz w:val="20"/>
                <w:szCs w:val="20"/>
              </w:rPr>
              <w:t xml:space="preserve">Award Approver</w:t>
            </w:r>
          </w:p>
        </w:tc>
        <w:tc>
          <w:tcPr>
            <w:tcW w:type="dxa" w:w="3046"/>
            <w:tcMar>
              <w:top w:type="dxa" w:w="60"/>
              <w:left w:type="dxa" w:w="100"/>
              <w:bottom w:type="dxa" w:w="60"/>
              <w:right w:type="dxa" w:w="100"/>
            </w:tcMar>
          </w:tcPr>
          <w:p>
            <w:pPr>
              <w:bidi/>
              <w:jc w:val="right"/>
            </w:pPr>
            <w:r>
              <w:rPr>
                <w:rFonts w:ascii="Arial" w:cs="Arial" w:eastAsia="Arial" w:hAnsi="Arial"/>
                <w:b w:val="false"/>
                <w:bCs w:val="false"/>
                <w:sz w:val="20"/>
                <w:szCs w:val="20"/>
              </w:rPr>
              <w:t xml:space="preserve">حدود اختیار مصوب</w:t>
            </w:r>
          </w:p>
        </w:tc>
        <w:tc>
          <w:tcPr>
            <w:tcW w:type="dxa" w:w="2600"/>
            <w:tcMar>
              <w:top w:type="dxa" w:w="60"/>
              <w:left w:type="dxa" w:w="100"/>
              <w:bottom w:type="dxa" w:w="60"/>
              <w:right w:type="dxa" w:w="100"/>
            </w:tcMar>
          </w:tcPr>
          <w:p>
            <w:pPr>
              <w:bidi/>
              <w:jc w:val="right"/>
            </w:pPr>
            <w:r>
              <w:rPr>
                <w:rFonts w:ascii="Arial" w:cs="Arial" w:eastAsia="Arial" w:hAnsi="Arial"/>
                <w:b w:val="false"/>
                <w:bCs w:val="false"/>
                <w:sz w:val="20"/>
                <w:szCs w:val="20"/>
              </w:rPr>
              <w:t xml:space="preserve">تأیید نشده — حدود مبلغ نامشخص</w:t>
            </w:r>
          </w:p>
        </w:tc>
      </w:tr>
      <w:tr>
        <w:trPr>
          <w:tblHeader w:val="false"/>
        </w:trPr>
        <w:tc>
          <w:tcPr>
            <w:tcW w:type="dxa" w:w="1500"/>
            <w:tcMar>
              <w:top w:type="dxa" w:w="60"/>
              <w:left w:type="dxa" w:w="100"/>
              <w:bottom w:type="dxa" w:w="60"/>
              <w:right w:type="dxa" w:w="100"/>
            </w:tcMar>
          </w:tcPr>
          <w:p>
            <w:pPr>
              <w:bidi/>
              <w:jc w:val="right"/>
            </w:pPr>
            <w:r>
              <w:rPr>
                <w:rFonts w:ascii="Arial" w:cs="Arial" w:eastAsia="Arial" w:hAnsi="Arial"/>
                <w:b w:val="false"/>
                <w:bCs w:val="false"/>
                <w:sz w:val="20"/>
                <w:szCs w:val="20"/>
              </w:rPr>
              <w:t xml:space="preserve">تأیید سفارش خرید (PO)</w:t>
            </w:r>
          </w:p>
        </w:tc>
        <w:tc>
          <w:tcPr>
            <w:tcW w:type="dxa" w:w="2600"/>
            <w:tcMar>
              <w:top w:type="dxa" w:w="60"/>
              <w:left w:type="dxa" w:w="100"/>
              <w:bottom w:type="dxa" w:w="60"/>
              <w:right w:type="dxa" w:w="100"/>
            </w:tcMar>
          </w:tcPr>
          <w:p>
            <w:pPr>
              <w:bidi/>
              <w:jc w:val="right"/>
            </w:pPr>
            <w:r>
              <w:rPr>
                <w:rFonts w:ascii="Arial" w:cs="Arial" w:eastAsia="Arial" w:hAnsi="Arial"/>
                <w:b w:val="false"/>
                <w:bCs w:val="false"/>
                <w:sz w:val="20"/>
                <w:szCs w:val="20"/>
              </w:rPr>
              <w:t xml:space="preserve">PO Approver، مدیر خرید؛ مبلغ بالا: مدیر مالی</w:t>
            </w:r>
          </w:p>
        </w:tc>
        <w:tc>
          <w:tcPr>
            <w:tcW w:type="dxa" w:w="3046"/>
            <w:tcMar>
              <w:top w:type="dxa" w:w="60"/>
              <w:left w:type="dxa" w:w="100"/>
              <w:bottom w:type="dxa" w:w="60"/>
              <w:right w:type="dxa" w:w="100"/>
            </w:tcMar>
          </w:tcPr>
          <w:p>
            <w:pPr>
              <w:bidi/>
              <w:jc w:val="right"/>
            </w:pPr>
            <w:r>
              <w:rPr>
                <w:rFonts w:ascii="Arial" w:cs="Arial" w:eastAsia="Arial" w:hAnsi="Arial"/>
                <w:b w:val="false"/>
                <w:bCs w:val="false"/>
                <w:sz w:val="20"/>
                <w:szCs w:val="20"/>
              </w:rPr>
              <w:t xml:space="preserve">مبلغ و اختیار</w:t>
            </w:r>
          </w:p>
        </w:tc>
        <w:tc>
          <w:tcPr>
            <w:tcW w:type="dxa" w:w="2600"/>
            <w:tcMar>
              <w:top w:type="dxa" w:w="60"/>
              <w:left w:type="dxa" w:w="100"/>
              <w:bottom w:type="dxa" w:w="60"/>
              <w:right w:type="dxa" w:w="100"/>
            </w:tcMar>
          </w:tcPr>
          <w:p>
            <w:pPr>
              <w:bidi/>
              <w:jc w:val="right"/>
            </w:pPr>
            <w:r>
              <w:rPr>
                <w:rFonts w:ascii="Arial" w:cs="Arial" w:eastAsia="Arial" w:hAnsi="Arial"/>
                <w:b w:val="false"/>
                <w:bCs w:val="false"/>
                <w:sz w:val="20"/>
                <w:szCs w:val="20"/>
              </w:rPr>
              <w:t xml:space="preserve">تأیید نشده — حدود مبلغ نامشخص</w:t>
            </w:r>
          </w:p>
        </w:tc>
      </w:tr>
      <w:tr>
        <w:trPr>
          <w:tblHeader w:val="false"/>
        </w:trPr>
        <w:tc>
          <w:tcPr>
            <w:tcW w:type="dxa" w:w="1500"/>
            <w:tcMar>
              <w:top w:type="dxa" w:w="60"/>
              <w:left w:type="dxa" w:w="100"/>
              <w:bottom w:type="dxa" w:w="60"/>
              <w:right w:type="dxa" w:w="100"/>
            </w:tcMar>
          </w:tcPr>
          <w:p>
            <w:pPr>
              <w:bidi/>
              <w:jc w:val="right"/>
            </w:pPr>
            <w:r>
              <w:rPr>
                <w:rFonts w:ascii="Arial" w:cs="Arial" w:eastAsia="Arial" w:hAnsi="Arial"/>
                <w:b w:val="false"/>
                <w:bCs w:val="false"/>
                <w:sz w:val="20"/>
                <w:szCs w:val="20"/>
              </w:rPr>
              <w:t xml:space="preserve">بازرسی کیفی</w:t>
            </w:r>
          </w:p>
        </w:tc>
        <w:tc>
          <w:tcPr>
            <w:tcW w:type="dxa" w:w="2600"/>
            <w:tcMar>
              <w:top w:type="dxa" w:w="60"/>
              <w:left w:type="dxa" w:w="100"/>
              <w:bottom w:type="dxa" w:w="60"/>
              <w:right w:type="dxa" w:w="100"/>
            </w:tcMar>
          </w:tcPr>
          <w:p>
            <w:pPr>
              <w:bidi/>
              <w:jc w:val="right"/>
            </w:pPr>
            <w:r>
              <w:rPr>
                <w:rFonts w:ascii="Arial" w:cs="Arial" w:eastAsia="Arial" w:hAnsi="Arial"/>
                <w:b w:val="false"/>
                <w:bCs w:val="false"/>
                <w:sz w:val="20"/>
                <w:szCs w:val="20"/>
              </w:rPr>
              <w:t xml:space="preserve">بازرس QC</w:t>
            </w:r>
          </w:p>
        </w:tc>
        <w:tc>
          <w:tcPr>
            <w:tcW w:type="dxa" w:w="3046"/>
            <w:tcMar>
              <w:top w:type="dxa" w:w="60"/>
              <w:left w:type="dxa" w:w="100"/>
              <w:bottom w:type="dxa" w:w="60"/>
              <w:right w:type="dxa" w:w="100"/>
            </w:tcMar>
          </w:tcPr>
          <w:p>
            <w:pPr>
              <w:bidi/>
              <w:jc w:val="right"/>
            </w:pPr>
            <w:r>
              <w:rPr>
                <w:rFonts w:ascii="Arial" w:cs="Arial" w:eastAsia="Arial" w:hAnsi="Arial"/>
                <w:b w:val="false"/>
                <w:bCs w:val="false"/>
                <w:sz w:val="20"/>
                <w:szCs w:val="20"/>
              </w:rPr>
              <w:t xml:space="preserve">نوع کالا و الزام</w:t>
            </w:r>
          </w:p>
        </w:tc>
        <w:tc>
          <w:tcPr>
            <w:tcW w:type="dxa" w:w="2600"/>
            <w:tcMar>
              <w:top w:type="dxa" w:w="60"/>
              <w:left w:type="dxa" w:w="100"/>
              <w:bottom w:type="dxa" w:w="60"/>
              <w:right w:type="dxa" w:w="100"/>
            </w:tcMar>
          </w:tcPr>
          <w:p>
            <w:pPr>
              <w:bidi/>
              <w:jc w:val="right"/>
            </w:pPr>
            <w:r>
              <w:rPr>
                <w:rFonts w:ascii="Arial" w:cs="Arial" w:eastAsia="Arial" w:hAnsi="Arial"/>
                <w:b w:val="false"/>
                <w:bCs w:val="false"/>
                <w:sz w:val="20"/>
                <w:szCs w:val="20"/>
              </w:rPr>
              <w:t xml:space="preserve">تأیید نشده</w:t>
            </w:r>
          </w:p>
        </w:tc>
      </w:tr>
      <w:tr>
        <w:trPr>
          <w:tblHeader w:val="false"/>
        </w:trPr>
        <w:tc>
          <w:tcPr>
            <w:tcW w:type="dxa" w:w="1500"/>
            <w:tcMar>
              <w:top w:type="dxa" w:w="60"/>
              <w:left w:type="dxa" w:w="100"/>
              <w:bottom w:type="dxa" w:w="60"/>
              <w:right w:type="dxa" w:w="100"/>
            </w:tcMar>
          </w:tcPr>
          <w:p>
            <w:pPr>
              <w:bidi/>
              <w:jc w:val="right"/>
            </w:pPr>
            <w:r>
              <w:rPr>
                <w:rFonts w:ascii="Arial" w:cs="Arial" w:eastAsia="Arial" w:hAnsi="Arial"/>
                <w:b w:val="false"/>
                <w:bCs w:val="false"/>
                <w:sz w:val="20"/>
                <w:szCs w:val="20"/>
              </w:rPr>
              <w:t xml:space="preserve">ثبت ورود انبار</w:t>
            </w:r>
          </w:p>
        </w:tc>
        <w:tc>
          <w:tcPr>
            <w:tcW w:type="dxa" w:w="2600"/>
            <w:tcMar>
              <w:top w:type="dxa" w:w="60"/>
              <w:left w:type="dxa" w:w="100"/>
              <w:bottom w:type="dxa" w:w="60"/>
              <w:right w:type="dxa" w:w="100"/>
            </w:tcMar>
          </w:tcPr>
          <w:p>
            <w:pPr>
              <w:bidi/>
              <w:jc w:val="right"/>
            </w:pPr>
            <w:r>
              <w:rPr>
                <w:rFonts w:ascii="Arial" w:cs="Arial" w:eastAsia="Arial" w:hAnsi="Arial"/>
                <w:b w:val="false"/>
                <w:bCs w:val="false"/>
                <w:sz w:val="20"/>
                <w:szCs w:val="20"/>
              </w:rPr>
              <w:t xml:space="preserve">انباردار</w:t>
            </w:r>
          </w:p>
        </w:tc>
        <w:tc>
          <w:tcPr>
            <w:tcW w:type="dxa" w:w="3046"/>
            <w:tcMar>
              <w:top w:type="dxa" w:w="60"/>
              <w:left w:type="dxa" w:w="100"/>
              <w:bottom w:type="dxa" w:w="60"/>
              <w:right w:type="dxa" w:w="100"/>
            </w:tcMar>
          </w:tcPr>
          <w:p>
            <w:pPr>
              <w:bidi/>
              <w:jc w:val="right"/>
            </w:pPr>
            <w:r>
              <w:rPr>
                <w:rFonts w:ascii="Arial" w:cs="Arial" w:eastAsia="Arial" w:hAnsi="Arial"/>
                <w:b w:val="false"/>
                <w:bCs w:val="false"/>
                <w:sz w:val="20"/>
                <w:szCs w:val="20"/>
              </w:rPr>
              <w:t xml:space="preserve">انتساب انبار</w:t>
            </w:r>
          </w:p>
        </w:tc>
        <w:tc>
          <w:tcPr>
            <w:tcW w:type="dxa" w:w="2600"/>
            <w:tcMar>
              <w:top w:type="dxa" w:w="60"/>
              <w:left w:type="dxa" w:w="100"/>
              <w:bottom w:type="dxa" w:w="60"/>
              <w:right w:type="dxa" w:w="100"/>
            </w:tcMar>
          </w:tcPr>
          <w:p>
            <w:pPr>
              <w:bidi/>
              <w:jc w:val="right"/>
            </w:pPr>
            <w:r>
              <w:rPr>
                <w:rFonts w:ascii="Arial" w:cs="Arial" w:eastAsia="Arial" w:hAnsi="Arial"/>
                <w:b w:val="false"/>
                <w:bCs w:val="false"/>
                <w:sz w:val="20"/>
                <w:szCs w:val="20"/>
              </w:rPr>
              <w:t xml:space="preserve">تأیید نشده</w:t>
            </w:r>
          </w:p>
        </w:tc>
      </w:tr>
      <w:tr>
        <w:trPr>
          <w:tblHeader w:val="false"/>
        </w:trPr>
        <w:tc>
          <w:tcPr>
            <w:tcW w:type="dxa" w:w="1500"/>
            <w:tcMar>
              <w:top w:type="dxa" w:w="60"/>
              <w:left w:type="dxa" w:w="100"/>
              <w:bottom w:type="dxa" w:w="60"/>
              <w:right w:type="dxa" w:w="100"/>
            </w:tcMar>
          </w:tcPr>
          <w:p>
            <w:pPr>
              <w:bidi/>
              <w:jc w:val="right"/>
            </w:pPr>
            <w:r>
              <w:rPr>
                <w:rFonts w:ascii="Arial" w:cs="Arial" w:eastAsia="Arial" w:hAnsi="Arial"/>
                <w:b w:val="false"/>
                <w:bCs w:val="false"/>
                <w:sz w:val="20"/>
                <w:szCs w:val="20"/>
              </w:rPr>
              <w:t xml:space="preserve">تأیید پرداخت</w:t>
            </w:r>
          </w:p>
        </w:tc>
        <w:tc>
          <w:tcPr>
            <w:tcW w:type="dxa" w:w="2600"/>
            <w:tcMar>
              <w:top w:type="dxa" w:w="60"/>
              <w:left w:type="dxa" w:w="100"/>
              <w:bottom w:type="dxa" w:w="60"/>
              <w:right w:type="dxa" w:w="100"/>
            </w:tcMar>
          </w:tcPr>
          <w:p>
            <w:pPr>
              <w:bidi/>
              <w:jc w:val="right"/>
            </w:pPr>
            <w:r>
              <w:rPr>
                <w:rFonts w:ascii="Arial" w:cs="Arial" w:eastAsia="Arial" w:hAnsi="Arial"/>
                <w:b w:val="false"/>
                <w:bCs w:val="false"/>
                <w:sz w:val="20"/>
                <w:szCs w:val="20"/>
              </w:rPr>
              <w:t xml:space="preserve">مدیر مالی یا مقام مجاز مالی</w:t>
            </w:r>
          </w:p>
        </w:tc>
        <w:tc>
          <w:tcPr>
            <w:tcW w:type="dxa" w:w="3046"/>
            <w:tcMar>
              <w:top w:type="dxa" w:w="60"/>
              <w:left w:type="dxa" w:w="100"/>
              <w:bottom w:type="dxa" w:w="60"/>
              <w:right w:type="dxa" w:w="100"/>
            </w:tcMar>
          </w:tcPr>
          <w:p>
            <w:pPr>
              <w:bidi/>
              <w:jc w:val="right"/>
            </w:pPr>
            <w:r>
              <w:rPr>
                <w:rFonts w:ascii="Arial" w:cs="Arial" w:eastAsia="Arial" w:hAnsi="Arial"/>
                <w:b w:val="false"/>
                <w:bCs w:val="false"/>
                <w:sz w:val="20"/>
                <w:szCs w:val="20"/>
              </w:rPr>
              <w:t xml:space="preserve">حدود اختیار</w:t>
            </w:r>
          </w:p>
        </w:tc>
        <w:tc>
          <w:tcPr>
            <w:tcW w:type="dxa" w:w="2600"/>
            <w:tcMar>
              <w:top w:type="dxa" w:w="60"/>
              <w:left w:type="dxa" w:w="100"/>
              <w:bottom w:type="dxa" w:w="60"/>
              <w:right w:type="dxa" w:w="100"/>
            </w:tcMar>
          </w:tcPr>
          <w:p>
            <w:pPr>
              <w:bidi/>
              <w:jc w:val="right"/>
            </w:pPr>
            <w:r>
              <w:rPr>
                <w:rFonts w:ascii="Arial" w:cs="Arial" w:eastAsia="Arial" w:hAnsi="Arial"/>
                <w:b w:val="false"/>
                <w:bCs w:val="false"/>
                <w:sz w:val="20"/>
                <w:szCs w:val="20"/>
              </w:rPr>
              <w:t xml:space="preserve">تأیید نشده</w:t>
            </w:r>
          </w:p>
        </w:tc>
      </w:tr>
    </w:tbl>
    <w:p>
      <w:pPr>
        <w:spacing w:after="120"/>
      </w:pPr>
    </w:p>
    <w:p>
      <w:pPr>
        <w:bidi/>
        <w:spacing w:after="120" w:line="340"/>
        <w:jc w:val="right"/>
      </w:pPr>
      <w:r>
        <w:rPr>
          <w:rFonts w:ascii="Arial" w:cs="Arial" w:eastAsia="Arial" w:hAnsi="Arial"/>
          <w:sz w:val="22"/>
          <w:szCs w:val="22"/>
        </w:rPr>
        <w:t xml:space="preserve">قواعد زیر باید از سیاست‌های مصوب استخراج شوند و نباید حدس زده شوند: حدود ریالی هر سطح تأیید، سقف مبلغ استعلام، تعداد تأمین‌کنندگان الزامی در موارد اضطراری، و اینکه آیا تأیید کاتالوگ پیش از خرید در همه سناریوها الزامی است یا نه.</w:t>
      </w:r>
    </w:p>
    <w:p>
      <w:pPr>
        <w:pStyle w:val="Heading1"/>
        <w:bidi/>
        <w:spacing w:after="160" w:before="320"/>
        <w:jc w:val="right"/>
      </w:pPr>
      <w:r>
        <w:rPr>
          <w:rFonts w:ascii="Arial" w:cs="Arial" w:eastAsia="Arial" w:hAnsi="Arial"/>
          <w:b/>
          <w:bCs/>
          <w:sz w:val="30"/>
          <w:szCs w:val="30"/>
        </w:rPr>
        <w:t xml:space="preserve">۸. قواعد کاتالوگ و جلوگیری از تکرار</w:t>
      </w:r>
    </w:p>
    <w:p>
      <w:pPr>
        <w:pStyle w:val="ListParagraph"/>
        <w:numPr>
          <w:ilvl w:val="0"/>
          <w:numId w:val="2"/>
        </w:numPr>
        <w:bidi/>
        <w:spacing w:after="80" w:line="340"/>
        <w:jc w:val="right"/>
      </w:pPr>
      <w:r>
        <w:rPr>
          <w:rFonts w:ascii="Arial" w:cs="Arial" w:eastAsia="Arial" w:hAnsi="Arial"/>
          <w:sz w:val="22"/>
          <w:szCs w:val="22"/>
        </w:rPr>
        <w:t xml:space="preserve">قبل از ثبت هر درخواست کاتالوگ، جستجوی پارت موجود اجباری است.</w:t>
      </w:r>
    </w:p>
    <w:p>
      <w:pPr>
        <w:pStyle w:val="ListParagraph"/>
        <w:numPr>
          <w:ilvl w:val="0"/>
          <w:numId w:val="2"/>
        </w:numPr>
        <w:bidi/>
        <w:spacing w:after="80" w:line="340"/>
        <w:jc w:val="right"/>
      </w:pPr>
      <w:r>
        <w:rPr>
          <w:rFonts w:ascii="Arial" w:cs="Arial" w:eastAsia="Arial" w:hAnsi="Arial"/>
          <w:sz w:val="22"/>
          <w:szCs w:val="22"/>
        </w:rPr>
        <w:t xml:space="preserve">تطبیق بر اساس شماره پارت سازنده، شماره داخلی، نام مستعار و شناسه‌های فنی انجام شود.</w:t>
      </w:r>
    </w:p>
    <w:p>
      <w:pPr>
        <w:pStyle w:val="ListParagraph"/>
        <w:numPr>
          <w:ilvl w:val="0"/>
          <w:numId w:val="2"/>
        </w:numPr>
        <w:bidi/>
        <w:spacing w:after="80" w:line="340"/>
        <w:jc w:val="right"/>
      </w:pPr>
      <w:r>
        <w:rPr>
          <w:rFonts w:ascii="Arial" w:cs="Arial" w:eastAsia="Arial" w:hAnsi="Arial"/>
          <w:sz w:val="22"/>
          <w:szCs w:val="22"/>
        </w:rPr>
        <w:t xml:space="preserve">تطبیق مبهم به بررسی انسانی ارجاع شود؛ تصمیم خودکار برای ادغام انجام نشود.</w:t>
      </w:r>
    </w:p>
    <w:p>
      <w:pPr>
        <w:pStyle w:val="ListParagraph"/>
        <w:numPr>
          <w:ilvl w:val="0"/>
          <w:numId w:val="2"/>
        </w:numPr>
        <w:bidi/>
        <w:spacing w:after="80" w:line="340"/>
        <w:jc w:val="right"/>
      </w:pPr>
      <w:r>
        <w:rPr>
          <w:rFonts w:ascii="Arial" w:cs="Arial" w:eastAsia="Arial" w:hAnsi="Arial"/>
          <w:sz w:val="22"/>
          <w:szCs w:val="22"/>
        </w:rPr>
        <w:t xml:space="preserve">رکورد درخواست و رکورد تأییدشده کاتالوگ جدا باشند.</w:t>
      </w:r>
    </w:p>
    <w:p>
      <w:pPr>
        <w:pStyle w:val="ListParagraph"/>
        <w:numPr>
          <w:ilvl w:val="0"/>
          <w:numId w:val="2"/>
        </w:numPr>
        <w:bidi/>
        <w:spacing w:after="80" w:line="340"/>
        <w:jc w:val="right"/>
      </w:pPr>
      <w:r>
        <w:rPr>
          <w:rFonts w:ascii="Arial" w:cs="Arial" w:eastAsia="Arial" w:hAnsi="Arial"/>
          <w:sz w:val="22"/>
          <w:szCs w:val="22"/>
        </w:rPr>
        <w:t xml:space="preserve">ایجاد پارت یا تغییر آن بدون تأیید لازم به کاتالوگ اصلی راه نیابد.</w:t>
      </w:r>
    </w:p>
    <w:p>
      <w:pPr>
        <w:pStyle w:val="ListParagraph"/>
        <w:numPr>
          <w:ilvl w:val="0"/>
          <w:numId w:val="2"/>
        </w:numPr>
        <w:bidi/>
        <w:spacing w:after="80" w:line="340"/>
        <w:jc w:val="right"/>
      </w:pPr>
      <w:r>
        <w:rPr>
          <w:rFonts w:ascii="Arial" w:cs="Arial" w:eastAsia="Arial" w:hAnsi="Arial"/>
          <w:sz w:val="22"/>
          <w:szCs w:val="22"/>
        </w:rPr>
        <w:t xml:space="preserve">هر تغییر وضعیت، کاربر، زمان و علت ثبت شود.</w:t>
      </w:r>
    </w:p>
    <w:p>
      <w:pPr>
        <w:pStyle w:val="Heading1"/>
        <w:bidi/>
        <w:spacing w:after="160" w:before="320"/>
        <w:jc w:val="right"/>
      </w:pPr>
      <w:r>
        <w:rPr>
          <w:rFonts w:ascii="Arial" w:cs="Arial" w:eastAsia="Arial" w:hAnsi="Arial"/>
          <w:b/>
          <w:bCs/>
          <w:sz w:val="30"/>
          <w:szCs w:val="30"/>
        </w:rPr>
        <w:t xml:space="preserve">۹. قواعد موجودی، تخصیص همزمان و جلوگیری از تکرار</w:t>
      </w:r>
    </w:p>
    <w:p>
      <w:pPr>
        <w:pStyle w:val="ListParagraph"/>
        <w:numPr>
          <w:ilvl w:val="0"/>
          <w:numId w:val="2"/>
        </w:numPr>
        <w:bidi/>
        <w:spacing w:after="80" w:line="340"/>
        <w:jc w:val="right"/>
      </w:pPr>
      <w:r>
        <w:rPr>
          <w:rFonts w:ascii="Arial" w:cs="Arial" w:eastAsia="Arial" w:hAnsi="Arial"/>
          <w:sz w:val="22"/>
          <w:szCs w:val="22"/>
        </w:rPr>
        <w:t xml:space="preserve">درخواست‌های همزمان برای یک قطعه نباید باعث تخصیص ناسازگار همان موجودی شوند؛ قفل یا تراکنش مناسب در لایه داده لازم است.</w:t>
      </w:r>
    </w:p>
    <w:p>
      <w:pPr>
        <w:pStyle w:val="ListParagraph"/>
        <w:numPr>
          <w:ilvl w:val="0"/>
          <w:numId w:val="2"/>
        </w:numPr>
        <w:bidi/>
        <w:spacing w:after="80" w:line="340"/>
        <w:jc w:val="right"/>
      </w:pPr>
      <w:r>
        <w:rPr>
          <w:rFonts w:ascii="Arial" w:cs="Arial" w:eastAsia="Arial" w:hAnsi="Arial"/>
          <w:sz w:val="22"/>
          <w:szCs w:val="22"/>
        </w:rPr>
        <w:t xml:space="preserve">ارسال تکراری فرم (Duplicate submission) و تلاش مجدد (Retry) نباید تقاضای تکراری یا تراکنش انبار تکراری ایجاد کند.</w:t>
      </w:r>
    </w:p>
    <w:p>
      <w:pPr>
        <w:pStyle w:val="ListParagraph"/>
        <w:numPr>
          <w:ilvl w:val="0"/>
          <w:numId w:val="2"/>
        </w:numPr>
        <w:bidi/>
        <w:spacing w:after="80" w:line="340"/>
        <w:jc w:val="right"/>
      </w:pPr>
      <w:r>
        <w:rPr>
          <w:rFonts w:ascii="Arial" w:cs="Arial" w:eastAsia="Arial" w:hAnsi="Arial"/>
          <w:sz w:val="22"/>
          <w:szCs w:val="22"/>
        </w:rPr>
        <w:t xml:space="preserve">تخصیص جزئی، کسری و بک‌اوردر باید بر اساس مدل موجود تعریف شوند؛ اگر مدل ندارد، گزارش شود.</w:t>
      </w:r>
    </w:p>
    <w:p>
      <w:pPr>
        <w:pStyle w:val="ListParagraph"/>
        <w:numPr>
          <w:ilvl w:val="0"/>
          <w:numId w:val="2"/>
        </w:numPr>
        <w:bidi/>
        <w:spacing w:after="80" w:line="340"/>
        <w:jc w:val="right"/>
      </w:pPr>
      <w:r>
        <w:rPr>
          <w:rFonts w:ascii="Arial" w:cs="Arial" w:eastAsia="Arial" w:hAnsi="Arial"/>
          <w:sz w:val="22"/>
          <w:szCs w:val="22"/>
        </w:rPr>
        <w:t xml:space="preserve">تمام تراکنش‌های انبار باید قابل ردیابی و ممیزی باشند.</w:t>
      </w:r>
    </w:p>
    <w:p>
      <w:pPr>
        <w:pStyle w:val="ListParagraph"/>
        <w:numPr>
          <w:ilvl w:val="0"/>
          <w:numId w:val="2"/>
        </w:numPr>
        <w:bidi/>
        <w:spacing w:after="80" w:line="340"/>
        <w:jc w:val="right"/>
      </w:pPr>
      <w:r>
        <w:rPr>
          <w:rFonts w:ascii="Arial" w:cs="Arial" w:eastAsia="Arial" w:hAnsi="Arial"/>
          <w:sz w:val="22"/>
          <w:szCs w:val="22"/>
        </w:rPr>
        <w:t xml:space="preserve">نیاز ناشی از کمبود انبار نباید به‌تنهایی باعث ایجاد خودکار پارت جدید یا سفارش خرید شود.</w:t>
      </w:r>
    </w:p>
    <w:p>
      <w:pPr>
        <w:pStyle w:val="Heading1"/>
        <w:bidi/>
        <w:spacing w:after="160" w:before="320"/>
        <w:jc w:val="right"/>
      </w:pPr>
      <w:r>
        <w:rPr>
          <w:rFonts w:ascii="Arial" w:cs="Arial" w:eastAsia="Arial" w:hAnsi="Arial"/>
          <w:b/>
          <w:bCs/>
          <w:sz w:val="30"/>
          <w:szCs w:val="30"/>
        </w:rPr>
        <w:t xml:space="preserve">۱۰. قواعد خرید و سفارش خرید</w:t>
      </w:r>
    </w:p>
    <w:p>
      <w:pPr>
        <w:pStyle w:val="ListParagraph"/>
        <w:numPr>
          <w:ilvl w:val="0"/>
          <w:numId w:val="2"/>
        </w:numPr>
        <w:bidi/>
        <w:spacing w:after="80" w:line="340"/>
        <w:jc w:val="right"/>
      </w:pPr>
      <w:r>
        <w:rPr>
          <w:rFonts w:ascii="Arial" w:cs="Arial" w:eastAsia="Arial" w:hAnsi="Arial"/>
          <w:sz w:val="22"/>
          <w:szCs w:val="22"/>
        </w:rPr>
        <w:t xml:space="preserve">PO جدید از Draft شروع شود، پس از تأیید وضعیت فعلی کد و مسیر امن تغییر.</w:t>
      </w:r>
    </w:p>
    <w:p>
      <w:pPr>
        <w:pStyle w:val="ListParagraph"/>
        <w:numPr>
          <w:ilvl w:val="0"/>
          <w:numId w:val="2"/>
        </w:numPr>
        <w:bidi/>
        <w:spacing w:after="80" w:line="340"/>
        <w:jc w:val="right"/>
      </w:pPr>
      <w:r>
        <w:rPr>
          <w:rFonts w:ascii="Arial" w:cs="Arial" w:eastAsia="Arial" w:hAnsi="Arial"/>
          <w:sz w:val="22"/>
          <w:szCs w:val="22"/>
        </w:rPr>
        <w:t xml:space="preserve">PO واردشده (Imported) با تاریخچه Issued باید رفتار فعلی خود را حفظ کند.</w:t>
      </w:r>
    </w:p>
    <w:p>
      <w:pPr>
        <w:pStyle w:val="ListParagraph"/>
        <w:numPr>
          <w:ilvl w:val="0"/>
          <w:numId w:val="2"/>
        </w:numPr>
        <w:bidi/>
        <w:spacing w:after="80" w:line="340"/>
        <w:jc w:val="right"/>
      </w:pPr>
      <w:r>
        <w:rPr>
          <w:rFonts w:ascii="Arial" w:cs="Arial" w:eastAsia="Arial" w:hAnsi="Arial"/>
          <w:sz w:val="22"/>
          <w:szCs w:val="22"/>
        </w:rPr>
        <w:t xml:space="preserve">تغییر وضعیت‌ها فقط در لایه domain/application و به‌صورت سمت سرور انجام شود؛ اعتبار انتقال‌ها باید تست شود.</w:t>
      </w:r>
    </w:p>
    <w:p>
      <w:pPr>
        <w:pStyle w:val="ListParagraph"/>
        <w:numPr>
          <w:ilvl w:val="0"/>
          <w:numId w:val="2"/>
        </w:numPr>
        <w:bidi/>
        <w:spacing w:after="80" w:line="340"/>
        <w:jc w:val="right"/>
      </w:pPr>
      <w:r>
        <w:rPr>
          <w:rFonts w:ascii="Arial" w:cs="Arial" w:eastAsia="Arial" w:hAnsi="Arial"/>
          <w:sz w:val="22"/>
          <w:szCs w:val="22"/>
        </w:rPr>
        <w:t xml:space="preserve">فرم‌ها و فرمت‌های واردات/خروجی موجود سازگار بمانند.</w:t>
      </w:r>
    </w:p>
    <w:p>
      <w:pPr>
        <w:pStyle w:val="ListParagraph"/>
        <w:numPr>
          <w:ilvl w:val="0"/>
          <w:numId w:val="2"/>
        </w:numPr>
        <w:bidi/>
        <w:spacing w:after="80" w:line="340"/>
        <w:jc w:val="right"/>
      </w:pPr>
      <w:r>
        <w:rPr>
          <w:rFonts w:ascii="Arial" w:cs="Arial" w:eastAsia="Arial" w:hAnsi="Arial"/>
          <w:sz w:val="22"/>
          <w:szCs w:val="22"/>
        </w:rPr>
        <w:t xml:space="preserve">PO هرگز نباید به‌عنوان رسید پذیرفته‌شده یا ثبت موجودی تفسیر شود.</w:t>
      </w:r>
    </w:p>
    <w:p>
      <w:pPr>
        <w:pStyle w:val="Heading1"/>
        <w:bidi/>
        <w:spacing w:after="160" w:before="320"/>
        <w:jc w:val="right"/>
      </w:pPr>
      <w:r>
        <w:rPr>
          <w:rFonts w:ascii="Arial" w:cs="Arial" w:eastAsia="Arial" w:hAnsi="Arial"/>
          <w:b/>
          <w:bCs/>
          <w:sz w:val="30"/>
          <w:szCs w:val="30"/>
        </w:rPr>
        <w:t xml:space="preserve">۱۱. فازهای اجرا و معیار پذیرش</w:t>
      </w:r>
    </w:p>
    <w:p>
      <w:pPr>
        <w:bidi/>
        <w:spacing w:after="120" w:line="340"/>
        <w:jc w:val="right"/>
      </w:pPr>
      <w:r>
        <w:rPr>
          <w:rFonts w:ascii="Arial" w:cs="Arial" w:eastAsia="Arial" w:hAnsi="Arial"/>
          <w:sz w:val="22"/>
          <w:szCs w:val="22"/>
        </w:rPr>
        <w:t xml:space="preserve">در هر فاز ابتدا وضعیت موجود تأیید شود، سپس تغییرات حداقلی و منسجم اعمال شود، تست‌های متمرکز و رگرسیون اجرا شوند و گزارش دقیق (فایل‌ها، مهاجرت‌ها، تست‌ها، نتایج، Graphify و ریسک‌های باقی‌مانده) ارائه شود. تا معیار پذیرش فاز تأیید نشده، فاز بعدی شروع نشود.</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3800"/>
        <w:gridCol w:w="4246"/>
      </w:tblGrid>
      <w:tr>
        <w:trPr>
          <w:tblHeader/>
        </w:trPr>
        <w:tc>
          <w:tcPr>
            <w:tcW w:type="dxa" w:w="1700"/>
            <w:shd w:fill="D9E2F3" w:color="auto" w:val="clear"/>
            <w:tcMar>
              <w:top w:type="dxa" w:w="60"/>
              <w:left w:type="dxa" w:w="100"/>
              <w:bottom w:type="dxa" w:w="60"/>
              <w:right w:type="dxa" w:w="100"/>
            </w:tcMar>
          </w:tcPr>
          <w:p>
            <w:pPr>
              <w:bidi/>
              <w:jc w:val="right"/>
            </w:pPr>
            <w:r>
              <w:rPr>
                <w:rFonts w:ascii="Arial" w:cs="Arial" w:eastAsia="Arial" w:hAnsi="Arial"/>
                <w:b/>
                <w:bCs/>
                <w:sz w:val="20"/>
                <w:szCs w:val="20"/>
              </w:rPr>
              <w:t xml:space="preserve">فاز</w:t>
            </w:r>
          </w:p>
        </w:tc>
        <w:tc>
          <w:tcPr>
            <w:tcW w:type="dxa" w:w="3800"/>
            <w:shd w:fill="D9E2F3" w:color="auto" w:val="clear"/>
            <w:tcMar>
              <w:top w:type="dxa" w:w="60"/>
              <w:left w:type="dxa" w:w="100"/>
              <w:bottom w:type="dxa" w:w="60"/>
              <w:right w:type="dxa" w:w="100"/>
            </w:tcMar>
          </w:tcPr>
          <w:p>
            <w:pPr>
              <w:bidi/>
              <w:jc w:val="right"/>
            </w:pPr>
            <w:r>
              <w:rPr>
                <w:rFonts w:ascii="Arial" w:cs="Arial" w:eastAsia="Arial" w:hAnsi="Arial"/>
                <w:b/>
                <w:bCs/>
                <w:sz w:val="20"/>
                <w:szCs w:val="20"/>
              </w:rPr>
              <w:t xml:space="preserve">محدوده</w:t>
            </w:r>
          </w:p>
        </w:tc>
        <w:tc>
          <w:tcPr>
            <w:tcW w:type="dxa" w:w="4246"/>
            <w:shd w:fill="D9E2F3" w:color="auto" w:val="clear"/>
            <w:tcMar>
              <w:top w:type="dxa" w:w="60"/>
              <w:left w:type="dxa" w:w="100"/>
              <w:bottom w:type="dxa" w:w="60"/>
              <w:right w:type="dxa" w:w="100"/>
            </w:tcMar>
          </w:tcPr>
          <w:p>
            <w:pPr>
              <w:bidi/>
              <w:jc w:val="right"/>
            </w:pPr>
            <w:r>
              <w:rPr>
                <w:rFonts w:ascii="Arial" w:cs="Arial" w:eastAsia="Arial" w:hAnsi="Arial"/>
                <w:b/>
                <w:bCs/>
                <w:sz w:val="20"/>
                <w:szCs w:val="20"/>
              </w:rPr>
              <w:t xml:space="preserve">معیار پذیرش</w:t>
            </w:r>
          </w:p>
        </w:tc>
      </w:tr>
      <w:tr>
        <w:trPr>
          <w:tblHeader w:val="false"/>
        </w:trPr>
        <w:tc>
          <w:tcPr>
            <w:tcW w:type="dxa" w:w="1700"/>
            <w:tcMar>
              <w:top w:type="dxa" w:w="60"/>
              <w:left w:type="dxa" w:w="100"/>
              <w:bottom w:type="dxa" w:w="60"/>
              <w:right w:type="dxa" w:w="100"/>
            </w:tcMar>
          </w:tcPr>
          <w:p>
            <w:pPr>
              <w:bidi/>
              <w:jc w:val="right"/>
            </w:pPr>
            <w:r>
              <w:rPr>
                <w:rFonts w:ascii="Arial" w:cs="Arial" w:eastAsia="Arial" w:hAnsi="Arial"/>
                <w:b w:val="false"/>
                <w:bCs w:val="false"/>
                <w:sz w:val="20"/>
                <w:szCs w:val="20"/>
              </w:rPr>
              <w:t xml:space="preserve">فاز ۰: ممیزی</w:t>
            </w:r>
          </w:p>
        </w:tc>
        <w:tc>
          <w:tcPr>
            <w:tcW w:type="dxa" w:w="3800"/>
            <w:tcMar>
              <w:top w:type="dxa" w:w="60"/>
              <w:left w:type="dxa" w:w="100"/>
              <w:bottom w:type="dxa" w:w="60"/>
              <w:right w:type="dxa" w:w="100"/>
            </w:tcMar>
          </w:tcPr>
          <w:p>
            <w:pPr>
              <w:bidi/>
              <w:jc w:val="right"/>
            </w:pPr>
            <w:r>
              <w:rPr>
                <w:rFonts w:ascii="Arial" w:cs="Arial" w:eastAsia="Arial" w:hAnsi="Arial"/>
                <w:b w:val="false"/>
                <w:bCs w:val="false"/>
                <w:sz w:val="20"/>
                <w:szCs w:val="20"/>
              </w:rPr>
              <w:t xml:space="preserve">خواندن سورس، Graphify، نقشه وابستگی، وضعیت موجودیت‌ها، سرویس‌ها، APIها، گردش‌ها، مجوزها و تست‌ها. بدون تغییر کد عملیاتی.</w:t>
            </w:r>
          </w:p>
        </w:tc>
        <w:tc>
          <w:tcPr>
            <w:tcW w:type="dxa" w:w="4246"/>
            <w:tcMar>
              <w:top w:type="dxa" w:w="60"/>
              <w:left w:type="dxa" w:w="100"/>
              <w:bottom w:type="dxa" w:w="60"/>
              <w:right w:type="dxa" w:w="100"/>
            </w:tcMar>
          </w:tcPr>
          <w:p>
            <w:pPr>
              <w:bidi/>
              <w:jc w:val="right"/>
            </w:pPr>
            <w:r>
              <w:rPr>
                <w:rFonts w:ascii="Arial" w:cs="Arial" w:eastAsia="Arial" w:hAnsi="Arial"/>
                <w:b w:val="false"/>
                <w:bCs w:val="false"/>
                <w:sz w:val="20"/>
                <w:szCs w:val="20"/>
              </w:rPr>
              <w:t xml:space="preserve">گزارش وضعیت موجود، فهرست موجود/ناقص/گمشده، نقشه داده، ماتریس تأیید، طرح تست و تصمیم‌های مسدودکننده.</w:t>
            </w:r>
          </w:p>
        </w:tc>
      </w:tr>
      <w:tr>
        <w:trPr>
          <w:tblHeader w:val="false"/>
        </w:trPr>
        <w:tc>
          <w:tcPr>
            <w:tcW w:type="dxa" w:w="1700"/>
            <w:tcMar>
              <w:top w:type="dxa" w:w="60"/>
              <w:left w:type="dxa" w:w="100"/>
              <w:bottom w:type="dxa" w:w="60"/>
              <w:right w:type="dxa" w:w="100"/>
            </w:tcMar>
          </w:tcPr>
          <w:p>
            <w:pPr>
              <w:bidi/>
              <w:jc w:val="right"/>
            </w:pPr>
            <w:r>
              <w:rPr>
                <w:rFonts w:ascii="Arial" w:cs="Arial" w:eastAsia="Arial" w:hAnsi="Arial"/>
                <w:b w:val="false"/>
                <w:bCs w:val="false"/>
                <w:sz w:val="20"/>
                <w:szCs w:val="20"/>
              </w:rPr>
              <w:t xml:space="preserve">فاز ۱: کاتالوگ قطعات</w:t>
            </w:r>
          </w:p>
        </w:tc>
        <w:tc>
          <w:tcPr>
            <w:tcW w:type="dxa" w:w="3800"/>
            <w:tcMar>
              <w:top w:type="dxa" w:w="60"/>
              <w:left w:type="dxa" w:w="100"/>
              <w:bottom w:type="dxa" w:w="60"/>
              <w:right w:type="dxa" w:w="100"/>
            </w:tcMar>
          </w:tcPr>
          <w:p>
            <w:pPr>
              <w:bidi/>
              <w:jc w:val="right"/>
            </w:pPr>
            <w:r>
              <w:rPr>
                <w:rFonts w:ascii="Arial" w:cs="Arial" w:eastAsia="Arial" w:hAnsi="Arial"/>
                <w:b w:val="false"/>
                <w:bCs w:val="false"/>
                <w:sz w:val="20"/>
                <w:szCs w:val="20"/>
              </w:rPr>
              <w:t xml:space="preserve">جستجوی پارت موجود، تکراری‌یابی، پارت‌نامبر نامشخص، تعیین تأییدکننده واقعی.</w:t>
            </w:r>
          </w:p>
        </w:tc>
        <w:tc>
          <w:tcPr>
            <w:tcW w:type="dxa" w:w="4246"/>
            <w:tcMar>
              <w:top w:type="dxa" w:w="60"/>
              <w:left w:type="dxa" w:w="100"/>
              <w:bottom w:type="dxa" w:w="60"/>
              <w:right w:type="dxa" w:w="100"/>
            </w:tcMar>
          </w:tcPr>
          <w:p>
            <w:pPr>
              <w:bidi/>
              <w:jc w:val="right"/>
            </w:pPr>
            <w:r>
              <w:rPr>
                <w:rFonts w:ascii="Arial" w:cs="Arial" w:eastAsia="Arial" w:hAnsi="Arial"/>
                <w:b w:val="false"/>
                <w:bCs w:val="false"/>
                <w:sz w:val="20"/>
                <w:szCs w:val="20"/>
              </w:rPr>
              <w:t xml:space="preserve">پارت موجود قابل استفاده؛ تکراری‌ها شناسایی؛ درخواست جدا از کاتالوگ؛ تأییدکننده از انتساب فعال؛ تشخیص برای نبود تأییدکننده؛ تست‌های مجوز.</w:t>
            </w:r>
          </w:p>
        </w:tc>
      </w:tr>
      <w:tr>
        <w:trPr>
          <w:tblHeader w:val="false"/>
        </w:trPr>
        <w:tc>
          <w:tcPr>
            <w:tcW w:type="dxa" w:w="1700"/>
            <w:tcMar>
              <w:top w:type="dxa" w:w="60"/>
              <w:left w:type="dxa" w:w="100"/>
              <w:bottom w:type="dxa" w:w="60"/>
              <w:right w:type="dxa" w:w="100"/>
            </w:tcMar>
          </w:tcPr>
          <w:p>
            <w:pPr>
              <w:bidi/>
              <w:jc w:val="right"/>
            </w:pPr>
            <w:r>
              <w:rPr>
                <w:rFonts w:ascii="Arial" w:cs="Arial" w:eastAsia="Arial" w:hAnsi="Arial"/>
                <w:b w:val="false"/>
                <w:bCs w:val="false"/>
                <w:sz w:val="20"/>
                <w:szCs w:val="20"/>
              </w:rPr>
              <w:t xml:space="preserve">فاز ۲: نیازسنجی و موجودی</w:t>
            </w:r>
          </w:p>
        </w:tc>
        <w:tc>
          <w:tcPr>
            <w:tcW w:type="dxa" w:w="3800"/>
            <w:tcMar>
              <w:top w:type="dxa" w:w="60"/>
              <w:left w:type="dxa" w:w="100"/>
              <w:bottom w:type="dxa" w:w="60"/>
              <w:right w:type="dxa" w:w="100"/>
            </w:tcMar>
          </w:tcPr>
          <w:p>
            <w:pPr>
              <w:bidi/>
              <w:jc w:val="right"/>
            </w:pPr>
            <w:r>
              <w:rPr>
                <w:rFonts w:ascii="Arial" w:cs="Arial" w:eastAsia="Arial" w:hAnsi="Arial"/>
                <w:b w:val="false"/>
                <w:bCs w:val="false"/>
                <w:sz w:val="20"/>
                <w:szCs w:val="20"/>
              </w:rPr>
              <w:t xml:space="preserve">محاسبه موجودی قابل‌استفاده، رزروها، سفارش‌های باز، نیاز خالص؛ اتصال به Store Requisition و Inventory.</w:t>
            </w:r>
          </w:p>
        </w:tc>
        <w:tc>
          <w:tcPr>
            <w:tcW w:type="dxa" w:w="4246"/>
            <w:tcMar>
              <w:top w:type="dxa" w:w="60"/>
              <w:left w:type="dxa" w:w="100"/>
              <w:bottom w:type="dxa" w:w="60"/>
              <w:right w:type="dxa" w:w="100"/>
            </w:tcMar>
          </w:tcPr>
          <w:p>
            <w:pPr>
              <w:bidi/>
              <w:jc w:val="right"/>
            </w:pPr>
            <w:r>
              <w:rPr>
                <w:rFonts w:ascii="Arial" w:cs="Arial" w:eastAsia="Arial" w:hAnsi="Arial"/>
                <w:b w:val="false"/>
                <w:bCs w:val="false"/>
                <w:sz w:val="20"/>
                <w:szCs w:val="20"/>
              </w:rPr>
              <w:t xml:space="preserve">منشأ هر نیاز حفظ شود؛ عدم شمارش دوباره؛ تخصیص همزمان سازگار؛ بدون تکرار تقاضا یا تراکنش.</w:t>
            </w:r>
          </w:p>
        </w:tc>
      </w:tr>
      <w:tr>
        <w:trPr>
          <w:tblHeader w:val="false"/>
        </w:trPr>
        <w:tc>
          <w:tcPr>
            <w:tcW w:type="dxa" w:w="1700"/>
            <w:tcMar>
              <w:top w:type="dxa" w:w="60"/>
              <w:left w:type="dxa" w:w="100"/>
              <w:bottom w:type="dxa" w:w="60"/>
              <w:right w:type="dxa" w:w="100"/>
            </w:tcMar>
          </w:tcPr>
          <w:p>
            <w:pPr>
              <w:bidi/>
              <w:jc w:val="right"/>
            </w:pPr>
            <w:r>
              <w:rPr>
                <w:rFonts w:ascii="Arial" w:cs="Arial" w:eastAsia="Arial" w:hAnsi="Arial"/>
                <w:b w:val="false"/>
                <w:bCs w:val="false"/>
                <w:sz w:val="20"/>
                <w:szCs w:val="20"/>
              </w:rPr>
              <w:t xml:space="preserve">فاز ۳: درخواست تأمین و گردش تأیید</w:t>
            </w:r>
          </w:p>
        </w:tc>
        <w:tc>
          <w:tcPr>
            <w:tcW w:type="dxa" w:w="3800"/>
            <w:tcMar>
              <w:top w:type="dxa" w:w="60"/>
              <w:left w:type="dxa" w:w="100"/>
              <w:bottom w:type="dxa" w:w="60"/>
              <w:right w:type="dxa" w:w="100"/>
            </w:tcMar>
          </w:tcPr>
          <w:p>
            <w:pPr>
              <w:bidi/>
              <w:jc w:val="right"/>
            </w:pPr>
            <w:r>
              <w:rPr>
                <w:rFonts w:ascii="Arial" w:cs="Arial" w:eastAsia="Arial" w:hAnsi="Arial"/>
                <w:b w:val="false"/>
                <w:bCs w:val="false"/>
                <w:sz w:val="20"/>
                <w:szCs w:val="20"/>
              </w:rPr>
              <w:t xml:space="preserve">اتصال منشأها به درخواست تأمین، تعیین مسئول از ساختار واقعی، اجرای گردش از PEMS.WorkflowPlatform.</w:t>
            </w:r>
          </w:p>
        </w:tc>
        <w:tc>
          <w:tcPr>
            <w:tcW w:type="dxa" w:w="4246"/>
            <w:tcMar>
              <w:top w:type="dxa" w:w="60"/>
              <w:left w:type="dxa" w:w="100"/>
              <w:bottom w:type="dxa" w:w="60"/>
              <w:right w:type="dxa" w:w="100"/>
            </w:tcMar>
          </w:tcPr>
          <w:p>
            <w:pPr>
              <w:bidi/>
              <w:jc w:val="right"/>
            </w:pPr>
            <w:r>
              <w:rPr>
                <w:rFonts w:ascii="Arial" w:cs="Arial" w:eastAsia="Arial" w:hAnsi="Arial"/>
                <w:b w:val="false"/>
                <w:bCs w:val="false"/>
                <w:sz w:val="20"/>
                <w:szCs w:val="20"/>
              </w:rPr>
              <w:t xml:space="preserve">هر انتقال مجاز و ممیزی‌شده؛ بدون پیشروی غیرمجاز در نبود تأییدکننده؛ درخواست‌دهنده نتواند تأیید مستقل را دور بزند.</w:t>
            </w:r>
          </w:p>
        </w:tc>
      </w:tr>
      <w:tr>
        <w:trPr>
          <w:tblHeader w:val="false"/>
        </w:trPr>
        <w:tc>
          <w:tcPr>
            <w:tcW w:type="dxa" w:w="1700"/>
            <w:tcMar>
              <w:top w:type="dxa" w:w="60"/>
              <w:left w:type="dxa" w:w="100"/>
              <w:bottom w:type="dxa" w:w="60"/>
              <w:right w:type="dxa" w:w="100"/>
            </w:tcMar>
          </w:tcPr>
          <w:p>
            <w:pPr>
              <w:bidi/>
              <w:jc w:val="right"/>
            </w:pPr>
            <w:r>
              <w:rPr>
                <w:rFonts w:ascii="Arial" w:cs="Arial" w:eastAsia="Arial" w:hAnsi="Arial"/>
                <w:b w:val="false"/>
                <w:bCs w:val="false"/>
                <w:sz w:val="20"/>
                <w:szCs w:val="20"/>
              </w:rPr>
              <w:t xml:space="preserve">فاز ۴: خرید و انتخاب تأمین‌کننده</w:t>
            </w:r>
          </w:p>
        </w:tc>
        <w:tc>
          <w:tcPr>
            <w:tcW w:type="dxa" w:w="3800"/>
            <w:tcMar>
              <w:top w:type="dxa" w:w="60"/>
              <w:left w:type="dxa" w:w="100"/>
              <w:bottom w:type="dxa" w:w="60"/>
              <w:right w:type="dxa" w:w="100"/>
            </w:tcMar>
          </w:tcPr>
          <w:p>
            <w:pPr>
              <w:bidi/>
              <w:jc w:val="right"/>
            </w:pPr>
            <w:r>
              <w:rPr>
                <w:rFonts w:ascii="Arial" w:cs="Arial" w:eastAsia="Arial" w:hAnsi="Arial"/>
                <w:b w:val="false"/>
                <w:bCs w:val="false"/>
                <w:sz w:val="20"/>
                <w:szCs w:val="20"/>
              </w:rPr>
              <w:t xml:space="preserve">چرخه MR، Procurement Package، استعلام، پیشنهاد، ارزیابی، انتخاب، PO.</w:t>
            </w:r>
          </w:p>
        </w:tc>
        <w:tc>
          <w:tcPr>
            <w:tcW w:type="dxa" w:w="4246"/>
            <w:tcMar>
              <w:top w:type="dxa" w:w="60"/>
              <w:left w:type="dxa" w:w="100"/>
              <w:bottom w:type="dxa" w:w="60"/>
              <w:right w:type="dxa" w:w="100"/>
            </w:tcMar>
          </w:tcPr>
          <w:p>
            <w:pPr>
              <w:bidi/>
              <w:jc w:val="right"/>
            </w:pPr>
            <w:r>
              <w:rPr>
                <w:rFonts w:ascii="Arial" w:cs="Arial" w:eastAsia="Arial" w:hAnsi="Arial"/>
                <w:b w:val="false"/>
                <w:bCs w:val="false"/>
                <w:sz w:val="20"/>
                <w:szCs w:val="20"/>
              </w:rPr>
              <w:t xml:space="preserve">وضعیت‌ها سازگار با Draft؛ واردات PO حفظ شود؛ PO با رسید یکی تلقی نشود؛ تست‌های مستقل.</w:t>
            </w:r>
          </w:p>
        </w:tc>
      </w:tr>
      <w:tr>
        <w:trPr>
          <w:tblHeader w:val="false"/>
        </w:trPr>
        <w:tc>
          <w:tcPr>
            <w:tcW w:type="dxa" w:w="1700"/>
            <w:tcMar>
              <w:top w:type="dxa" w:w="60"/>
              <w:left w:type="dxa" w:w="100"/>
              <w:bottom w:type="dxa" w:w="60"/>
              <w:right w:type="dxa" w:w="100"/>
            </w:tcMar>
          </w:tcPr>
          <w:p>
            <w:pPr>
              <w:bidi/>
              <w:jc w:val="right"/>
            </w:pPr>
            <w:r>
              <w:rPr>
                <w:rFonts w:ascii="Arial" w:cs="Arial" w:eastAsia="Arial" w:hAnsi="Arial"/>
                <w:b w:val="false"/>
                <w:bCs w:val="false"/>
                <w:sz w:val="20"/>
                <w:szCs w:val="20"/>
              </w:rPr>
              <w:t xml:space="preserve">فاز ۵: دریافت و بستن چرخه</w:t>
            </w:r>
          </w:p>
        </w:tc>
        <w:tc>
          <w:tcPr>
            <w:tcW w:type="dxa" w:w="3800"/>
            <w:tcMar>
              <w:top w:type="dxa" w:w="60"/>
              <w:left w:type="dxa" w:w="100"/>
              <w:bottom w:type="dxa" w:w="60"/>
              <w:right w:type="dxa" w:w="100"/>
            </w:tcMar>
          </w:tcPr>
          <w:p>
            <w:pPr>
              <w:bidi/>
              <w:jc w:val="right"/>
            </w:pPr>
            <w:r>
              <w:rPr>
                <w:rFonts w:ascii="Arial" w:cs="Arial" w:eastAsia="Arial" w:hAnsi="Arial"/>
                <w:b w:val="false"/>
                <w:bCs w:val="false"/>
                <w:sz w:val="20"/>
                <w:szCs w:val="20"/>
              </w:rPr>
              <w:t xml:space="preserve">رسید جزئی و کامل، بازرسی، ثبت انبار، کنترل ارتباط رسید با PO، تطبیق فاکتور در صورت وجود.</w:t>
            </w:r>
          </w:p>
        </w:tc>
        <w:tc>
          <w:tcPr>
            <w:tcW w:type="dxa" w:w="4246"/>
            <w:tcMar>
              <w:top w:type="dxa" w:w="60"/>
              <w:left w:type="dxa" w:w="100"/>
              <w:bottom w:type="dxa" w:w="60"/>
              <w:right w:type="dxa" w:w="100"/>
            </w:tcMar>
          </w:tcPr>
          <w:p>
            <w:pPr>
              <w:bidi/>
              <w:jc w:val="right"/>
            </w:pPr>
            <w:r>
              <w:rPr>
                <w:rFonts w:ascii="Arial" w:cs="Arial" w:eastAsia="Arial" w:hAnsi="Arial"/>
                <w:b w:val="false"/>
                <w:bCs w:val="false"/>
                <w:sz w:val="20"/>
                <w:szCs w:val="20"/>
              </w:rPr>
              <w:t xml:space="preserve">رسید جزئی تعداد-امن؛ کالای رد/قرنطینه غیرآزاد؛ تراکنش‌ها سازگار؛ قابلیت مالی ناموجود گزارش شود.</w:t>
            </w:r>
          </w:p>
        </w:tc>
      </w:tr>
      <w:tr>
        <w:trPr>
          <w:tblHeader w:val="false"/>
        </w:trPr>
        <w:tc>
          <w:tcPr>
            <w:tcW w:type="dxa" w:w="1700"/>
            <w:tcMar>
              <w:top w:type="dxa" w:w="60"/>
              <w:left w:type="dxa" w:w="100"/>
              <w:bottom w:type="dxa" w:w="60"/>
              <w:right w:type="dxa" w:w="100"/>
            </w:tcMar>
          </w:tcPr>
          <w:p>
            <w:pPr>
              <w:bidi/>
              <w:jc w:val="right"/>
            </w:pPr>
            <w:r>
              <w:rPr>
                <w:rFonts w:ascii="Arial" w:cs="Arial" w:eastAsia="Arial" w:hAnsi="Arial"/>
                <w:b w:val="false"/>
                <w:bCs w:val="false"/>
                <w:sz w:val="20"/>
                <w:szCs w:val="20"/>
              </w:rPr>
              <w:t xml:space="preserve">فاز ۶: تست یکپارچه و استقرار</w:t>
            </w:r>
          </w:p>
        </w:tc>
        <w:tc>
          <w:tcPr>
            <w:tcW w:type="dxa" w:w="3800"/>
            <w:tcMar>
              <w:top w:type="dxa" w:w="60"/>
              <w:left w:type="dxa" w:w="100"/>
              <w:bottom w:type="dxa" w:w="60"/>
              <w:right w:type="dxa" w:w="100"/>
            </w:tcMar>
          </w:tcPr>
          <w:p>
            <w:pPr>
              <w:bidi/>
              <w:jc w:val="right"/>
            </w:pPr>
            <w:r>
              <w:rPr>
                <w:rFonts w:ascii="Arial" w:cs="Arial" w:eastAsia="Arial" w:hAnsi="Arial"/>
                <w:b w:val="false"/>
                <w:bCs w:val="false"/>
                <w:sz w:val="20"/>
                <w:szCs w:val="20"/>
              </w:rPr>
              <w:t xml:space="preserve">تست‌های موفق و ناموفق، مجوزها، تفکیک وظایف، هم‌زمانی، مهاجرت، رگرسیون، مستندات، Graphify.</w:t>
            </w:r>
          </w:p>
        </w:tc>
        <w:tc>
          <w:tcPr>
            <w:tcW w:type="dxa" w:w="4246"/>
            <w:tcMar>
              <w:top w:type="dxa" w:w="60"/>
              <w:left w:type="dxa" w:w="100"/>
              <w:bottom w:type="dxa" w:w="60"/>
              <w:right w:type="dxa" w:w="100"/>
            </w:tcMar>
          </w:tcPr>
          <w:p>
            <w:pPr>
              <w:bidi/>
              <w:jc w:val="right"/>
            </w:pPr>
            <w:r>
              <w:rPr>
                <w:rFonts w:ascii="Arial" w:cs="Arial" w:eastAsia="Arial" w:hAnsi="Arial"/>
                <w:b w:val="false"/>
                <w:bCs w:val="false"/>
                <w:sz w:val="20"/>
                <w:szCs w:val="20"/>
              </w:rPr>
              <w:t xml:space="preserve">build موفق؛ همه تست‌های الزامی پاس یا شکست با شواهد؛ مهاجرت بررسی‌شده؛ مسیرهای تأیید غیرمجاز وجود ندارد.</w:t>
            </w:r>
          </w:p>
        </w:tc>
      </w:tr>
    </w:tbl>
    <w:p>
      <w:pPr>
        <w:spacing w:after="120"/>
      </w:pPr>
    </w:p>
    <w:p>
      <w:pPr>
        <w:pStyle w:val="Heading1"/>
        <w:bidi/>
        <w:spacing w:after="160" w:before="320"/>
        <w:jc w:val="right"/>
      </w:pPr>
      <w:r>
        <w:rPr>
          <w:rFonts w:ascii="Arial" w:cs="Arial" w:eastAsia="Arial" w:hAnsi="Arial"/>
          <w:b/>
          <w:bCs/>
          <w:sz w:val="30"/>
          <w:szCs w:val="30"/>
        </w:rPr>
        <w:t xml:space="preserve">۱۲. موارد الزامی تست</w:t>
      </w:r>
    </w:p>
    <w:p>
      <w:pPr>
        <w:pStyle w:val="ListParagraph"/>
        <w:numPr>
          <w:ilvl w:val="0"/>
          <w:numId w:val="2"/>
        </w:numPr>
        <w:bidi/>
        <w:spacing w:after="80" w:line="340"/>
        <w:jc w:val="right"/>
      </w:pPr>
      <w:r>
        <w:rPr>
          <w:rFonts w:ascii="Arial" w:cs="Arial" w:eastAsia="Arial" w:hAnsi="Arial"/>
          <w:sz w:val="22"/>
          <w:szCs w:val="22"/>
        </w:rPr>
        <w:t xml:space="preserve">پارت موجود تأییدشده</w:t>
      </w:r>
    </w:p>
    <w:p>
      <w:pPr>
        <w:pStyle w:val="ListParagraph"/>
        <w:numPr>
          <w:ilvl w:val="0"/>
          <w:numId w:val="2"/>
        </w:numPr>
        <w:bidi/>
        <w:spacing w:after="80" w:line="340"/>
        <w:jc w:val="right"/>
      </w:pPr>
      <w:r>
        <w:rPr>
          <w:rFonts w:ascii="Arial" w:cs="Arial" w:eastAsia="Arial" w:hAnsi="Arial"/>
          <w:sz w:val="22"/>
          <w:szCs w:val="22"/>
        </w:rPr>
        <w:t xml:space="preserve">درخواست پارت جدید</w:t>
      </w:r>
    </w:p>
    <w:p>
      <w:pPr>
        <w:pStyle w:val="ListParagraph"/>
        <w:numPr>
          <w:ilvl w:val="0"/>
          <w:numId w:val="2"/>
        </w:numPr>
        <w:bidi/>
        <w:spacing w:after="80" w:line="340"/>
        <w:jc w:val="right"/>
      </w:pPr>
      <w:r>
        <w:rPr>
          <w:rFonts w:ascii="Arial" w:cs="Arial" w:eastAsia="Arial" w:hAnsi="Arial"/>
          <w:sz w:val="22"/>
          <w:szCs w:val="22"/>
        </w:rPr>
        <w:t xml:space="preserve">شماره پارت تکراری یا مبهم</w:t>
      </w:r>
    </w:p>
    <w:p>
      <w:pPr>
        <w:pStyle w:val="ListParagraph"/>
        <w:numPr>
          <w:ilvl w:val="0"/>
          <w:numId w:val="2"/>
        </w:numPr>
        <w:bidi/>
        <w:spacing w:after="80" w:line="340"/>
        <w:jc w:val="right"/>
      </w:pPr>
      <w:r>
        <w:rPr>
          <w:rFonts w:ascii="Arial" w:cs="Arial" w:eastAsia="Arial" w:hAnsi="Arial"/>
          <w:sz w:val="22"/>
          <w:szCs w:val="22"/>
        </w:rPr>
        <w:t xml:space="preserve">نبود اطلاعات شماره پارت</w:t>
      </w:r>
    </w:p>
    <w:p>
      <w:pPr>
        <w:pStyle w:val="ListParagraph"/>
        <w:numPr>
          <w:ilvl w:val="0"/>
          <w:numId w:val="2"/>
        </w:numPr>
        <w:bidi/>
        <w:spacing w:after="80" w:line="340"/>
        <w:jc w:val="right"/>
      </w:pPr>
      <w:r>
        <w:rPr>
          <w:rFonts w:ascii="Arial" w:cs="Arial" w:eastAsia="Arial" w:hAnsi="Arial"/>
          <w:sz w:val="22"/>
          <w:szCs w:val="22"/>
        </w:rPr>
        <w:t xml:space="preserve">نبود تأییدکننده</w:t>
      </w:r>
    </w:p>
    <w:p>
      <w:pPr>
        <w:pStyle w:val="ListParagraph"/>
        <w:numPr>
          <w:ilvl w:val="0"/>
          <w:numId w:val="2"/>
        </w:numPr>
        <w:bidi/>
        <w:spacing w:after="80" w:line="340"/>
        <w:jc w:val="right"/>
      </w:pPr>
      <w:r>
        <w:rPr>
          <w:rFonts w:ascii="Arial" w:cs="Arial" w:eastAsia="Arial" w:hAnsi="Arial"/>
          <w:sz w:val="22"/>
          <w:szCs w:val="22"/>
        </w:rPr>
        <w:t xml:space="preserve">تأییدکننده غیرفعال یا فاقد مجوز</w:t>
      </w:r>
    </w:p>
    <w:p>
      <w:pPr>
        <w:pStyle w:val="ListParagraph"/>
        <w:numPr>
          <w:ilvl w:val="0"/>
          <w:numId w:val="2"/>
        </w:numPr>
        <w:bidi/>
        <w:spacing w:after="80" w:line="340"/>
        <w:jc w:val="right"/>
      </w:pPr>
      <w:r>
        <w:rPr>
          <w:rFonts w:ascii="Arial" w:cs="Arial" w:eastAsia="Arial" w:hAnsi="Arial"/>
          <w:sz w:val="22"/>
          <w:szCs w:val="22"/>
        </w:rPr>
        <w:t xml:space="preserve">تعارض درخواست‌دهنده و تأییدکننده (تفکیک وظایف)</w:t>
      </w:r>
    </w:p>
    <w:p>
      <w:pPr>
        <w:pStyle w:val="ListParagraph"/>
        <w:numPr>
          <w:ilvl w:val="0"/>
          <w:numId w:val="2"/>
        </w:numPr>
        <w:bidi/>
        <w:spacing w:after="80" w:line="340"/>
        <w:jc w:val="right"/>
      </w:pPr>
      <w:r>
        <w:rPr>
          <w:rFonts w:ascii="Arial" w:cs="Arial" w:eastAsia="Arial" w:hAnsi="Arial"/>
          <w:sz w:val="22"/>
          <w:szCs w:val="22"/>
        </w:rPr>
        <w:t xml:space="preserve">موجودی کافی، ناکافی، رزروشده، بلوکه‌شده و در راه</w:t>
      </w:r>
    </w:p>
    <w:p>
      <w:pPr>
        <w:pStyle w:val="ListParagraph"/>
        <w:numPr>
          <w:ilvl w:val="0"/>
          <w:numId w:val="2"/>
        </w:numPr>
        <w:bidi/>
        <w:spacing w:after="80" w:line="340"/>
        <w:jc w:val="right"/>
      </w:pPr>
      <w:r>
        <w:rPr>
          <w:rFonts w:ascii="Arial" w:cs="Arial" w:eastAsia="Arial" w:hAnsi="Arial"/>
          <w:sz w:val="22"/>
          <w:szCs w:val="22"/>
        </w:rPr>
        <w:t xml:space="preserve">چند تقاضای همزمان برای یک قطعه</w:t>
      </w:r>
    </w:p>
    <w:p>
      <w:pPr>
        <w:pStyle w:val="ListParagraph"/>
        <w:numPr>
          <w:ilvl w:val="0"/>
          <w:numId w:val="2"/>
        </w:numPr>
        <w:bidi/>
        <w:spacing w:after="80" w:line="340"/>
        <w:jc w:val="right"/>
      </w:pPr>
      <w:r>
        <w:rPr>
          <w:rFonts w:ascii="Arial" w:cs="Arial" w:eastAsia="Arial" w:hAnsi="Arial"/>
          <w:sz w:val="22"/>
          <w:szCs w:val="22"/>
        </w:rPr>
        <w:t xml:space="preserve">PO باز موجود در برابر تقاضای خرید جدید</w:t>
      </w:r>
    </w:p>
    <w:p>
      <w:pPr>
        <w:pStyle w:val="ListParagraph"/>
        <w:numPr>
          <w:ilvl w:val="0"/>
          <w:numId w:val="2"/>
        </w:numPr>
        <w:bidi/>
        <w:spacing w:after="80" w:line="340"/>
        <w:jc w:val="right"/>
      </w:pPr>
      <w:r>
        <w:rPr>
          <w:rFonts w:ascii="Arial" w:cs="Arial" w:eastAsia="Arial" w:hAnsi="Arial"/>
          <w:sz w:val="22"/>
          <w:szCs w:val="22"/>
        </w:rPr>
        <w:t xml:space="preserve">رسید جزئی و رسید ردشده</w:t>
      </w:r>
    </w:p>
    <w:p>
      <w:pPr>
        <w:pStyle w:val="ListParagraph"/>
        <w:numPr>
          <w:ilvl w:val="0"/>
          <w:numId w:val="2"/>
        </w:numPr>
        <w:bidi/>
        <w:spacing w:after="80" w:line="340"/>
        <w:jc w:val="right"/>
      </w:pPr>
      <w:r>
        <w:rPr>
          <w:rFonts w:ascii="Arial" w:cs="Arial" w:eastAsia="Arial" w:hAnsi="Arial"/>
          <w:sz w:val="22"/>
          <w:szCs w:val="22"/>
        </w:rPr>
        <w:t xml:space="preserve">ارسال تکراری و رفتار تلاش مجدد</w:t>
      </w:r>
    </w:p>
    <w:p>
      <w:pPr>
        <w:pStyle w:val="ListParagraph"/>
        <w:numPr>
          <w:ilvl w:val="0"/>
          <w:numId w:val="2"/>
        </w:numPr>
        <w:bidi/>
        <w:spacing w:after="80" w:line="340"/>
        <w:jc w:val="right"/>
      </w:pPr>
      <w:r>
        <w:rPr>
          <w:rFonts w:ascii="Arial" w:cs="Arial" w:eastAsia="Arial" w:hAnsi="Arial"/>
          <w:sz w:val="22"/>
          <w:szCs w:val="22"/>
        </w:rPr>
        <w:t xml:space="preserve">رد دسترسی و دسترسی متقاطع کاربران</w:t>
      </w:r>
    </w:p>
    <w:p>
      <w:pPr>
        <w:pStyle w:val="ListParagraph"/>
        <w:numPr>
          <w:ilvl w:val="0"/>
          <w:numId w:val="2"/>
        </w:numPr>
        <w:bidi/>
        <w:spacing w:after="80" w:line="340"/>
        <w:jc w:val="right"/>
      </w:pPr>
      <w:r>
        <w:rPr>
          <w:rFonts w:ascii="Arial" w:cs="Arial" w:eastAsia="Arial" w:hAnsi="Arial"/>
          <w:sz w:val="22"/>
          <w:szCs w:val="22"/>
        </w:rPr>
        <w:t xml:space="preserve">سازگاری واردات و خروجی موجود</w:t>
      </w:r>
    </w:p>
    <w:p>
      <w:pPr>
        <w:pStyle w:val="ListParagraph"/>
        <w:numPr>
          <w:ilvl w:val="0"/>
          <w:numId w:val="2"/>
        </w:numPr>
        <w:bidi/>
        <w:spacing w:after="80" w:line="340"/>
        <w:jc w:val="right"/>
      </w:pPr>
      <w:r>
        <w:rPr>
          <w:rFonts w:ascii="Arial" w:cs="Arial" w:eastAsia="Arial" w:hAnsi="Arial"/>
          <w:sz w:val="22"/>
          <w:szCs w:val="22"/>
        </w:rPr>
        <w:t xml:space="preserve">ری‌استارت، خطا و بازیابی گردش کار</w:t>
      </w:r>
    </w:p>
    <w:p>
      <w:pPr>
        <w:pStyle w:val="Heading1"/>
        <w:bidi/>
        <w:spacing w:after="160" w:before="320"/>
        <w:jc w:val="right"/>
      </w:pPr>
      <w:r>
        <w:rPr>
          <w:rFonts w:ascii="Arial" w:cs="Arial" w:eastAsia="Arial" w:hAnsi="Arial"/>
          <w:b/>
          <w:bCs/>
          <w:sz w:val="30"/>
          <w:szCs w:val="30"/>
        </w:rPr>
        <w:t xml:space="preserve">۱۳. ایزوله‌سازی دیتابیس و Graphify</w:t>
      </w:r>
    </w:p>
    <w:p>
      <w:pPr>
        <w:pStyle w:val="ListParagraph"/>
        <w:numPr>
          <w:ilvl w:val="0"/>
          <w:numId w:val="2"/>
        </w:numPr>
        <w:bidi/>
        <w:spacing w:after="80" w:line="340"/>
        <w:jc w:val="right"/>
      </w:pPr>
      <w:r>
        <w:rPr>
          <w:rFonts w:ascii="Arial" w:cs="Arial" w:eastAsia="Arial" w:hAnsi="Arial"/>
          <w:sz w:val="22"/>
          <w:szCs w:val="22"/>
        </w:rPr>
        <w:t xml:space="preserve">پیش از اجرای تست‌های تغییردهنده داده، پیکربندی تست بررسی شود.</w:t>
      </w:r>
    </w:p>
    <w:p>
      <w:pPr>
        <w:pStyle w:val="ListParagraph"/>
        <w:numPr>
          <w:ilvl w:val="0"/>
          <w:numId w:val="2"/>
        </w:numPr>
        <w:bidi/>
        <w:spacing w:after="80" w:line="340"/>
        <w:jc w:val="right"/>
      </w:pPr>
      <w:r>
        <w:rPr>
          <w:rFonts w:ascii="Arial" w:cs="Arial" w:eastAsia="Arial" w:hAnsi="Arial"/>
          <w:sz w:val="22"/>
          <w:szCs w:val="22"/>
        </w:rPr>
        <w:t xml:space="preserve">از دیتابیس ایزوله تست یا روش جداسازی رسمی ریپو استفاده شود؛ دیتابیس توسعه مشترک نباید آلوده شود.</w:t>
      </w:r>
    </w:p>
    <w:p>
      <w:pPr>
        <w:pStyle w:val="ListParagraph"/>
        <w:numPr>
          <w:ilvl w:val="0"/>
          <w:numId w:val="2"/>
        </w:numPr>
        <w:bidi/>
        <w:spacing w:after="80" w:line="340"/>
        <w:jc w:val="right"/>
      </w:pPr>
      <w:r>
        <w:rPr>
          <w:rFonts w:ascii="Arial" w:cs="Arial" w:eastAsia="Arial" w:hAnsi="Arial"/>
          <w:sz w:val="22"/>
          <w:szCs w:val="22"/>
        </w:rPr>
        <w:t xml:space="preserve">Graphify قبل از پیاده‌سازی بررسی شود؛ پس از هر فاز، بازسازی آن با روش رسمی انجام و خروجی بررسی شود.</w:t>
      </w:r>
    </w:p>
    <w:p>
      <w:pPr>
        <w:pStyle w:val="ListParagraph"/>
        <w:numPr>
          <w:ilvl w:val="0"/>
          <w:numId w:val="2"/>
        </w:numPr>
        <w:bidi/>
        <w:spacing w:after="80" w:line="340"/>
        <w:jc w:val="right"/>
      </w:pPr>
      <w:r>
        <w:rPr>
          <w:rFonts w:ascii="Arial" w:cs="Arial" w:eastAsia="Arial" w:hAnsi="Arial"/>
          <w:sz w:val="22"/>
          <w:szCs w:val="22"/>
        </w:rPr>
        <w:t xml:space="preserve">Graphify تا زمان موفقیت واقعی عملیات، به‌روز اعلام نشود.</w:t>
      </w:r>
    </w:p>
    <w:p>
      <w:pPr>
        <w:pStyle w:val="ListParagraph"/>
        <w:numPr>
          <w:ilvl w:val="0"/>
          <w:numId w:val="2"/>
        </w:numPr>
        <w:bidi/>
        <w:spacing w:after="80" w:line="340"/>
        <w:jc w:val="right"/>
      </w:pPr>
      <w:r>
        <w:rPr>
          <w:rFonts w:ascii="Arial" w:cs="Arial" w:eastAsia="Arial" w:hAnsi="Arial"/>
          <w:sz w:val="22"/>
          <w:szCs w:val="22"/>
        </w:rPr>
        <w:t xml:space="preserve">مستندات معماری و گردش کار هر فاز به‌روز شود.</w:t>
      </w:r>
    </w:p>
    <w:p>
      <w:pPr>
        <w:pStyle w:val="Heading1"/>
        <w:bidi/>
        <w:spacing w:after="160" w:before="320"/>
        <w:jc w:val="right"/>
      </w:pPr>
      <w:r>
        <w:rPr>
          <w:rFonts w:ascii="Arial" w:cs="Arial" w:eastAsia="Arial" w:hAnsi="Arial"/>
          <w:b/>
          <w:bCs/>
          <w:sz w:val="30"/>
          <w:szCs w:val="30"/>
        </w:rPr>
        <w:t xml:space="preserve">۱۴. تصمیم‌های باز که پیش از اجرا باید تعیین شوند</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2300"/>
        <w:gridCol w:w="4046"/>
      </w:tblGrid>
      <w:tr>
        <w:trPr>
          <w:tblHeader/>
        </w:trPr>
        <w:tc>
          <w:tcPr>
            <w:tcW w:type="dxa" w:w="3400"/>
            <w:shd w:fill="D9E2F3" w:color="auto" w:val="clear"/>
            <w:tcMar>
              <w:top w:type="dxa" w:w="60"/>
              <w:left w:type="dxa" w:w="100"/>
              <w:bottom w:type="dxa" w:w="60"/>
              <w:right w:type="dxa" w:w="100"/>
            </w:tcMar>
          </w:tcPr>
          <w:p>
            <w:pPr>
              <w:bidi/>
              <w:jc w:val="right"/>
            </w:pPr>
            <w:r>
              <w:rPr>
                <w:rFonts w:ascii="Arial" w:cs="Arial" w:eastAsia="Arial" w:hAnsi="Arial"/>
                <w:b/>
                <w:bCs/>
                <w:sz w:val="20"/>
                <w:szCs w:val="20"/>
              </w:rPr>
              <w:t xml:space="preserve">موضوع</w:t>
            </w:r>
          </w:p>
        </w:tc>
        <w:tc>
          <w:tcPr>
            <w:tcW w:type="dxa" w:w="2300"/>
            <w:shd w:fill="D9E2F3" w:color="auto" w:val="clear"/>
            <w:tcMar>
              <w:top w:type="dxa" w:w="60"/>
              <w:left w:type="dxa" w:w="100"/>
              <w:bottom w:type="dxa" w:w="60"/>
              <w:right w:type="dxa" w:w="100"/>
            </w:tcMar>
          </w:tcPr>
          <w:p>
            <w:pPr>
              <w:bidi/>
              <w:jc w:val="right"/>
            </w:pPr>
            <w:r>
              <w:rPr>
                <w:rFonts w:ascii="Arial" w:cs="Arial" w:eastAsia="Arial" w:hAnsi="Arial"/>
                <w:b/>
                <w:bCs/>
                <w:sz w:val="20"/>
                <w:szCs w:val="20"/>
              </w:rPr>
              <w:t xml:space="preserve">وضعیت</w:t>
            </w:r>
          </w:p>
        </w:tc>
        <w:tc>
          <w:tcPr>
            <w:tcW w:type="dxa" w:w="4046"/>
            <w:shd w:fill="D9E2F3" w:color="auto" w:val="clear"/>
            <w:tcMar>
              <w:top w:type="dxa" w:w="60"/>
              <w:left w:type="dxa" w:w="100"/>
              <w:bottom w:type="dxa" w:w="60"/>
              <w:right w:type="dxa" w:w="100"/>
            </w:tcMar>
          </w:tcPr>
          <w:p>
            <w:pPr>
              <w:bidi/>
              <w:jc w:val="right"/>
            </w:pPr>
            <w:r>
              <w:rPr>
                <w:rFonts w:ascii="Arial" w:cs="Arial" w:eastAsia="Arial" w:hAnsi="Arial"/>
                <w:b/>
                <w:bCs/>
                <w:sz w:val="20"/>
                <w:szCs w:val="20"/>
              </w:rPr>
              <w:t xml:space="preserve">توضیح</w:t>
            </w:r>
          </w:p>
        </w:tc>
      </w:tr>
      <w:tr>
        <w:trPr>
          <w:tblHeader w:val="false"/>
        </w:trPr>
        <w:tc>
          <w:tcPr>
            <w:tcW w:type="dxa" w:w="3400"/>
            <w:tcMar>
              <w:top w:type="dxa" w:w="60"/>
              <w:left w:type="dxa" w:w="100"/>
              <w:bottom w:type="dxa" w:w="60"/>
              <w:right w:type="dxa" w:w="100"/>
            </w:tcMar>
          </w:tcPr>
          <w:p>
            <w:pPr>
              <w:bidi/>
              <w:jc w:val="right"/>
            </w:pPr>
            <w:r>
              <w:rPr>
                <w:rFonts w:ascii="Arial" w:cs="Arial" w:eastAsia="Arial" w:hAnsi="Arial"/>
                <w:b w:val="false"/>
                <w:bCs w:val="false"/>
                <w:sz w:val="20"/>
                <w:szCs w:val="20"/>
              </w:rPr>
              <w:t xml:space="preserve">حدود ریالی و سقف تأیید هر سطح</w:t>
            </w:r>
          </w:p>
        </w:tc>
        <w:tc>
          <w:tcPr>
            <w:tcW w:type="dxa" w:w="2300"/>
            <w:tcMar>
              <w:top w:type="dxa" w:w="60"/>
              <w:left w:type="dxa" w:w="100"/>
              <w:bottom w:type="dxa" w:w="60"/>
              <w:right w:type="dxa" w:w="100"/>
            </w:tcMar>
          </w:tcPr>
          <w:p>
            <w:pPr>
              <w:bidi/>
              <w:jc w:val="right"/>
            </w:pPr>
            <w:r>
              <w:rPr>
                <w:rFonts w:ascii="Arial" w:cs="Arial" w:eastAsia="Arial" w:hAnsi="Arial"/>
                <w:b w:val="false"/>
                <w:bCs w:val="false"/>
                <w:sz w:val="20"/>
                <w:szCs w:val="20"/>
              </w:rPr>
              <w:t xml:space="preserve">باز</w:t>
            </w:r>
          </w:p>
        </w:tc>
        <w:tc>
          <w:tcPr>
            <w:tcW w:type="dxa" w:w="4046"/>
            <w:tcMar>
              <w:top w:type="dxa" w:w="60"/>
              <w:left w:type="dxa" w:w="100"/>
              <w:bottom w:type="dxa" w:w="60"/>
              <w:right w:type="dxa" w:w="100"/>
            </w:tcMar>
          </w:tcPr>
          <w:p>
            <w:pPr>
              <w:bidi/>
              <w:jc w:val="right"/>
            </w:pPr>
            <w:r>
              <w:rPr>
                <w:rFonts w:ascii="Arial" w:cs="Arial" w:eastAsia="Arial" w:hAnsi="Arial"/>
                <w:b w:val="false"/>
                <w:bCs w:val="false"/>
                <w:sz w:val="20"/>
                <w:szCs w:val="20"/>
              </w:rPr>
              <w:t xml:space="preserve">نباید حدس زده شود؛ از ماتریس اختیارات مصوب استخراج شود</w:t>
            </w:r>
          </w:p>
        </w:tc>
      </w:tr>
      <w:tr>
        <w:trPr>
          <w:tblHeader w:val="false"/>
        </w:trPr>
        <w:tc>
          <w:tcPr>
            <w:tcW w:type="dxa" w:w="3400"/>
            <w:tcMar>
              <w:top w:type="dxa" w:w="60"/>
              <w:left w:type="dxa" w:w="100"/>
              <w:bottom w:type="dxa" w:w="60"/>
              <w:right w:type="dxa" w:w="100"/>
            </w:tcMar>
          </w:tcPr>
          <w:p>
            <w:pPr>
              <w:bidi/>
              <w:jc w:val="right"/>
            </w:pPr>
            <w:r>
              <w:rPr>
                <w:rFonts w:ascii="Arial" w:cs="Arial" w:eastAsia="Arial" w:hAnsi="Arial"/>
                <w:b w:val="false"/>
                <w:bCs w:val="false"/>
                <w:sz w:val="20"/>
                <w:szCs w:val="20"/>
              </w:rPr>
              <w:t xml:space="preserve">ماتریس تأیید سمت‌ها و انتساب‌ها</w:t>
            </w:r>
          </w:p>
        </w:tc>
        <w:tc>
          <w:tcPr>
            <w:tcW w:type="dxa" w:w="2300"/>
            <w:tcMar>
              <w:top w:type="dxa" w:w="60"/>
              <w:left w:type="dxa" w:w="100"/>
              <w:bottom w:type="dxa" w:w="60"/>
              <w:right w:type="dxa" w:w="100"/>
            </w:tcMar>
          </w:tcPr>
          <w:p>
            <w:pPr>
              <w:bidi/>
              <w:jc w:val="right"/>
            </w:pPr>
            <w:r>
              <w:rPr>
                <w:rFonts w:ascii="Arial" w:cs="Arial" w:eastAsia="Arial" w:hAnsi="Arial"/>
                <w:b w:val="false"/>
                <w:bCs w:val="false"/>
                <w:sz w:val="20"/>
                <w:szCs w:val="20"/>
              </w:rPr>
              <w:t xml:space="preserve">باز</w:t>
            </w:r>
          </w:p>
        </w:tc>
        <w:tc>
          <w:tcPr>
            <w:tcW w:type="dxa" w:w="4046"/>
            <w:tcMar>
              <w:top w:type="dxa" w:w="60"/>
              <w:left w:type="dxa" w:w="100"/>
              <w:bottom w:type="dxa" w:w="60"/>
              <w:right w:type="dxa" w:w="100"/>
            </w:tcMar>
          </w:tcPr>
          <w:p>
            <w:pPr>
              <w:bidi/>
              <w:jc w:val="right"/>
            </w:pPr>
            <w:r>
              <w:rPr>
                <w:rFonts w:ascii="Arial" w:cs="Arial" w:eastAsia="Arial" w:hAnsi="Arial"/>
                <w:b w:val="false"/>
                <w:bCs w:val="false"/>
                <w:sz w:val="20"/>
                <w:szCs w:val="20"/>
              </w:rPr>
              <w:t xml:space="preserve">باید از چارت واقعی و انتسابات فعال استخراج شود</w:t>
            </w:r>
          </w:p>
        </w:tc>
      </w:tr>
      <w:tr>
        <w:trPr>
          <w:tblHeader w:val="false"/>
        </w:trPr>
        <w:tc>
          <w:tcPr>
            <w:tcW w:type="dxa" w:w="3400"/>
            <w:tcMar>
              <w:top w:type="dxa" w:w="60"/>
              <w:left w:type="dxa" w:w="100"/>
              <w:bottom w:type="dxa" w:w="60"/>
              <w:right w:type="dxa" w:w="100"/>
            </w:tcMar>
          </w:tcPr>
          <w:p>
            <w:pPr>
              <w:bidi/>
              <w:jc w:val="right"/>
            </w:pPr>
            <w:r>
              <w:rPr>
                <w:rFonts w:ascii="Arial" w:cs="Arial" w:eastAsia="Arial" w:hAnsi="Arial"/>
                <w:b w:val="false"/>
                <w:bCs w:val="false"/>
                <w:sz w:val="20"/>
                <w:szCs w:val="20"/>
              </w:rPr>
              <w:t xml:space="preserve">الزام تأیید کاتالوگ پیش از خرید در هر سناریو</w:t>
            </w:r>
          </w:p>
        </w:tc>
        <w:tc>
          <w:tcPr>
            <w:tcW w:type="dxa" w:w="2300"/>
            <w:tcMar>
              <w:top w:type="dxa" w:w="60"/>
              <w:left w:type="dxa" w:w="100"/>
              <w:bottom w:type="dxa" w:w="60"/>
              <w:right w:type="dxa" w:w="100"/>
            </w:tcMar>
          </w:tcPr>
          <w:p>
            <w:pPr>
              <w:bidi/>
              <w:jc w:val="right"/>
            </w:pPr>
            <w:r>
              <w:rPr>
                <w:rFonts w:ascii="Arial" w:cs="Arial" w:eastAsia="Arial" w:hAnsi="Arial"/>
                <w:b w:val="false"/>
                <w:bCs w:val="false"/>
                <w:sz w:val="20"/>
                <w:szCs w:val="20"/>
              </w:rPr>
              <w:t xml:space="preserve">باز</w:t>
            </w:r>
          </w:p>
        </w:tc>
        <w:tc>
          <w:tcPr>
            <w:tcW w:type="dxa" w:w="4046"/>
            <w:tcMar>
              <w:top w:type="dxa" w:w="60"/>
              <w:left w:type="dxa" w:w="100"/>
              <w:bottom w:type="dxa" w:w="60"/>
              <w:right w:type="dxa" w:w="100"/>
            </w:tcMar>
          </w:tcPr>
          <w:p>
            <w:pPr>
              <w:bidi/>
              <w:jc w:val="right"/>
            </w:pPr>
            <w:r>
              <w:rPr>
                <w:rFonts w:ascii="Arial" w:cs="Arial" w:eastAsia="Arial" w:hAnsi="Arial"/>
                <w:b w:val="false"/>
                <w:bCs w:val="false"/>
                <w:sz w:val="20"/>
                <w:szCs w:val="20"/>
              </w:rPr>
              <w:t xml:space="preserve">خرید اضطراری یا غیرانباری ممکن است مسیر متفاوت داشته باشد</w:t>
            </w:r>
          </w:p>
        </w:tc>
      </w:tr>
      <w:tr>
        <w:trPr>
          <w:tblHeader w:val="false"/>
        </w:trPr>
        <w:tc>
          <w:tcPr>
            <w:tcW w:type="dxa" w:w="3400"/>
            <w:tcMar>
              <w:top w:type="dxa" w:w="60"/>
              <w:left w:type="dxa" w:w="100"/>
              <w:bottom w:type="dxa" w:w="60"/>
              <w:right w:type="dxa" w:w="100"/>
            </w:tcMar>
          </w:tcPr>
          <w:p>
            <w:pPr>
              <w:bidi/>
              <w:jc w:val="right"/>
            </w:pPr>
            <w:r>
              <w:rPr>
                <w:rFonts w:ascii="Arial" w:cs="Arial" w:eastAsia="Arial" w:hAnsi="Arial"/>
                <w:b w:val="false"/>
                <w:bCs w:val="false"/>
                <w:sz w:val="20"/>
                <w:szCs w:val="20"/>
              </w:rPr>
              <w:t xml:space="preserve">فرمول دقیق نیاز خالص</w:t>
            </w:r>
          </w:p>
        </w:tc>
        <w:tc>
          <w:tcPr>
            <w:tcW w:type="dxa" w:w="2300"/>
            <w:tcMar>
              <w:top w:type="dxa" w:w="60"/>
              <w:left w:type="dxa" w:w="100"/>
              <w:bottom w:type="dxa" w:w="60"/>
              <w:right w:type="dxa" w:w="100"/>
            </w:tcMar>
          </w:tcPr>
          <w:p>
            <w:pPr>
              <w:bidi/>
              <w:jc w:val="right"/>
            </w:pPr>
            <w:r>
              <w:rPr>
                <w:rFonts w:ascii="Arial" w:cs="Arial" w:eastAsia="Arial" w:hAnsi="Arial"/>
                <w:b w:val="false"/>
                <w:bCs w:val="false"/>
                <w:sz w:val="20"/>
                <w:szCs w:val="20"/>
              </w:rPr>
              <w:t xml:space="preserve">باز</w:t>
            </w:r>
          </w:p>
        </w:tc>
        <w:tc>
          <w:tcPr>
            <w:tcW w:type="dxa" w:w="4046"/>
            <w:tcMar>
              <w:top w:type="dxa" w:w="60"/>
              <w:left w:type="dxa" w:w="100"/>
              <w:bottom w:type="dxa" w:w="60"/>
              <w:right w:type="dxa" w:w="100"/>
            </w:tcMar>
          </w:tcPr>
          <w:p>
            <w:pPr>
              <w:bidi/>
              <w:jc w:val="right"/>
            </w:pPr>
            <w:r>
              <w:rPr>
                <w:rFonts w:ascii="Arial" w:cs="Arial" w:eastAsia="Arial" w:hAnsi="Arial"/>
                <w:b w:val="false"/>
                <w:bCs w:val="false"/>
                <w:sz w:val="20"/>
                <w:szCs w:val="20"/>
              </w:rPr>
              <w:t xml:space="preserve">بر اساس مدل واقعی انبار و داده‌های موجود تعیین شود</w:t>
            </w:r>
          </w:p>
        </w:tc>
      </w:tr>
      <w:tr>
        <w:trPr>
          <w:tblHeader w:val="false"/>
        </w:trPr>
        <w:tc>
          <w:tcPr>
            <w:tcW w:type="dxa" w:w="3400"/>
            <w:tcMar>
              <w:top w:type="dxa" w:w="60"/>
              <w:left w:type="dxa" w:w="100"/>
              <w:bottom w:type="dxa" w:w="60"/>
              <w:right w:type="dxa" w:w="100"/>
            </w:tcMar>
          </w:tcPr>
          <w:p>
            <w:pPr>
              <w:bidi/>
              <w:jc w:val="right"/>
            </w:pPr>
            <w:r>
              <w:rPr>
                <w:rFonts w:ascii="Arial" w:cs="Arial" w:eastAsia="Arial" w:hAnsi="Arial"/>
                <w:b w:val="false"/>
                <w:bCs w:val="false"/>
                <w:sz w:val="20"/>
                <w:szCs w:val="20"/>
              </w:rPr>
              <w:t xml:space="preserve">تعداد حداقل تأمین‌کننده در استعلام</w:t>
            </w:r>
          </w:p>
        </w:tc>
        <w:tc>
          <w:tcPr>
            <w:tcW w:type="dxa" w:w="2300"/>
            <w:tcMar>
              <w:top w:type="dxa" w:w="60"/>
              <w:left w:type="dxa" w:w="100"/>
              <w:bottom w:type="dxa" w:w="60"/>
              <w:right w:type="dxa" w:w="100"/>
            </w:tcMar>
          </w:tcPr>
          <w:p>
            <w:pPr>
              <w:bidi/>
              <w:jc w:val="right"/>
            </w:pPr>
            <w:r>
              <w:rPr>
                <w:rFonts w:ascii="Arial" w:cs="Arial" w:eastAsia="Arial" w:hAnsi="Arial"/>
                <w:b w:val="false"/>
                <w:bCs w:val="false"/>
                <w:sz w:val="20"/>
                <w:szCs w:val="20"/>
              </w:rPr>
              <w:t xml:space="preserve">باز</w:t>
            </w:r>
          </w:p>
        </w:tc>
        <w:tc>
          <w:tcPr>
            <w:tcW w:type="dxa" w:w="4046"/>
            <w:tcMar>
              <w:top w:type="dxa" w:w="60"/>
              <w:left w:type="dxa" w:w="100"/>
              <w:bottom w:type="dxa" w:w="60"/>
              <w:right w:type="dxa" w:w="100"/>
            </w:tcMar>
          </w:tcPr>
          <w:p>
            <w:pPr>
              <w:bidi/>
              <w:jc w:val="right"/>
            </w:pPr>
            <w:r>
              <w:rPr>
                <w:rFonts w:ascii="Arial" w:cs="Arial" w:eastAsia="Arial" w:hAnsi="Arial"/>
                <w:b w:val="false"/>
                <w:bCs w:val="false"/>
                <w:sz w:val="20"/>
                <w:szCs w:val="20"/>
              </w:rPr>
              <w:t xml:space="preserve">سه پیشنهادی است؛ سیاست مصوب لازم است</w:t>
            </w:r>
          </w:p>
        </w:tc>
      </w:tr>
      <w:tr>
        <w:trPr>
          <w:tblHeader w:val="false"/>
        </w:trPr>
        <w:tc>
          <w:tcPr>
            <w:tcW w:type="dxa" w:w="3400"/>
            <w:tcMar>
              <w:top w:type="dxa" w:w="60"/>
              <w:left w:type="dxa" w:w="100"/>
              <w:bottom w:type="dxa" w:w="60"/>
              <w:right w:type="dxa" w:w="100"/>
            </w:tcMar>
          </w:tcPr>
          <w:p>
            <w:pPr>
              <w:bidi/>
              <w:jc w:val="right"/>
            </w:pPr>
            <w:r>
              <w:rPr>
                <w:rFonts w:ascii="Arial" w:cs="Arial" w:eastAsia="Arial" w:hAnsi="Arial"/>
                <w:b w:val="false"/>
                <w:bCs w:val="false"/>
                <w:sz w:val="20"/>
                <w:szCs w:val="20"/>
              </w:rPr>
              <w:t xml:space="preserve">وجود یا عدم وجود قابلیت AP/پرداخت</w:t>
            </w:r>
          </w:p>
        </w:tc>
        <w:tc>
          <w:tcPr>
            <w:tcW w:type="dxa" w:w="2300"/>
            <w:tcMar>
              <w:top w:type="dxa" w:w="60"/>
              <w:left w:type="dxa" w:w="100"/>
              <w:bottom w:type="dxa" w:w="60"/>
              <w:right w:type="dxa" w:w="100"/>
            </w:tcMar>
          </w:tcPr>
          <w:p>
            <w:pPr>
              <w:bidi/>
              <w:jc w:val="right"/>
            </w:pPr>
            <w:r>
              <w:rPr>
                <w:rFonts w:ascii="Arial" w:cs="Arial" w:eastAsia="Arial" w:hAnsi="Arial"/>
                <w:b w:val="false"/>
                <w:bCs w:val="false"/>
                <w:sz w:val="20"/>
                <w:szCs w:val="20"/>
              </w:rPr>
              <w:t xml:space="preserve">باز</w:t>
            </w:r>
          </w:p>
        </w:tc>
        <w:tc>
          <w:tcPr>
            <w:tcW w:type="dxa" w:w="4046"/>
            <w:tcMar>
              <w:top w:type="dxa" w:w="60"/>
              <w:left w:type="dxa" w:w="100"/>
              <w:bottom w:type="dxa" w:w="60"/>
              <w:right w:type="dxa" w:w="100"/>
            </w:tcMar>
          </w:tcPr>
          <w:p>
            <w:pPr>
              <w:bidi/>
              <w:jc w:val="right"/>
            </w:pPr>
            <w:r>
              <w:rPr>
                <w:rFonts w:ascii="Arial" w:cs="Arial" w:eastAsia="Arial" w:hAnsi="Arial"/>
                <w:b w:val="false"/>
                <w:bCs w:val="false"/>
                <w:sz w:val="20"/>
                <w:szCs w:val="20"/>
              </w:rPr>
              <w:t xml:space="preserve">در فاز صفر تأیید شود؛ اگر نبود، پیشنهاد جداگانه داده شود</w:t>
            </w:r>
          </w:p>
        </w:tc>
      </w:tr>
      <w:tr>
        <w:trPr>
          <w:tblHeader w:val="false"/>
        </w:trPr>
        <w:tc>
          <w:tcPr>
            <w:tcW w:type="dxa" w:w="3400"/>
            <w:tcMar>
              <w:top w:type="dxa" w:w="60"/>
              <w:left w:type="dxa" w:w="100"/>
              <w:bottom w:type="dxa" w:w="60"/>
              <w:right w:type="dxa" w:w="100"/>
            </w:tcMar>
          </w:tcPr>
          <w:p>
            <w:pPr>
              <w:bidi/>
              <w:jc w:val="right"/>
            </w:pPr>
            <w:r>
              <w:rPr>
                <w:rFonts w:ascii="Arial" w:cs="Arial" w:eastAsia="Arial" w:hAnsi="Arial"/>
                <w:b w:val="false"/>
                <w:bCs w:val="false"/>
                <w:sz w:val="20"/>
                <w:szCs w:val="20"/>
              </w:rPr>
              <w:t xml:space="preserve">مهاجرت یا نگهداری PO واردشده Issued</w:t>
            </w:r>
          </w:p>
        </w:tc>
        <w:tc>
          <w:tcPr>
            <w:tcW w:type="dxa" w:w="2300"/>
            <w:tcMar>
              <w:top w:type="dxa" w:w="60"/>
              <w:left w:type="dxa" w:w="100"/>
              <w:bottom w:type="dxa" w:w="60"/>
              <w:right w:type="dxa" w:w="100"/>
            </w:tcMar>
          </w:tcPr>
          <w:p>
            <w:pPr>
              <w:bidi/>
              <w:jc w:val="right"/>
            </w:pPr>
            <w:r>
              <w:rPr>
                <w:rFonts w:ascii="Arial" w:cs="Arial" w:eastAsia="Arial" w:hAnsi="Arial"/>
                <w:b w:val="false"/>
                <w:bCs w:val="false"/>
                <w:sz w:val="20"/>
                <w:szCs w:val="20"/>
              </w:rPr>
              <w:t xml:space="preserve">باز</w:t>
            </w:r>
          </w:p>
        </w:tc>
        <w:tc>
          <w:tcPr>
            <w:tcW w:type="dxa" w:w="4046"/>
            <w:tcMar>
              <w:top w:type="dxa" w:w="60"/>
              <w:left w:type="dxa" w:w="100"/>
              <w:bottom w:type="dxa" w:w="60"/>
              <w:right w:type="dxa" w:w="100"/>
            </w:tcMar>
          </w:tcPr>
          <w:p>
            <w:pPr>
              <w:bidi/>
              <w:jc w:val="right"/>
            </w:pPr>
            <w:r>
              <w:rPr>
                <w:rFonts w:ascii="Arial" w:cs="Arial" w:eastAsia="Arial" w:hAnsi="Arial"/>
                <w:b w:val="false"/>
                <w:bCs w:val="false"/>
                <w:sz w:val="20"/>
                <w:szCs w:val="20"/>
              </w:rPr>
              <w:t xml:space="preserve">نیازمند تصمیم صریح و تأیید داده‌ای</w:t>
            </w:r>
          </w:p>
        </w:tc>
      </w:tr>
      <w:tr>
        <w:trPr>
          <w:tblHeader w:val="false"/>
        </w:trPr>
        <w:tc>
          <w:tcPr>
            <w:tcW w:type="dxa" w:w="3400"/>
            <w:tcMar>
              <w:top w:type="dxa" w:w="60"/>
              <w:left w:type="dxa" w:w="100"/>
              <w:bottom w:type="dxa" w:w="60"/>
              <w:right w:type="dxa" w:w="100"/>
            </w:tcMar>
          </w:tcPr>
          <w:p>
            <w:pPr>
              <w:bidi/>
              <w:jc w:val="right"/>
            </w:pPr>
            <w:r>
              <w:rPr>
                <w:rFonts w:ascii="Arial" w:cs="Arial" w:eastAsia="Arial" w:hAnsi="Arial"/>
                <w:b w:val="false"/>
                <w:bCs w:val="false"/>
                <w:sz w:val="20"/>
                <w:szCs w:val="20"/>
              </w:rPr>
              <w:t xml:space="preserve">مرجع ارسال RFQ در شبکه بدون اینترنت</w:t>
            </w:r>
          </w:p>
        </w:tc>
        <w:tc>
          <w:tcPr>
            <w:tcW w:type="dxa" w:w="2300"/>
            <w:tcMar>
              <w:top w:type="dxa" w:w="60"/>
              <w:left w:type="dxa" w:w="100"/>
              <w:bottom w:type="dxa" w:w="60"/>
              <w:right w:type="dxa" w:w="100"/>
            </w:tcMar>
          </w:tcPr>
          <w:p>
            <w:pPr>
              <w:bidi/>
              <w:jc w:val="right"/>
            </w:pPr>
            <w:r>
              <w:rPr>
                <w:rFonts w:ascii="Arial" w:cs="Arial" w:eastAsia="Arial" w:hAnsi="Arial"/>
                <w:b w:val="false"/>
                <w:bCs w:val="false"/>
                <w:sz w:val="20"/>
                <w:szCs w:val="20"/>
              </w:rPr>
              <w:t xml:space="preserve">باز</w:t>
            </w:r>
          </w:p>
        </w:tc>
        <w:tc>
          <w:tcPr>
            <w:tcW w:type="dxa" w:w="4046"/>
            <w:tcMar>
              <w:top w:type="dxa" w:w="60"/>
              <w:left w:type="dxa" w:w="100"/>
              <w:bottom w:type="dxa" w:w="60"/>
              <w:right w:type="dxa" w:w="100"/>
            </w:tcMar>
          </w:tcPr>
          <w:p>
            <w:pPr>
              <w:bidi/>
              <w:jc w:val="right"/>
            </w:pPr>
            <w:r>
              <w:rPr>
                <w:rFonts w:ascii="Arial" w:cs="Arial" w:eastAsia="Arial" w:hAnsi="Arial"/>
                <w:b w:val="false"/>
                <w:bCs w:val="false"/>
                <w:sz w:val="20"/>
                <w:szCs w:val="20"/>
              </w:rPr>
              <w:t xml:space="preserve">پورتال داخلی، پیامک یا روش کتبی؛ بسته به زیرساخت</w:t>
            </w:r>
          </w:p>
        </w:tc>
      </w:tr>
    </w:tbl>
    <w:p>
      <w:pPr>
        <w:spacing w:after="120"/>
      </w:pPr>
    </w:p>
    <w:p>
      <w:pPr>
        <w:pStyle w:val="Heading1"/>
        <w:bidi/>
        <w:spacing w:after="160" w:before="320"/>
        <w:jc w:val="right"/>
      </w:pPr>
      <w:r>
        <w:rPr>
          <w:rFonts w:ascii="Arial" w:cs="Arial" w:eastAsia="Arial" w:hAnsi="Arial"/>
          <w:b/>
          <w:bCs/>
          <w:sz w:val="30"/>
          <w:szCs w:val="30"/>
        </w:rPr>
        <w:t xml:space="preserve">۱۵. پروتکل کار با Claude Code</w:t>
      </w:r>
    </w:p>
    <w:p>
      <w:pPr>
        <w:pStyle w:val="ListParagraph"/>
        <w:numPr>
          <w:ilvl w:val="0"/>
          <w:numId w:val="2"/>
        </w:numPr>
        <w:bidi/>
        <w:spacing w:after="80" w:line="340"/>
        <w:jc w:val="right"/>
      </w:pPr>
      <w:r>
        <w:rPr>
          <w:rFonts w:ascii="Arial" w:cs="Arial" w:eastAsia="Arial" w:hAnsi="Arial"/>
          <w:sz w:val="22"/>
          <w:szCs w:val="22"/>
        </w:rPr>
        <w:t xml:space="preserve">ابتدا این سند و فایل‌های راهنمای پروژه از ریشه ریپو خوانده شوند.</w:t>
      </w:r>
    </w:p>
    <w:p>
      <w:pPr>
        <w:pStyle w:val="ListParagraph"/>
        <w:numPr>
          <w:ilvl w:val="0"/>
          <w:numId w:val="2"/>
        </w:numPr>
        <w:bidi/>
        <w:spacing w:after="80" w:line="340"/>
        <w:jc w:val="right"/>
      </w:pPr>
      <w:r>
        <w:rPr>
          <w:rFonts w:ascii="Arial" w:cs="Arial" w:eastAsia="Arial" w:hAnsi="Arial"/>
          <w:sz w:val="22"/>
          <w:szCs w:val="22"/>
        </w:rPr>
        <w:t xml:space="preserve">فاز ۰ بدون تغییر کد اجرا شود و خروجی آن گزارش شود.</w:t>
      </w:r>
    </w:p>
    <w:p>
      <w:pPr>
        <w:pStyle w:val="ListParagraph"/>
        <w:numPr>
          <w:ilvl w:val="0"/>
          <w:numId w:val="2"/>
        </w:numPr>
        <w:bidi/>
        <w:spacing w:after="80" w:line="340"/>
        <w:jc w:val="right"/>
      </w:pPr>
      <w:r>
        <w:rPr>
          <w:rFonts w:ascii="Arial" w:cs="Arial" w:eastAsia="Arial" w:hAnsi="Arial"/>
          <w:sz w:val="22"/>
          <w:szCs w:val="22"/>
        </w:rPr>
        <w:t xml:space="preserve">هر فاز: وضعیت فعلی، فهرست فایل‌ها، قوانین کسب‌وکار، پیاده‌سازی حداقلی، تست، بررسی امنیت و سازگاری، Graphify، مستندات و گزارش.</w:t>
      </w:r>
    </w:p>
    <w:p>
      <w:pPr>
        <w:pStyle w:val="ListParagraph"/>
        <w:numPr>
          <w:ilvl w:val="0"/>
          <w:numId w:val="2"/>
        </w:numPr>
        <w:bidi/>
        <w:spacing w:after="80" w:line="340"/>
        <w:jc w:val="right"/>
      </w:pPr>
      <w:r>
        <w:rPr>
          <w:rFonts w:ascii="Arial" w:cs="Arial" w:eastAsia="Arial" w:hAnsi="Arial"/>
          <w:sz w:val="22"/>
          <w:szCs w:val="22"/>
        </w:rPr>
        <w:t xml:space="preserve">هر جا تصمیم مدیریتی یا تغییر مخرب لازم باشد، همان بخش متوقف و تصمیم لازم گزارش شود.</w:t>
      </w:r>
    </w:p>
    <w:p>
      <w:pPr>
        <w:pStyle w:val="ListParagraph"/>
        <w:numPr>
          <w:ilvl w:val="0"/>
          <w:numId w:val="2"/>
        </w:numPr>
        <w:bidi/>
        <w:spacing w:after="80" w:line="340"/>
        <w:jc w:val="right"/>
      </w:pPr>
      <w:r>
        <w:rPr>
          <w:rFonts w:ascii="Arial" w:cs="Arial" w:eastAsia="Arial" w:hAnsi="Arial"/>
          <w:sz w:val="22"/>
          <w:szCs w:val="22"/>
        </w:rPr>
        <w:t xml:space="preserve">محدوده گسترش نیابد؛ هیچ کار جانبی بدون تأیید انجام نشود.</w:t>
      </w:r>
    </w:p>
    <w:p>
      <w:pPr>
        <w:pStyle w:val="Heading1"/>
        <w:bidi/>
        <w:spacing w:after="160" w:before="320"/>
        <w:jc w:val="right"/>
      </w:pPr>
      <w:r>
        <w:rPr>
          <w:rFonts w:ascii="Arial" w:cs="Arial" w:eastAsia="Arial" w:hAnsi="Arial"/>
          <w:b/>
          <w:bCs/>
          <w:sz w:val="30"/>
          <w:szCs w:val="30"/>
        </w:rPr>
        <w:t xml:space="preserve">پیوست الف: پرامپت مادر برای Claude Code</w:t>
      </w:r>
    </w:p>
    <w:p>
      <w:pPr>
        <w:bidi/>
        <w:spacing w:after="120" w:line="340"/>
        <w:jc w:val="right"/>
      </w:pPr>
      <w:r>
        <w:rPr>
          <w:rFonts w:ascii="Arial" w:cs="Arial" w:eastAsia="Arial" w:hAnsi="Arial"/>
          <w:sz w:val="22"/>
          <w:szCs w:val="22"/>
        </w:rPr>
        <w:t xml:space="preserve">متن زیر به‌صورت مستقیم به Claude Code داده می‌شود. نام‌های لاتین موجودیت‌ها و کلاس‌ها ترجمه نمی‌شوند.</w:t>
      </w:r>
    </w:p>
    <w:p>
      <w:pPr>
        <w:shd w:fill="F2F2F2" w:color="auto" w:val="clear"/>
        <w:bidi w:val="false"/>
        <w:spacing w:after="60" w:line="300"/>
        <w:jc w:val="left"/>
      </w:pPr>
      <w:r>
        <w:rPr>
          <w:rFonts w:ascii="Consolas" w:cs="Consolas" w:eastAsia="Consolas" w:hAnsi="Consolas"/>
          <w:sz w:val="19"/>
          <w:szCs w:val="19"/>
        </w:rPr>
        <w:t xml:space="preserve">PEMS — End-to-End Parts Demand, Part Catalogue, Inventory Replenishment and Procurement Implementation</w:t>
      </w:r>
    </w:p>
    <w:p>
      <w:pPr>
        <w:shd w:fill="F2F2F2" w:color="auto" w:val="clear"/>
        <w:bidi w:val="false"/>
        <w:spacing w:after="60" w:line="300"/>
        <w:jc w:val="left"/>
      </w:pPr>
      <w:r>
        <w:rPr>
          <w:rFonts w:ascii="Consolas" w:cs="Consolas" w:eastAsia="Consolas" w:hAnsi="Consolas"/>
          <w:sz w:val="19"/>
          <w:szCs w:val="19"/>
        </w:rPr>
        <w:t xml:space="preserve"/>
      </w:r>
    </w:p>
    <w:p>
      <w:pPr>
        <w:shd w:fill="F2F2F2" w:color="auto" w:val="clear"/>
        <w:bidi w:val="false"/>
        <w:spacing w:after="60" w:line="300"/>
        <w:jc w:val="left"/>
      </w:pPr>
      <w:r>
        <w:rPr>
          <w:rFonts w:ascii="Consolas" w:cs="Consolas" w:eastAsia="Consolas" w:hAnsi="Consolas"/>
          <w:sz w:val="19"/>
          <w:szCs w:val="19"/>
        </w:rPr>
        <w:t xml:space="preserve">ROLE: Senior enterprise architect; ASP.NET Core 10 / EF Core 10 engineer; CMMS and inventory specialist; procurement analyst; workflow architect; security engineer; test lead.</w:t>
      </w:r>
    </w:p>
    <w:p>
      <w:pPr>
        <w:shd w:fill="F2F2F2" w:color="auto" w:val="clear"/>
        <w:bidi w:val="false"/>
        <w:spacing w:after="60" w:line="300"/>
        <w:jc w:val="left"/>
      </w:pPr>
      <w:r>
        <w:rPr>
          <w:rFonts w:ascii="Consolas" w:cs="Consolas" w:eastAsia="Consolas" w:hAnsi="Consolas"/>
          <w:sz w:val="19"/>
          <w:szCs w:val="19"/>
        </w:rPr>
        <w:t xml:space="preserve"/>
      </w:r>
    </w:p>
    <w:p>
      <w:pPr>
        <w:shd w:fill="F2F2F2" w:color="auto" w:val="clear"/>
        <w:bidi w:val="false"/>
        <w:spacing w:after="60" w:line="300"/>
        <w:jc w:val="left"/>
      </w:pPr>
      <w:r>
        <w:rPr>
          <w:rFonts w:ascii="Consolas" w:cs="Consolas" w:eastAsia="Consolas" w:hAnsi="Consolas"/>
          <w:sz w:val="19"/>
          <w:szCs w:val="19"/>
        </w:rPr>
        <w:t xml:space="preserve">MISSION: Audit, plan, implement and verify an integrated parts demand and procurement lifecycle in the existing PEMS repository. Implementation proceeds through audit and approval gates.</w:t>
      </w:r>
    </w:p>
    <w:p>
      <w:pPr>
        <w:shd w:fill="F2F2F2" w:color="auto" w:val="clear"/>
        <w:bidi w:val="false"/>
        <w:spacing w:after="60" w:line="300"/>
        <w:jc w:val="left"/>
      </w:pPr>
      <w:r>
        <w:rPr>
          <w:rFonts w:ascii="Consolas" w:cs="Consolas" w:eastAsia="Consolas" w:hAnsi="Consolas"/>
          <w:sz w:val="19"/>
          <w:szCs w:val="19"/>
        </w:rPr>
        <w:t xml:space="preserve"/>
      </w:r>
    </w:p>
    <w:p>
      <w:pPr>
        <w:shd w:fill="F2F2F2" w:color="auto" w:val="clear"/>
        <w:bidi w:val="false"/>
        <w:spacing w:after="60" w:line="300"/>
        <w:jc w:val="left"/>
      </w:pPr>
      <w:r>
        <w:rPr>
          <w:rFonts w:ascii="Consolas" w:cs="Consolas" w:eastAsia="Consolas" w:hAnsi="Consolas"/>
          <w:sz w:val="19"/>
          <w:szCs w:val="19"/>
        </w:rPr>
        <w:t xml:space="preserve">REPO: /opt/pems/source/PEMS-cmms-edit-empoleeys-master</w:t>
      </w:r>
    </w:p>
    <w:p>
      <w:pPr>
        <w:shd w:fill="F2F2F2" w:color="auto" w:val="clear"/>
        <w:bidi w:val="false"/>
        <w:spacing w:after="60" w:line="300"/>
        <w:jc w:val="left"/>
      </w:pPr>
      <w:r>
        <w:rPr>
          <w:rFonts w:ascii="Consolas" w:cs="Consolas" w:eastAsia="Consolas" w:hAnsi="Consolas"/>
          <w:sz w:val="19"/>
          <w:szCs w:val="19"/>
        </w:rPr>
        <w:t xml:space="preserve"/>
      </w:r>
    </w:p>
    <w:p>
      <w:pPr>
        <w:shd w:fill="F2F2F2" w:color="auto" w:val="clear"/>
        <w:bidi w:val="false"/>
        <w:spacing w:after="60" w:line="300"/>
        <w:jc w:val="left"/>
      </w:pPr>
      <w:r>
        <w:rPr>
          <w:rFonts w:ascii="Consolas" w:cs="Consolas" w:eastAsia="Consolas" w:hAnsi="Consolas"/>
          <w:sz w:val="19"/>
          <w:szCs w:val="19"/>
        </w:rPr>
        <w:t xml:space="preserve">STEP 1 — BASELINE: Read this specification file and all project instruction files at the repo root. Inspect Graphify output and its update instructions. Inspect the source directly; Graphify is an aid, not proof. Classify each capability as implemented, partial, missing, broken or unverified. Trace UI routes, controllers, services, entities, EF configurations, migrations, APIs, permissions, jobs, import/export and tests. Review schema and migration history without destructive operations. Do not write production code until the audit and dependency map are documented.</w:t>
      </w:r>
    </w:p>
    <w:p>
      <w:pPr>
        <w:shd w:fill="F2F2F2" w:color="auto" w:val="clear"/>
        <w:bidi w:val="false"/>
        <w:spacing w:after="60" w:line="300"/>
        <w:jc w:val="left"/>
      </w:pPr>
      <w:r>
        <w:rPr>
          <w:rFonts w:ascii="Consolas" w:cs="Consolas" w:eastAsia="Consolas" w:hAnsi="Consolas"/>
          <w:sz w:val="19"/>
          <w:szCs w:val="19"/>
        </w:rPr>
        <w:t xml:space="preserve"/>
      </w:r>
    </w:p>
    <w:p>
      <w:pPr>
        <w:shd w:fill="F2F2F2" w:color="auto" w:val="clear"/>
        <w:bidi w:val="false"/>
        <w:spacing w:after="60" w:line="300"/>
        <w:jc w:val="left"/>
      </w:pPr>
      <w:r>
        <w:rPr>
          <w:rFonts w:ascii="Consolas" w:cs="Consolas" w:eastAsia="Consolas" w:hAnsi="Consolas"/>
          <w:sz w:val="19"/>
          <w:szCs w:val="19"/>
        </w:rPr>
        <w:t xml:space="preserve">STEP 2 — CONSTRAINTS: Preserve architecture. Do not create a second workflow engine; use PEMS.WorkflowPlatform through its public APIs. Do not invent entities, APIs, permissions, assignments or positions. Do not hardcode employee IDs. Do not assign approvals to an administrator. Do not delete or bypass existing routes, permissions, workflows, imports or exports. Migrations are additive and safe. Never run destructive production DB operations. New POs start in Draft; imported POs keep their import behavior. An approved PO is not a receipt, posting, invoice approval or payment. Do not mark a phase complete without passing acceptance tests. Do not commit or push without explicit authorization.</w:t>
      </w:r>
    </w:p>
    <w:p>
      <w:pPr>
        <w:shd w:fill="F2F2F2" w:color="auto" w:val="clear"/>
        <w:bidi w:val="false"/>
        <w:spacing w:after="60" w:line="300"/>
        <w:jc w:val="left"/>
      </w:pPr>
      <w:r>
        <w:rPr>
          <w:rFonts w:ascii="Consolas" w:cs="Consolas" w:eastAsia="Consolas" w:hAnsi="Consolas"/>
          <w:sz w:val="19"/>
          <w:szCs w:val="19"/>
        </w:rPr>
        <w:t xml:space="preserve"/>
      </w:r>
    </w:p>
    <w:p>
      <w:pPr>
        <w:shd w:fill="F2F2F2" w:color="auto" w:val="clear"/>
        <w:bidi w:val="false"/>
        <w:spacing w:after="60" w:line="300"/>
        <w:jc w:val="left"/>
      </w:pPr>
      <w:r>
        <w:rPr>
          <w:rFonts w:ascii="Consolas" w:cs="Consolas" w:eastAsia="Consolas" w:hAnsi="Consolas"/>
          <w:sz w:val="19"/>
          <w:szCs w:val="19"/>
        </w:rPr>
        <w:t xml:space="preserve">STEP 3 — LIFECYCLE: (A) Demand sources: inventory shortage, store requisition, maintenance work order / PM, equipment, engineering or project request, unidentified part. (B) Availability: approved part identity, on-hand, usable vs blocked/quarantined, reservations, open POs, confirmed incoming receipts, reorder points, min/max, lead time, safety stock. Define and test a net-demand calculation from the actual model; never double count; never treat reserved or unusable stock as free; document gaps without fabricating values. (C) Part Catalogue Requests: extend existing workflow. Search existing approved parts first (manufacturer part number, internal number, aliases, technical identifiers). Detect duplicates; route ambiguous matches to review. Allow unknown part numbers only with required technical data. Keep requests separate from approved master records. Resolve reviewers and approvers from active assignments, positions, permissions and approved rules. Enforce segregation of duties. Diagnose missing approvers. Preserve audit and link to demand origin. (D) Replenishment: distinguish internal issue from vendor procurement; reuse inventory transaction types; no duplicate issue/receipt/MIV entity; prevent duplicate demands and repeated postings; define partial allocation, backorder and shortage; handle concurrency. (E) Procurement: audit MR, Procurement Package, RFQ/vendor inquiry, quotations, technical clarification, technical and commercial evaluation, award approval, PO create/approve/issue/close. Reuse existing entities. (F) Receiving: partial and complete receipts; PO-line and quantity validation; quality inspection and quarantine; inventory posting only after controls; invoice matching if AP exists; report absent financial capabilities as gaps — do not simulate settlement.</w:t>
      </w:r>
    </w:p>
    <w:p>
      <w:pPr>
        <w:shd w:fill="F2F2F2" w:color="auto" w:val="clear"/>
        <w:bidi w:val="false"/>
        <w:spacing w:after="60" w:line="300"/>
        <w:jc w:val="left"/>
      </w:pPr>
      <w:r>
        <w:rPr>
          <w:rFonts w:ascii="Consolas" w:cs="Consolas" w:eastAsia="Consolas" w:hAnsi="Consolas"/>
          <w:sz w:val="19"/>
          <w:szCs w:val="19"/>
        </w:rPr>
        <w:t xml:space="preserve"/>
      </w:r>
    </w:p>
    <w:p>
      <w:pPr>
        <w:shd w:fill="F2F2F2" w:color="auto" w:val="clear"/>
        <w:bidi w:val="false"/>
        <w:spacing w:after="60" w:line="300"/>
        <w:jc w:val="left"/>
      </w:pPr>
      <w:r>
        <w:rPr>
          <w:rFonts w:ascii="Consolas" w:cs="Consolas" w:eastAsia="Consolas" w:hAnsi="Consolas"/>
          <w:sz w:val="19"/>
          <w:szCs w:val="19"/>
        </w:rPr>
        <w:t xml:space="preserve">STEP 4 — APPROVALS: Keep employee, position, reporting line, discipline, department, identity role, permission, workflow responsibility and project scope distinct. Validate active assignment, scope, permission, delegation and segregation of duties at action time. No unordered FirstOrDefault(). No silent admin fallback. Block with a clear diagnostic when no eligible approver exists. Propose an approval matrix with unconfirmed items clearly marked. Never invent spending thresholds or claim proposed roles are configured.</w:t>
      </w:r>
    </w:p>
    <w:p>
      <w:pPr>
        <w:shd w:fill="F2F2F2" w:color="auto" w:val="clear"/>
        <w:bidi w:val="false"/>
        <w:spacing w:after="60" w:line="300"/>
        <w:jc w:val="left"/>
      </w:pPr>
      <w:r>
        <w:rPr>
          <w:rFonts w:ascii="Consolas" w:cs="Consolas" w:eastAsia="Consolas" w:hAnsi="Consolas"/>
          <w:sz w:val="19"/>
          <w:szCs w:val="19"/>
        </w:rPr>
        <w:t xml:space="preserve"/>
      </w:r>
    </w:p>
    <w:p>
      <w:pPr>
        <w:shd w:fill="F2F2F2" w:color="auto" w:val="clear"/>
        <w:bidi w:val="false"/>
        <w:spacing w:after="60" w:line="300"/>
        <w:jc w:val="left"/>
      </w:pPr>
      <w:r>
        <w:rPr>
          <w:rFonts w:ascii="Consolas" w:cs="Consolas" w:eastAsia="Consolas" w:hAnsi="Consolas"/>
          <w:sz w:val="19"/>
          <w:szCs w:val="19"/>
        </w:rPr>
        <w:t xml:space="preserve">STEP 5 — PHASES: Phase 0 audit and plan (no code changes). Phase 1 part catalogue requests. Phase 2 demand and inventory availability. Phase 3 requisition and workflow integration. Phase 4 procurement lifecycle. Phase 5 receiving and closeout. Phase 6 integrated verification, migration review, regression, documentation and Graphify refresh. Each phase has acceptance criteria listed in section 11 of the specification.</w:t>
      </w:r>
    </w:p>
    <w:p>
      <w:pPr>
        <w:shd w:fill="F2F2F2" w:color="auto" w:val="clear"/>
        <w:bidi w:val="false"/>
        <w:spacing w:after="60" w:line="300"/>
        <w:jc w:val="left"/>
      </w:pPr>
      <w:r>
        <w:rPr>
          <w:rFonts w:ascii="Consolas" w:cs="Consolas" w:eastAsia="Consolas" w:hAnsi="Consolas"/>
          <w:sz w:val="19"/>
          <w:szCs w:val="19"/>
        </w:rPr>
        <w:t xml:space="preserve"/>
      </w:r>
    </w:p>
    <w:p>
      <w:pPr>
        <w:shd w:fill="F2F2F2" w:color="auto" w:val="clear"/>
        <w:bidi w:val="false"/>
        <w:spacing w:after="60" w:line="300"/>
        <w:jc w:val="left"/>
      </w:pPr>
      <w:r>
        <w:rPr>
          <w:rFonts w:ascii="Consolas" w:cs="Consolas" w:eastAsia="Consolas" w:hAnsi="Consolas"/>
          <w:sz w:val="19"/>
          <w:szCs w:val="19"/>
        </w:rPr>
        <w:t xml:space="preserve">STEP 6 — TESTING: Use isolated test DB or the repo's established isolation. Never clean up records without proving ownership. Cover: existing approved part; new part request; duplicate or ambiguous MPN; missing part-number data; missing approver; inactive or unauthorized approver; requester/approver conflict; insufficient, reserved, blocked and incoming stock; concurrent demands; open PO vs new demand; partial and rejected receipt; duplicate submission and retry; permission denial and cross-user access; import/export compatibility; workflow restart, failure and recovery.</w:t>
      </w:r>
    </w:p>
    <w:p>
      <w:pPr>
        <w:shd w:fill="F2F2F2" w:color="auto" w:val="clear"/>
        <w:bidi w:val="false"/>
        <w:spacing w:after="60" w:line="300"/>
        <w:jc w:val="left"/>
      </w:pPr>
      <w:r>
        <w:rPr>
          <w:rFonts w:ascii="Consolas" w:cs="Consolas" w:eastAsia="Consolas" w:hAnsi="Consolas"/>
          <w:sz w:val="19"/>
          <w:szCs w:val="19"/>
        </w:rPr>
        <w:t xml:space="preserve"/>
      </w:r>
    </w:p>
    <w:p>
      <w:pPr>
        <w:shd w:fill="F2F2F2" w:color="auto" w:val="clear"/>
        <w:bidi w:val="false"/>
        <w:spacing w:after="60" w:line="300"/>
        <w:jc w:val="left"/>
      </w:pPr>
      <w:r>
        <w:rPr>
          <w:rFonts w:ascii="Consolas" w:cs="Consolas" w:eastAsia="Consolas" w:hAnsi="Consolas"/>
          <w:sz w:val="19"/>
          <w:szCs w:val="19"/>
        </w:rPr>
        <w:t xml:space="preserve">STEP 7 — PROTOCOL: Work incrementally. For each phase: state verified current behavior; list exact files; explain business rules and data impact; implement the smallest coherent change; run focused tests; review security and compatibility; run regression; update Graphify and docs; report evidence and unresolved findings. Stop and report when a major architecture change, destructive migration, unapproved organizational assumption or policy decision is required.</w:t>
      </w:r>
    </w:p>
    <w:p>
      <w:pPr>
        <w:shd w:fill="F2F2F2" w:color="auto" w:val="clear"/>
        <w:bidi w:val="false"/>
        <w:spacing w:after="60" w:line="300"/>
        <w:jc w:val="left"/>
      </w:pPr>
      <w:r>
        <w:rPr>
          <w:rFonts w:ascii="Consolas" w:cs="Consolas" w:eastAsia="Consolas" w:hAnsi="Consolas"/>
          <w:sz w:val="19"/>
          <w:szCs w:val="19"/>
        </w:rPr>
        <w:t xml:space="preserve"/>
      </w:r>
    </w:p>
    <w:p>
      <w:pPr>
        <w:shd w:fill="F2F2F2" w:color="auto" w:val="clear"/>
        <w:bidi w:val="false"/>
        <w:spacing w:after="60" w:line="300"/>
        <w:jc w:val="left"/>
      </w:pPr>
      <w:r>
        <w:rPr>
          <w:rFonts w:ascii="Consolas" w:cs="Consolas" w:eastAsia="Consolas" w:hAnsi="Consolas"/>
          <w:sz w:val="19"/>
          <w:szCs w:val="19"/>
        </w:rPr>
        <w:t xml:space="preserve">STEP 8 — FIRST RESPONSE: Phase 0 only. Return: verified current-state architecture; existing vs missing capabilities; dependency and data-flow diagram; approval-resolution matrix with unconfirmed decisions marked; phase plan with likely files; test and DB isolation strategy; risks and blocking decisions.</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bb235cb16382b9bc77f5b06e106b29f6135e72a.png"/><Relationship Id="rId9" Type="http://schemas.openxmlformats.org/officeDocument/2006/relationships/image" Target="media/02170f3dd71af4af1ed020022c528072d3cc7d89.png"/><Relationship Id="rId10" Type="http://schemas.openxmlformats.org/officeDocument/2006/relationships/image" Target="media/6fe90bff39b61bfce63831434da9c2ab7a1c9386.png"/><Relationship Id="rId11" Type="http://schemas.openxmlformats.org/officeDocument/2006/relationships/image" Target="media/78006b6925dc7f71b2c86cc17d43b73c9277e87a.png"/><Relationship Id="rId12" Type="http://schemas.openxmlformats.org/officeDocument/2006/relationships/image" Target="media/010b69a9121aaf19ad7dc7e2611f61265e0633bf.png"/><Relationship Id="rId13" Type="http://schemas.openxmlformats.org/officeDocument/2006/relationships/image" Target="media/89e528f6c499b48d432e6f756ca3b42fd0686206.png"/><Relationship Id="rId14" Type="http://schemas.openxmlformats.org/officeDocument/2006/relationships/image" Target="media/cd77cb63d2074a4ab081ba572acf24422d297920.png"/><Relationship Id="rId15" Type="http://schemas.openxmlformats.org/officeDocument/2006/relationships/image" Target="media/8c8ec430b0439e5b0781a9f4857e317ac7394cf4.png"/><Relationship Id="rId16" Type="http://schemas.openxmlformats.org/officeDocument/2006/relationships/image" Target="media/65018d868cc52e40b0bef7f2202a13d2fa679229.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PEMS Procurement Lifecycle Spec</dc:title>
  <dc:creator>PEMS</dc:creator>
  <cp:lastModifiedBy>Un-named</cp:lastModifiedBy>
  <cp:revision>1</cp:revision>
  <dcterms:created xsi:type="dcterms:W3CDTF">2026-10-09T21:39:53.979Z</dcterms:created>
  <dcterms:modified xsi:type="dcterms:W3CDTF">2026-10-09T21:39:53.979Z</dcterms:modified>
</cp:coreProperties>
</file>

<file path=docProps/custom.xml><?xml version="1.0" encoding="utf-8"?>
<Properties xmlns="http://schemas.openxmlformats.org/officeDocument/2006/custom-properties" xmlns:vt="http://schemas.openxmlformats.org/officeDocument/2006/docPropsVTypes"/>
</file>