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56"/>
        </w:rPr>
        <w:t>BUSINESS PROPOSAL</w:t>
      </w:r>
    </w:p>
    <w:p/>
    <w:p>
      <w:pPr>
        <w:jc w:val="center"/>
      </w:pPr>
      <w:r>
        <w:rPr>
          <w:rFonts w:ascii="Calibri" w:hAnsi="Calibri"/>
          <w:b/>
          <w:color w:val="1B3A5C"/>
          <w:sz w:val="36"/>
        </w:rPr>
        <w:t>National Sovereign Data Tokenization Program</w:t>
        <w:br/>
        <w:t>for Burkina Faso</w:t>
      </w:r>
    </w:p>
    <w:p/>
    <w:p>
      <w:pPr>
        <w:spacing w:before="120" w:after="120"/>
        <w:pBdr>
          <w:bottom w:val="single" w:sz="6" w:space="1" w:color="1B3A5C"/>
        </w:pBdr>
      </w:pPr>
    </w:p>
    <w:p/>
    <w:p>
      <w:pPr>
        <w:jc w:val="center"/>
      </w:pPr>
      <w:r>
        <w:rPr>
          <w:rFonts w:ascii="Calibri" w:hAnsi="Calibri"/>
          <w:b/>
          <w:color w:val="333333"/>
          <w:sz w:val="24"/>
        </w:rPr>
        <w:t>Submitted to:</w:t>
      </w:r>
    </w:p>
    <w:p>
      <w:pPr>
        <w:jc w:val="center"/>
      </w:pPr>
      <w:r>
        <w:rPr>
          <w:rFonts w:ascii="Calibri" w:hAnsi="Calibri"/>
          <w:b w:val="0"/>
          <w:color w:val="333333"/>
          <w:sz w:val="24"/>
        </w:rPr>
        <w:t>His Excellency Captain Ibrahim TRAORÉ, President of Faso, Head of State</w:t>
      </w:r>
    </w:p>
    <w:p>
      <w:pPr>
        <w:jc w:val="center"/>
      </w:pPr>
      <w:r>
        <w:rPr>
          <w:rFonts w:ascii="Calibri" w:hAnsi="Calibri"/>
          <w:b w:val="0"/>
          <w:color w:val="333333"/>
          <w:sz w:val="24"/>
        </w:rPr>
        <w:t>The Prime Minister, Head of Government</w:t>
      </w:r>
    </w:p>
    <w:p>
      <w:pPr>
        <w:jc w:val="center"/>
      </w:pPr>
      <w:r>
        <w:rPr>
          <w:rFonts w:ascii="Calibri" w:hAnsi="Calibri"/>
          <w:b w:val="0"/>
          <w:color w:val="333333"/>
          <w:sz w:val="24"/>
        </w:rPr>
        <w:t>The Minister of Digital Transition, Posts and Telecommunications</w:t>
      </w:r>
    </w:p>
    <w:p>
      <w:pPr>
        <w:jc w:val="center"/>
      </w:pPr>
      <w:r>
        <w:rPr>
          <w:rFonts w:ascii="Calibri" w:hAnsi="Calibri"/>
          <w:b w:val="0"/>
          <w:color w:val="333333"/>
          <w:sz w:val="24"/>
        </w:rPr>
        <w:t>The Minister of Economy and Finance</w:t>
      </w:r>
    </w:p>
    <w:p>
      <w:pPr>
        <w:jc w:val="center"/>
      </w:pPr>
      <w:r>
        <w:rPr>
          <w:rFonts w:ascii="Calibri" w:hAnsi="Calibri"/>
          <w:b w:val="0"/>
          <w:color w:val="333333"/>
          <w:sz w:val="24"/>
        </w:rPr>
      </w:r>
    </w:p>
    <w:p>
      <w:pPr>
        <w:jc w:val="center"/>
      </w:pPr>
      <w:r>
        <w:rPr>
          <w:rFonts w:ascii="Calibri" w:hAnsi="Calibri"/>
          <w:b/>
          <w:color w:val="333333"/>
          <w:sz w:val="24"/>
        </w:rPr>
        <w:t>Submitted by: WASI — West African Shipping &amp; Economic Intelligence</w:t>
      </w:r>
    </w:p>
    <w:p>
      <w:pPr>
        <w:jc w:val="center"/>
      </w:pPr>
      <w:r>
        <w:rPr>
          <w:rFonts w:ascii="Calibri" w:hAnsi="Calibri"/>
          <w:b/>
          <w:color w:val="333333"/>
          <w:sz w:val="24"/>
        </w:rPr>
        <w:t>Date: March 2026</w:t>
      </w:r>
    </w:p>
    <w:p>
      <w:pPr>
        <w:jc w:val="center"/>
      </w:pPr>
      <w:r>
        <w:rPr>
          <w:rFonts w:ascii="Calibri" w:hAnsi="Calibri"/>
          <w:b/>
          <w:color w:val="333333"/>
          <w:sz w:val="24"/>
        </w:rPr>
        <w:t>Reference: WASI/BF/GOV/2026-001</w:t>
      </w:r>
    </w:p>
    <w:p>
      <w:r>
        <w:br w:type="page"/>
      </w:r>
    </w:p>
    <w:p>
      <w:pPr>
        <w:pStyle w:val="Heading1"/>
      </w:pPr>
      <w:r>
        <w:t>Cover Letter</w:t>
      </w:r>
    </w:p>
    <w:p>
      <w:pPr>
        <w:spacing w:before="120" w:after="120"/>
        <w:pBdr>
          <w:bottom w:val="single" w:sz="6" w:space="1" w:color="1B3A5C"/>
        </w:pBdr>
      </w:pPr>
    </w:p>
    <w:p>
      <w:r>
        <w:rPr>
          <w:rFonts w:ascii="Calibri" w:hAnsi="Calibri"/>
          <w:sz w:val="22"/>
        </w:rPr>
        <w:t>Your Excellency, Honorable Ministers,</w:t>
      </w:r>
    </w:p>
    <w:p/>
    <w:p>
      <w:r>
        <w:rPr>
          <w:rFonts w:ascii="Calibri" w:hAnsi="Calibri"/>
          <w:sz w:val="22"/>
        </w:rPr>
        <w:t>I have the honor of submitting to your esteemed attention the present proposal concerning the creation of a National Sovereign Data Tokenization Program for Burkina Faso.</w:t>
      </w:r>
    </w:p>
    <w:p>
      <w:r>
        <w:rPr>
          <w:rFonts w:ascii="Calibri" w:hAnsi="Calibri"/>
          <w:sz w:val="22"/>
        </w:rPr>
        <w:t>This program aims to transform every economic activity of every Burkinabè citizen — from the millet farmer in Djibo to the cement trader in Bobo-Dioulasso — into structured, verifiable, and commercially viable data that can be sold on global artificial intelligence and economic analysis markets.</w:t>
      </w:r>
    </w:p>
    <w:p>
      <w:r>
        <w:rPr>
          <w:rFonts w:ascii="Calibri" w:hAnsi="Calibri"/>
          <w:sz w:val="22"/>
        </w:rPr>
        <w:t>The program rests on three pillars:</w:t>
      </w:r>
    </w:p>
    <w:p>
      <w:pPr>
        <w:pStyle w:val="ListBullet"/>
        <w:ind w:left="850"/>
      </w:pPr>
      <w:r>
        <w:rPr>
          <w:rFonts w:ascii="Calibri" w:hAnsi="Calibri"/>
          <w:b/>
          <w:sz w:val="22"/>
        </w:rPr>
        <w:t>1. Citizen Data Income</w:t>
      </w:r>
      <w:r>
        <w:rPr>
          <w:rFonts w:ascii="Calibri" w:hAnsi="Calibri"/>
          <w:sz w:val="22"/>
        </w:rPr>
        <w:t xml:space="preserve"> — enabling every Burkinabè to earn a daily income by simply declaring their activities via USSD (*384*WASI#), requiring no smartphone, no internet, and no literacy.</w:t>
      </w:r>
    </w:p>
    <w:p>
      <w:pPr>
        <w:pStyle w:val="ListBullet"/>
        <w:ind w:left="850"/>
      </w:pPr>
      <w:r>
        <w:rPr>
          <w:rFonts w:ascii="Calibri" w:hAnsi="Calibri"/>
          <w:b/>
          <w:sz w:val="22"/>
        </w:rPr>
        <w:t>2. Data Tokenization Tax Credit (DTTC)</w:t>
      </w:r>
      <w:r>
        <w:rPr>
          <w:rFonts w:ascii="Calibri" w:hAnsi="Calibri"/>
          <w:sz w:val="22"/>
        </w:rPr>
        <w:t xml:space="preserve"> — incentivizing formal and informal businesses to share their operational data in exchange for tax reductions, thereby formalizing the invisible economy.</w:t>
      </w:r>
    </w:p>
    <w:p>
      <w:pPr>
        <w:pStyle w:val="ListBullet"/>
        <w:ind w:left="850"/>
      </w:pPr>
      <w:r>
        <w:rPr>
          <w:rFonts w:ascii="Calibri" w:hAnsi="Calibri"/>
          <w:b/>
          <w:sz w:val="22"/>
        </w:rPr>
        <w:t>3. Digital Faso Meabo</w:t>
      </w:r>
      <w:r>
        <w:rPr>
          <w:rFonts w:ascii="Calibri" w:hAnsi="Calibri"/>
          <w:sz w:val="22"/>
        </w:rPr>
        <w:t xml:space="preserve"> — accelerating the execution of public contracts through tokenized work milestones, real-time citizen verification, and direct payment to community laborers.</w:t>
      </w:r>
    </w:p>
    <w:p/>
    <w:p>
      <w:r>
        <w:rPr>
          <w:rFonts w:ascii="Calibri" w:hAnsi="Calibri"/>
          <w:sz w:val="22"/>
        </w:rPr>
        <w:t>The stakes go beyond technology. This is about economic sovereignty, massive job creation in fragile zones, and fighting terrorism through economic inclusion. A young man earning 15,000 CFA per month by declaring his data will not join an armed group offering the same amount at the cost of his life.</w:t>
      </w:r>
    </w:p>
    <w:p>
      <w:r>
        <w:rPr>
          <w:rFonts w:ascii="Calibri" w:hAnsi="Calibri"/>
          <w:sz w:val="22"/>
        </w:rPr>
        <w:t>Burkina Faso would become the first African country to monetize its sovereign data for the direct benefit of its population. A historic achievement that His Excellency the President of Faso could announce on the international stage.</w:t>
      </w:r>
    </w:p>
    <w:p>
      <w:r>
        <w:rPr>
          <w:rFonts w:ascii="Calibri" w:hAnsi="Calibri"/>
          <w:sz w:val="22"/>
        </w:rPr>
        <w:t>We request the opportunity to present this program in detail before your technical services.</w:t>
      </w:r>
    </w:p>
    <w:p>
      <w:r>
        <w:rPr>
          <w:rFonts w:ascii="Calibri" w:hAnsi="Calibri"/>
          <w:sz w:val="22"/>
        </w:rPr>
        <w:t>Please accept, Your Excellency, Honorable Ministers, the expression of my highest consideration.</w:t>
      </w:r>
    </w:p>
    <w:p/>
    <w:p>
      <w:r>
        <w:rPr>
          <w:rFonts w:ascii="Calibri" w:hAnsi="Calibri"/>
          <w:b/>
          <w:sz w:val="22"/>
        </w:rPr>
        <w:t>[Name of CEO]</w:t>
      </w:r>
    </w:p>
    <w:p>
      <w:r>
        <w:rPr>
          <w:rFonts w:ascii="Calibri" w:hAnsi="Calibri"/>
          <w:sz w:val="22"/>
        </w:rPr>
        <w:t>WASI — West African Shipping &amp; Economic Intelligence</w:t>
      </w:r>
    </w:p>
    <w:p>
      <w:r>
        <w:rPr>
          <w:rFonts w:ascii="Calibri" w:hAnsi="Calibri"/>
          <w:sz w:val="22"/>
        </w:rPr>
        <w:t>Ouagadougou, Burkina Faso</w:t>
      </w:r>
    </w:p>
    <w:p>
      <w:r>
        <w:br w:type="page"/>
      </w:r>
    </w:p>
    <w:p>
      <w:pPr>
        <w:pStyle w:val="Heading1"/>
      </w:pPr>
      <w:r>
        <w:t>Table of Contents</w:t>
      </w:r>
    </w:p>
    <w:p>
      <w:pPr>
        <w:spacing w:before="120" w:after="120"/>
        <w:pBdr>
          <w:bottom w:val="single" w:sz="6" w:space="1" w:color="1B3A5C"/>
        </w:pBdr>
      </w:pPr>
    </w:p>
    <w:p>
      <w:pPr>
        <w:spacing w:after="80"/>
      </w:pPr>
      <w:r>
        <w:rPr>
          <w:rFonts w:ascii="Calibri" w:hAnsi="Calibri"/>
          <w:color w:val="1B3A5C"/>
          <w:sz w:val="24"/>
        </w:rPr>
        <w:t>1. Executive Summary</w:t>
      </w:r>
    </w:p>
    <w:p>
      <w:pPr>
        <w:spacing w:after="80"/>
      </w:pPr>
      <w:r>
        <w:rPr>
          <w:rFonts w:ascii="Calibri" w:hAnsi="Calibri"/>
          <w:color w:val="1B3A5C"/>
          <w:sz w:val="24"/>
        </w:rPr>
        <w:t>2. The Problem: Burkina Faso's Invisible Economy</w:t>
      </w:r>
    </w:p>
    <w:p>
      <w:pPr>
        <w:spacing w:after="80"/>
      </w:pPr>
      <w:r>
        <w:rPr>
          <w:rFonts w:ascii="Calibri" w:hAnsi="Calibri"/>
          <w:color w:val="1B3A5C"/>
          <w:sz w:val="24"/>
        </w:rPr>
        <w:t>3. The Solution: Sovereign Data Tokenization</w:t>
      </w:r>
    </w:p>
    <w:p>
      <w:pPr>
        <w:spacing w:after="80"/>
      </w:pPr>
      <w:r>
        <w:rPr>
          <w:rFonts w:ascii="Calibri" w:hAnsi="Calibri"/>
          <w:color w:val="1B3A5C"/>
          <w:sz w:val="24"/>
        </w:rPr>
        <w:t>4. Pillar 1: Citizen Data Income</w:t>
      </w:r>
    </w:p>
    <w:p>
      <w:pPr>
        <w:spacing w:after="80"/>
      </w:pPr>
      <w:r>
        <w:rPr>
          <w:rFonts w:ascii="Calibri" w:hAnsi="Calibri"/>
          <w:color w:val="1B3A5C"/>
          <w:sz w:val="24"/>
        </w:rPr>
        <w:t>5. Pillar 2: Data Tokenization Tax Credit (DTTC)</w:t>
      </w:r>
    </w:p>
    <w:p>
      <w:pPr>
        <w:spacing w:after="80"/>
      </w:pPr>
      <w:r>
        <w:rPr>
          <w:rFonts w:ascii="Calibri" w:hAnsi="Calibri"/>
          <w:color w:val="1B3A5C"/>
          <w:sz w:val="24"/>
        </w:rPr>
        <w:t>6. Pillar 3: Digital Faso Meabo</w:t>
      </w:r>
    </w:p>
    <w:p>
      <w:pPr>
        <w:spacing w:after="80"/>
      </w:pPr>
      <w:r>
        <w:rPr>
          <w:rFonts w:ascii="Calibri" w:hAnsi="Calibri"/>
          <w:color w:val="1B3A5C"/>
          <w:sz w:val="24"/>
        </w:rPr>
        <w:t>7. National Security Impact</w:t>
      </w:r>
    </w:p>
    <w:p>
      <w:pPr>
        <w:spacing w:after="80"/>
      </w:pPr>
      <w:r>
        <w:rPr>
          <w:rFonts w:ascii="Calibri" w:hAnsi="Calibri"/>
          <w:color w:val="1B3A5C"/>
          <w:sz w:val="24"/>
        </w:rPr>
        <w:t>8. Technical Architecture</w:t>
      </w:r>
    </w:p>
    <w:p>
      <w:pPr>
        <w:spacing w:after="80"/>
      </w:pPr>
      <w:r>
        <w:rPr>
          <w:rFonts w:ascii="Calibri" w:hAnsi="Calibri"/>
          <w:color w:val="1B3A5C"/>
          <w:sz w:val="24"/>
        </w:rPr>
        <w:t>9. Economic Model and Financial Projections</w:t>
      </w:r>
    </w:p>
    <w:p>
      <w:pPr>
        <w:spacing w:after="80"/>
      </w:pPr>
      <w:r>
        <w:rPr>
          <w:rFonts w:ascii="Calibri" w:hAnsi="Calibri"/>
          <w:color w:val="1B3A5C"/>
          <w:sz w:val="24"/>
        </w:rPr>
        <w:t>10. Proposed Legal Framework</w:t>
      </w:r>
    </w:p>
    <w:p>
      <w:pPr>
        <w:spacing w:after="80"/>
      </w:pPr>
      <w:r>
        <w:rPr>
          <w:rFonts w:ascii="Calibri" w:hAnsi="Calibri"/>
          <w:color w:val="1B3A5C"/>
          <w:sz w:val="24"/>
        </w:rPr>
        <w:t>11. Implementation Timeline</w:t>
      </w:r>
    </w:p>
    <w:p>
      <w:pPr>
        <w:spacing w:after="80"/>
      </w:pPr>
      <w:r>
        <w:rPr>
          <w:rFonts w:ascii="Calibri" w:hAnsi="Calibri"/>
          <w:color w:val="1B3A5C"/>
          <w:sz w:val="24"/>
        </w:rPr>
        <w:t>12. International Partnerships</w:t>
      </w:r>
    </w:p>
    <w:p>
      <w:pPr>
        <w:spacing w:after="80"/>
      </w:pPr>
      <w:r>
        <w:rPr>
          <w:rFonts w:ascii="Calibri" w:hAnsi="Calibri"/>
          <w:color w:val="1B3A5C"/>
          <w:sz w:val="24"/>
        </w:rPr>
        <w:t>13. Annexes</w:t>
      </w:r>
    </w:p>
    <w:p>
      <w:r>
        <w:br w:type="page"/>
      </w:r>
    </w:p>
    <w:p>
      <w:pPr>
        <w:pStyle w:val="Heading1"/>
      </w:pPr>
      <w:r>
        <w:t>1. Executive Summary</w:t>
      </w:r>
    </w:p>
    <w:p>
      <w:pPr>
        <w:spacing w:before="120" w:after="120"/>
        <w:pBdr>
          <w:bottom w:val="single" w:sz="6" w:space="1" w:color="1B3A5C"/>
        </w:pBdr>
      </w:pPr>
    </w:p>
    <w:p>
      <w:pPr>
        <w:pStyle w:val="Heading2"/>
      </w:pPr>
      <w:r>
        <w:t>The Problem</w:t>
      </w:r>
    </w:p>
    <w:p>
      <w:r>
        <w:rPr>
          <w:rFonts w:ascii="Calibri" w:hAnsi="Calibri"/>
          <w:sz w:val="22"/>
        </w:rPr>
        <w:t>Burkina Faso possesses considerable economic wealth that remains invisible. Approximately 35 to 40% of GDP belongs to the informal economy: millions of daily transactions, harvests, cross-border trade flows, and fund movements that escape all measurement. This invisibility deprives the State of tax revenue, deprives citizens of access to credit, and deprives policymakers of reliable data for effective public policy.</w:t>
      </w:r>
    </w:p>
    <w:p>
      <w:r>
        <w:rPr>
          <w:rFonts w:ascii="Calibri" w:hAnsi="Calibri"/>
          <w:sz w:val="22"/>
        </w:rPr>
        <w:t>Simultaneously, the global artificial intelligence economy has created unprecedented demand for structured African data. AI companies (Anthropic, OpenAI, Google), financial institutions, humanitarian organizations, and commodity traders are willing to pay millions of dollars for reliable, fresh, and verifiable African data. This data currently exists nowhere in exploitable form.</w:t>
      </w:r>
    </w:p>
    <w:p>
      <w:pPr>
        <w:pStyle w:val="Heading2"/>
      </w:pPr>
      <w:r>
        <w:t>The Solution</w:t>
      </w:r>
    </w:p>
    <w:p>
      <w:r>
        <w:rPr>
          <w:rFonts w:ascii="Calibri" w:hAnsi="Calibri"/>
          <w:sz w:val="22"/>
        </w:rPr>
        <w:t>We propose a National Sovereign Data Tokenization Program that:</w:t>
      </w:r>
    </w:p>
    <w:p>
      <w:pPr>
        <w:pStyle w:val="ListBullet"/>
        <w:ind w:left="850"/>
      </w:pPr>
      <w:r>
        <w:rPr>
          <w:rFonts w:ascii="Calibri" w:hAnsi="Calibri"/>
          <w:sz w:val="22"/>
        </w:rPr>
        <w:t>Transforms every citizen's economic activity into a tradeable data token</w:t>
      </w:r>
    </w:p>
    <w:p>
      <w:pPr>
        <w:pStyle w:val="ListBullet"/>
        <w:ind w:left="850"/>
      </w:pPr>
      <w:r>
        <w:rPr>
          <w:rFonts w:ascii="Calibri" w:hAnsi="Calibri"/>
          <w:sz w:val="22"/>
        </w:rPr>
        <w:t>Directly compensates citizens via mobile money for each declared data point</w:t>
      </w:r>
    </w:p>
    <w:p>
      <w:pPr>
        <w:pStyle w:val="ListBullet"/>
        <w:ind w:left="850"/>
      </w:pPr>
      <w:r>
        <w:rPr>
          <w:rFonts w:ascii="Calibri" w:hAnsi="Calibri"/>
          <w:sz w:val="22"/>
        </w:rPr>
        <w:t>Grants tax credits to businesses that share their operational data</w:t>
      </w:r>
    </w:p>
    <w:p>
      <w:pPr>
        <w:pStyle w:val="ListBullet"/>
        <w:ind w:left="850"/>
      </w:pPr>
      <w:r>
        <w:rPr>
          <w:rFonts w:ascii="Calibri" w:hAnsi="Calibri"/>
          <w:sz w:val="22"/>
        </w:rPr>
        <w:t>Accelerates public contracts through real-time monitoring and direct community payment</w:t>
      </w:r>
    </w:p>
    <w:p>
      <w:pPr>
        <w:pStyle w:val="ListBullet"/>
        <w:ind w:left="850"/>
      </w:pPr>
      <w:r>
        <w:rPr>
          <w:rFonts w:ascii="Calibri" w:hAnsi="Calibri"/>
          <w:sz w:val="22"/>
        </w:rPr>
        <w:t>Sells aggregated, anonymized data on global markets</w:t>
      </w:r>
    </w:p>
    <w:p>
      <w:pPr>
        <w:pStyle w:val="ListBullet"/>
        <w:ind w:left="850"/>
      </w:pPr>
      <w:r>
        <w:rPr>
          <w:rFonts w:ascii="Calibri" w:hAnsi="Calibri"/>
          <w:sz w:val="22"/>
        </w:rPr>
        <w:t>Generates sovereign revenue for the State while reducing poverty and terrorism</w:t>
      </w:r>
    </w:p>
    <w:p>
      <w:pPr>
        <w:pStyle w:val="Heading2"/>
      </w:pPr>
      <w:r>
        <w:t>Key Figures</w:t>
      </w:r>
    </w:p>
    <w:tbl>
      <w:tblPr>
        <w:tblStyle w:val="TableGrid"/>
        <w:tblW w:type="auto" w:w="0"/>
        <w:jc w:val="center"/>
        <w:tblLook w:firstColumn="1" w:firstRow="1" w:lastColumn="0" w:lastRow="0" w:noHBand="0" w:noVBand="1" w:val="04A0"/>
      </w:tblPr>
      <w:tblGrid>
        <w:gridCol w:w="4703"/>
        <w:gridCol w:w="4703"/>
      </w:tblGrid>
      <w:tr>
        <w:tc>
          <w:tcPr>
            <w:tcW w:type="dxa" w:w="4535"/>
            <w:shd w:fill="1B3A5C"/>
          </w:tcPr>
          <w:p>
            <w:pPr>
              <w:jc w:val="center"/>
            </w:pPr>
            <w:r/>
            <w:r>
              <w:rPr>
                <w:rFonts w:ascii="Calibri" w:hAnsi="Calibri"/>
                <w:b/>
                <w:color w:val="FFFFFF"/>
                <w:sz w:val="20"/>
              </w:rPr>
              <w:t>Indicator</w:t>
            </w:r>
          </w:p>
        </w:tc>
        <w:tc>
          <w:tcPr>
            <w:tcW w:type="dxa" w:w="4535"/>
            <w:shd w:fill="1B3A5C"/>
          </w:tcPr>
          <w:p>
            <w:pPr>
              <w:jc w:val="center"/>
            </w:pPr>
            <w:r/>
            <w:r>
              <w:rPr>
                <w:rFonts w:ascii="Calibri" w:hAnsi="Calibri"/>
                <w:b/>
                <w:color w:val="FFFFFF"/>
                <w:sz w:val="20"/>
              </w:rPr>
              <w:t>Value</w:t>
            </w:r>
          </w:p>
        </w:tc>
      </w:tr>
      <w:tr>
        <w:tc>
          <w:tcPr>
            <w:tcW w:type="dxa" w:w="4535"/>
            <w:shd w:fill="EBF0F7"/>
          </w:tcPr>
          <w:p>
            <w:r/>
            <w:r>
              <w:rPr>
                <w:rFonts w:ascii="Calibri" w:hAnsi="Calibri"/>
                <w:sz w:val="20"/>
              </w:rPr>
              <w:t>Annual revenue for the State (Year 3)</w:t>
            </w:r>
          </w:p>
        </w:tc>
        <w:tc>
          <w:tcPr>
            <w:tcW w:type="dxa" w:w="4535"/>
            <w:shd w:fill="EBF0F7"/>
          </w:tcPr>
          <w:p>
            <w:r/>
            <w:r>
              <w:rPr>
                <w:rFonts w:ascii="Calibri" w:hAnsi="Calibri"/>
                <w:sz w:val="20"/>
              </w:rPr>
              <w:t>4,800,000,000 CFA (~$7.4M)</w:t>
            </w:r>
          </w:p>
        </w:tc>
      </w:tr>
      <w:tr>
        <w:tc>
          <w:tcPr>
            <w:tcW w:type="dxa" w:w="4535"/>
          </w:tcPr>
          <w:p>
            <w:r/>
            <w:r>
              <w:rPr>
                <w:rFonts w:ascii="Calibri" w:hAnsi="Calibri"/>
                <w:sz w:val="20"/>
              </w:rPr>
              <w:t>Direct jobs created (Village Data Chiefs)</w:t>
            </w:r>
          </w:p>
        </w:tc>
        <w:tc>
          <w:tcPr>
            <w:tcW w:type="dxa" w:w="4535"/>
          </w:tcPr>
          <w:p>
            <w:r/>
            <w:r>
              <w:rPr>
                <w:rFonts w:ascii="Calibri" w:hAnsi="Calibri"/>
                <w:sz w:val="20"/>
              </w:rPr>
              <w:t>8,000</w:t>
            </w:r>
          </w:p>
        </w:tc>
      </w:tr>
      <w:tr>
        <w:tc>
          <w:tcPr>
            <w:tcW w:type="dxa" w:w="4535"/>
            <w:shd w:fill="EBF0F7"/>
          </w:tcPr>
          <w:p>
            <w:r/>
            <w:r>
              <w:rPr>
                <w:rFonts w:ascii="Calibri" w:hAnsi="Calibri"/>
                <w:sz w:val="20"/>
              </w:rPr>
              <w:t>Citizens compensated for their data</w:t>
            </w:r>
          </w:p>
        </w:tc>
        <w:tc>
          <w:tcPr>
            <w:tcW w:type="dxa" w:w="4535"/>
            <w:shd w:fill="EBF0F7"/>
          </w:tcPr>
          <w:p>
            <w:r/>
            <w:r>
              <w:rPr>
                <w:rFonts w:ascii="Calibri" w:hAnsi="Calibri"/>
                <w:sz w:val="20"/>
              </w:rPr>
              <w:t>200,000</w:t>
            </w:r>
          </w:p>
        </w:tc>
      </w:tr>
      <w:tr>
        <w:tc>
          <w:tcPr>
            <w:tcW w:type="dxa" w:w="4535"/>
          </w:tcPr>
          <w:p>
            <w:r/>
            <w:r>
              <w:rPr>
                <w:rFonts w:ascii="Calibri" w:hAnsi="Calibri"/>
                <w:sz w:val="20"/>
              </w:rPr>
              <w:t>Businesses formalized through DTTC</w:t>
            </w:r>
          </w:p>
        </w:tc>
        <w:tc>
          <w:tcPr>
            <w:tcW w:type="dxa" w:w="4535"/>
          </w:tcPr>
          <w:p>
            <w:r/>
            <w:r>
              <w:rPr>
                <w:rFonts w:ascii="Calibri" w:hAnsi="Calibri"/>
                <w:sz w:val="20"/>
              </w:rPr>
              <w:t>15,000</w:t>
            </w:r>
          </w:p>
        </w:tc>
      </w:tr>
      <w:tr>
        <w:tc>
          <w:tcPr>
            <w:tcW w:type="dxa" w:w="4535"/>
            <w:shd w:fill="EBF0F7"/>
          </w:tcPr>
          <w:p>
            <w:r/>
            <w:r>
              <w:rPr>
                <w:rFonts w:ascii="Calibri" w:hAnsi="Calibri"/>
                <w:sz w:val="20"/>
              </w:rPr>
              <w:t>Estimated reduction in terrorist recruitment</w:t>
            </w:r>
          </w:p>
        </w:tc>
        <w:tc>
          <w:tcPr>
            <w:tcW w:type="dxa" w:w="4535"/>
            <w:shd w:fill="EBF0F7"/>
          </w:tcPr>
          <w:p>
            <w:r/>
            <w:r>
              <w:rPr>
                <w:rFonts w:ascii="Calibri" w:hAnsi="Calibri"/>
                <w:sz w:val="20"/>
              </w:rPr>
              <w:t>10–25% in covered zones</w:t>
            </w:r>
          </w:p>
        </w:tc>
      </w:tr>
      <w:tr>
        <w:tc>
          <w:tcPr>
            <w:tcW w:type="dxa" w:w="4535"/>
          </w:tcPr>
          <w:p>
            <w:r/>
            <w:r>
              <w:rPr>
                <w:rFonts w:ascii="Calibri" w:hAnsi="Calibri"/>
                <w:sz w:val="20"/>
              </w:rPr>
              <w:t>Initial investment required</w:t>
            </w:r>
          </w:p>
        </w:tc>
        <w:tc>
          <w:tcPr>
            <w:tcW w:type="dxa" w:w="4535"/>
          </w:tcPr>
          <w:p>
            <w:r/>
            <w:r>
              <w:rPr>
                <w:rFonts w:ascii="Calibri" w:hAnsi="Calibri"/>
                <w:sz w:val="20"/>
              </w:rPr>
              <w:t>3,200,000,000 CFA (~$4.9M)</w:t>
            </w:r>
          </w:p>
        </w:tc>
      </w:tr>
      <w:tr>
        <w:tc>
          <w:tcPr>
            <w:tcW w:type="dxa" w:w="4535"/>
            <w:shd w:fill="EBF0F7"/>
          </w:tcPr>
          <w:p>
            <w:r/>
            <w:r>
              <w:rPr>
                <w:rFonts w:ascii="Calibri" w:hAnsi="Calibri"/>
                <w:sz w:val="20"/>
              </w:rPr>
              <w:t>Return on investment</w:t>
            </w:r>
          </w:p>
        </w:tc>
        <w:tc>
          <w:tcPr>
            <w:tcW w:type="dxa" w:w="4535"/>
            <w:shd w:fill="EBF0F7"/>
          </w:tcPr>
          <w:p>
            <w:r/>
            <w:r>
              <w:rPr>
                <w:rFonts w:ascii="Calibri" w:hAnsi="Calibri"/>
                <w:sz w:val="20"/>
              </w:rPr>
              <w:t>18 months</w:t>
            </w:r>
          </w:p>
        </w:tc>
      </w:tr>
    </w:tbl>
    <w:p/>
    <w:p>
      <w:r>
        <w:br w:type="page"/>
      </w:r>
    </w:p>
    <w:p>
      <w:pPr>
        <w:pStyle w:val="Heading1"/>
      </w:pPr>
      <w:r>
        <w:t>2. The Problem: Burkina Faso's Invisible Economy</w:t>
      </w:r>
    </w:p>
    <w:p>
      <w:pPr>
        <w:spacing w:before="120" w:after="120"/>
        <w:pBdr>
          <w:bottom w:val="single" w:sz="6" w:space="1" w:color="1B3A5C"/>
        </w:pBdr>
      </w:pPr>
    </w:p>
    <w:p>
      <w:pPr>
        <w:pStyle w:val="Heading2"/>
      </w:pPr>
      <w:r>
        <w:t>2.1 The Informal Economy</w:t>
      </w:r>
    </w:p>
    <w:p>
      <w:r>
        <w:rPr>
          <w:rFonts w:ascii="Calibri" w:hAnsi="Calibri"/>
          <w:sz w:val="22"/>
        </w:rPr>
        <w:t>Burkina Faso has approximately 22 million inhabitants. Among them:</w:t>
      </w:r>
    </w:p>
    <w:p>
      <w:pPr>
        <w:pStyle w:val="ListBullet"/>
        <w:ind w:left="850"/>
      </w:pPr>
      <w:r>
        <w:rPr>
          <w:rFonts w:ascii="Calibri" w:hAnsi="Calibri"/>
          <w:b/>
          <w:sz w:val="22"/>
        </w:rPr>
        <w:t>80%</w:t>
      </w:r>
      <w:r>
        <w:rPr>
          <w:rFonts w:ascii="Calibri" w:hAnsi="Calibri"/>
          <w:sz w:val="22"/>
        </w:rPr>
        <w:t xml:space="preserve"> live from agriculture, herding, or small trade</w:t>
      </w:r>
    </w:p>
    <w:p>
      <w:pPr>
        <w:pStyle w:val="ListBullet"/>
        <w:ind w:left="850"/>
      </w:pPr>
      <w:r>
        <w:rPr>
          <w:rFonts w:ascii="Calibri" w:hAnsi="Calibri"/>
          <w:b/>
          <w:sz w:val="22"/>
        </w:rPr>
        <w:t>90%</w:t>
      </w:r>
      <w:r>
        <w:rPr>
          <w:rFonts w:ascii="Calibri" w:hAnsi="Calibri"/>
          <w:sz w:val="22"/>
        </w:rPr>
        <w:t xml:space="preserve"> of businesses are informal (without a tax identification number — NIF/IFU)</w:t>
      </w:r>
    </w:p>
    <w:p>
      <w:pPr>
        <w:pStyle w:val="ListBullet"/>
        <w:ind w:left="850"/>
      </w:pPr>
      <w:r>
        <w:rPr>
          <w:rFonts w:ascii="Calibri" w:hAnsi="Calibri"/>
          <w:b/>
          <w:sz w:val="22"/>
        </w:rPr>
        <w:t>65%</w:t>
      </w:r>
      <w:r>
        <w:rPr>
          <w:rFonts w:ascii="Calibri" w:hAnsi="Calibri"/>
          <w:sz w:val="22"/>
        </w:rPr>
        <w:t xml:space="preserve"> of cross-border commercial exchanges are undeclared</w:t>
      </w:r>
    </w:p>
    <w:p>
      <w:pPr>
        <w:pStyle w:val="ListBullet"/>
        <w:ind w:left="850"/>
      </w:pPr>
      <w:r>
        <w:rPr>
          <w:rFonts w:ascii="Calibri" w:hAnsi="Calibri"/>
          <w:b/>
          <w:sz w:val="22"/>
        </w:rPr>
        <w:t>70%</w:t>
      </w:r>
      <w:r>
        <w:rPr>
          <w:rFonts w:ascii="Calibri" w:hAnsi="Calibri"/>
          <w:sz w:val="22"/>
        </w:rPr>
        <w:t xml:space="preserve"> of transactions are conducted in cash, leaving no digital trace</w:t>
      </w:r>
    </w:p>
    <w:p>
      <w:r>
        <w:rPr>
          <w:rFonts w:ascii="Calibri" w:hAnsi="Calibri"/>
          <w:sz w:val="22"/>
        </w:rPr>
        <w:t>These activities represent real economic value — billions of CFA per day — but they are invisible to the State, to banks, and to international partners.</w:t>
      </w:r>
    </w:p>
    <w:p>
      <w:pPr>
        <w:pStyle w:val="Heading2"/>
      </w:pPr>
      <w:r>
        <w:t>2.2 The Consequences of Invisibility</w:t>
      </w:r>
    </w:p>
    <w:p>
      <w:r>
        <w:rPr>
          <w:rFonts w:ascii="Calibri" w:hAnsi="Calibri"/>
          <w:b/>
          <w:sz w:val="24"/>
        </w:rPr>
        <w:t>For the State:</w:t>
      </w:r>
    </w:p>
    <w:p>
      <w:pPr>
        <w:pStyle w:val="ListBullet"/>
        <w:ind w:left="850"/>
      </w:pPr>
      <w:r>
        <w:rPr>
          <w:rFonts w:ascii="Calibri" w:hAnsi="Calibri"/>
          <w:sz w:val="22"/>
        </w:rPr>
        <w:t>Reduced tax base: the State cannot tax what it cannot see</w:t>
      </w:r>
    </w:p>
    <w:p>
      <w:pPr>
        <w:pStyle w:val="ListBullet"/>
        <w:ind w:left="850"/>
      </w:pPr>
      <w:r>
        <w:rPr>
          <w:rFonts w:ascii="Calibri" w:hAnsi="Calibri"/>
          <w:sz w:val="22"/>
        </w:rPr>
        <w:t>Blind planning: agricultural policies rely on data that is 2 to 5 years old</w:t>
      </w:r>
    </w:p>
    <w:p>
      <w:pPr>
        <w:pStyle w:val="ListBullet"/>
        <w:ind w:left="850"/>
      </w:pPr>
      <w:r>
        <w:rPr>
          <w:rFonts w:ascii="Calibri" w:hAnsi="Calibri"/>
          <w:sz w:val="22"/>
        </w:rPr>
        <w:t>Aid dependency: without reliable data, technical and financial partners impose their own surveys</w:t>
      </w:r>
    </w:p>
    <w:p>
      <w:r>
        <w:rPr>
          <w:rFonts w:ascii="Calibri" w:hAnsi="Calibri"/>
          <w:b/>
          <w:sz w:val="24"/>
        </w:rPr>
        <w:t>For Citizens:</w:t>
      </w:r>
    </w:p>
    <w:p>
      <w:pPr>
        <w:pStyle w:val="ListBullet"/>
        <w:ind w:left="850"/>
      </w:pPr>
      <w:r>
        <w:rPr>
          <w:rFonts w:ascii="Calibri" w:hAnsi="Calibri"/>
          <w:sz w:val="22"/>
        </w:rPr>
        <w:t>No financial history → no access to bank credit</w:t>
      </w:r>
    </w:p>
    <w:p>
      <w:pPr>
        <w:pStyle w:val="ListBullet"/>
        <w:ind w:left="850"/>
      </w:pPr>
      <w:r>
        <w:rPr>
          <w:rFonts w:ascii="Calibri" w:hAnsi="Calibri"/>
          <w:sz w:val="22"/>
        </w:rPr>
        <w:t>No proof of activity → no social protection</w:t>
      </w:r>
    </w:p>
    <w:p>
      <w:pPr>
        <w:pStyle w:val="ListBullet"/>
        <w:ind w:left="850"/>
      </w:pPr>
      <w:r>
        <w:rPr>
          <w:rFonts w:ascii="Calibri" w:hAnsi="Calibri"/>
          <w:sz w:val="22"/>
        </w:rPr>
        <w:t>No visibility → feeling of abandonment by the State → vulnerability to radicalization</w:t>
      </w:r>
    </w:p>
    <w:p>
      <w:r>
        <w:rPr>
          <w:rFonts w:ascii="Calibri" w:hAnsi="Calibri"/>
          <w:b/>
          <w:sz w:val="24"/>
        </w:rPr>
        <w:t>For Public Contracts:</w:t>
      </w:r>
    </w:p>
    <w:p>
      <w:pPr>
        <w:pStyle w:val="ListBullet"/>
        <w:ind w:left="850"/>
      </w:pPr>
      <w:r>
        <w:rPr>
          <w:rFonts w:ascii="Calibri" w:hAnsi="Calibri"/>
          <w:sz w:val="22"/>
        </w:rPr>
        <w:t>No real-time monitoring of contract execution</w:t>
      </w:r>
    </w:p>
    <w:p>
      <w:pPr>
        <w:pStyle w:val="ListBullet"/>
        <w:ind w:left="850"/>
      </w:pPr>
      <w:r>
        <w:rPr>
          <w:rFonts w:ascii="Calibri" w:hAnsi="Calibri"/>
          <w:sz w:val="22"/>
        </w:rPr>
        <w:t>Contractors delay work without consequence</w:t>
      </w:r>
    </w:p>
    <w:p>
      <w:pPr>
        <w:pStyle w:val="ListBullet"/>
        <w:ind w:left="850"/>
      </w:pPr>
      <w:r>
        <w:rPr>
          <w:rFonts w:ascii="Calibri" w:hAnsi="Calibri"/>
          <w:sz w:val="22"/>
        </w:rPr>
        <w:t>Average cost overrun on public contracts is estimated at 30% of the initial amount</w:t>
      </w:r>
    </w:p>
    <w:p>
      <w:pPr>
        <w:pStyle w:val="ListBullet"/>
        <w:ind w:left="850"/>
      </w:pPr>
      <w:r>
        <w:rPr>
          <w:rFonts w:ascii="Calibri" w:hAnsi="Calibri"/>
          <w:sz w:val="22"/>
        </w:rPr>
        <w:t>Beneficiary communities have no voice in monitoring projects that concern them</w:t>
      </w:r>
    </w:p>
    <w:p>
      <w:pPr>
        <w:pStyle w:val="Heading2"/>
      </w:pPr>
      <w:r>
        <w:t>2.3 The Global Opportunity</w:t>
      </w:r>
    </w:p>
    <w:p>
      <w:r>
        <w:rPr>
          <w:rFonts w:ascii="Calibri" w:hAnsi="Calibri"/>
          <w:sz w:val="22"/>
        </w:rPr>
        <w:t>The AI economy has created a new market:</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1B3A5C"/>
          </w:tcPr>
          <w:p>
            <w:pPr>
              <w:jc w:val="center"/>
            </w:pPr>
            <w:r/>
            <w:r>
              <w:rPr>
                <w:rFonts w:ascii="Calibri" w:hAnsi="Calibri"/>
                <w:b/>
                <w:color w:val="FFFFFF"/>
                <w:sz w:val="20"/>
              </w:rPr>
              <w:t>Potential Buyer</w:t>
            </w:r>
          </w:p>
        </w:tc>
        <w:tc>
          <w:tcPr>
            <w:tcW w:type="dxa" w:w="2835"/>
            <w:shd w:fill="1B3A5C"/>
          </w:tcPr>
          <w:p>
            <w:pPr>
              <w:jc w:val="center"/>
            </w:pPr>
            <w:r/>
            <w:r>
              <w:rPr>
                <w:rFonts w:ascii="Calibri" w:hAnsi="Calibri"/>
                <w:b/>
                <w:color w:val="FFFFFF"/>
                <w:sz w:val="20"/>
              </w:rPr>
              <w:t>What They Seek</w:t>
            </w:r>
          </w:p>
        </w:tc>
        <w:tc>
          <w:tcPr>
            <w:tcW w:type="dxa" w:w="3118"/>
            <w:shd w:fill="1B3A5C"/>
          </w:tcPr>
          <w:p>
            <w:pPr>
              <w:jc w:val="center"/>
            </w:pPr>
            <w:r/>
            <w:r>
              <w:rPr>
                <w:rFonts w:ascii="Calibri" w:hAnsi="Calibri"/>
                <w:b/>
                <w:color w:val="FFFFFF"/>
                <w:sz w:val="20"/>
              </w:rPr>
              <w:t>Estimated Annual Budget</w:t>
            </w:r>
          </w:p>
        </w:tc>
      </w:tr>
      <w:tr>
        <w:tc>
          <w:tcPr>
            <w:tcW w:type="dxa" w:w="3118"/>
            <w:shd w:fill="EBF0F7"/>
          </w:tcPr>
          <w:p>
            <w:r/>
            <w:r>
              <w:rPr>
                <w:rFonts w:ascii="Calibri" w:hAnsi="Calibri"/>
                <w:sz w:val="20"/>
              </w:rPr>
              <w:t>AI Companies (Anthropic, OpenAI, Google)</w:t>
            </w:r>
          </w:p>
        </w:tc>
        <w:tc>
          <w:tcPr>
            <w:tcW w:type="dxa" w:w="2835"/>
            <w:shd w:fill="EBF0F7"/>
          </w:tcPr>
          <w:p>
            <w:r/>
            <w:r>
              <w:rPr>
                <w:rFonts w:ascii="Calibri" w:hAnsi="Calibri"/>
                <w:sz w:val="20"/>
              </w:rPr>
              <w:t>Training data on Africa</w:t>
            </w:r>
          </w:p>
        </w:tc>
        <w:tc>
          <w:tcPr>
            <w:tcW w:type="dxa" w:w="3118"/>
            <w:shd w:fill="EBF0F7"/>
          </w:tcPr>
          <w:p>
            <w:r/>
            <w:r>
              <w:rPr>
                <w:rFonts w:ascii="Calibri" w:hAnsi="Calibri"/>
                <w:sz w:val="20"/>
              </w:rPr>
              <w:t>$50,000–$500,000/year</w:t>
            </w:r>
          </w:p>
        </w:tc>
      </w:tr>
      <w:tr>
        <w:tc>
          <w:tcPr>
            <w:tcW w:type="dxa" w:w="3118"/>
          </w:tcPr>
          <w:p>
            <w:r/>
            <w:r>
              <w:rPr>
                <w:rFonts w:ascii="Calibri" w:hAnsi="Calibri"/>
                <w:sz w:val="20"/>
              </w:rPr>
              <w:t>Fintech (Wave, Orange Money, Ecobank)</w:t>
            </w:r>
          </w:p>
        </w:tc>
        <w:tc>
          <w:tcPr>
            <w:tcW w:type="dxa" w:w="2835"/>
          </w:tcPr>
          <w:p>
            <w:r/>
            <w:r>
              <w:rPr>
                <w:rFonts w:ascii="Calibri" w:hAnsi="Calibri"/>
                <w:sz w:val="20"/>
              </w:rPr>
              <w:t>Credit risk data</w:t>
            </w:r>
          </w:p>
        </w:tc>
        <w:tc>
          <w:tcPr>
            <w:tcW w:type="dxa" w:w="3118"/>
          </w:tcPr>
          <w:p>
            <w:r/>
            <w:r>
              <w:rPr>
                <w:rFonts w:ascii="Calibri" w:hAnsi="Calibri"/>
                <w:sz w:val="20"/>
              </w:rPr>
              <w:t>$10,000–$100,000/year</w:t>
            </w:r>
          </w:p>
        </w:tc>
      </w:tr>
      <w:tr>
        <w:tc>
          <w:tcPr>
            <w:tcW w:type="dxa" w:w="3118"/>
            <w:shd w:fill="EBF0F7"/>
          </w:tcPr>
          <w:p>
            <w:r/>
            <w:r>
              <w:rPr>
                <w:rFonts w:ascii="Calibri" w:hAnsi="Calibri"/>
                <w:sz w:val="20"/>
              </w:rPr>
              <w:t>Commodity Traders (Cargill, Olam)</w:t>
            </w:r>
          </w:p>
        </w:tc>
        <w:tc>
          <w:tcPr>
            <w:tcW w:type="dxa" w:w="2835"/>
            <w:shd w:fill="EBF0F7"/>
          </w:tcPr>
          <w:p>
            <w:r/>
            <w:r>
              <w:rPr>
                <w:rFonts w:ascii="Calibri" w:hAnsi="Calibri"/>
                <w:sz w:val="20"/>
              </w:rPr>
              <w:t>Real-time pricing &amp; logistics</w:t>
            </w:r>
          </w:p>
        </w:tc>
        <w:tc>
          <w:tcPr>
            <w:tcW w:type="dxa" w:w="3118"/>
            <w:shd w:fill="EBF0F7"/>
          </w:tcPr>
          <w:p>
            <w:r/>
            <w:r>
              <w:rPr>
                <w:rFonts w:ascii="Calibri" w:hAnsi="Calibri"/>
                <w:sz w:val="20"/>
              </w:rPr>
              <w:t>$20,000–$200,000/year</w:t>
            </w:r>
          </w:p>
        </w:tc>
      </w:tr>
      <w:tr>
        <w:tc>
          <w:tcPr>
            <w:tcW w:type="dxa" w:w="3118"/>
          </w:tcPr>
          <w:p>
            <w:r/>
            <w:r>
              <w:rPr>
                <w:rFonts w:ascii="Calibri" w:hAnsi="Calibri"/>
                <w:sz w:val="20"/>
              </w:rPr>
              <w:t>International Orgs (UN, World Bank)</w:t>
            </w:r>
          </w:p>
        </w:tc>
        <w:tc>
          <w:tcPr>
            <w:tcW w:type="dxa" w:w="2835"/>
          </w:tcPr>
          <w:p>
            <w:r/>
            <w:r>
              <w:rPr>
                <w:rFonts w:ascii="Calibri" w:hAnsi="Calibri"/>
                <w:sz w:val="20"/>
              </w:rPr>
              <w:t>Real-time economic indicators</w:t>
            </w:r>
          </w:p>
        </w:tc>
        <w:tc>
          <w:tcPr>
            <w:tcW w:type="dxa" w:w="3118"/>
          </w:tcPr>
          <w:p>
            <w:r/>
            <w:r>
              <w:rPr>
                <w:rFonts w:ascii="Calibri" w:hAnsi="Calibri"/>
                <w:sz w:val="20"/>
              </w:rPr>
              <w:t>$5,000–$50,000/year/project</w:t>
            </w:r>
          </w:p>
        </w:tc>
      </w:tr>
      <w:tr>
        <w:tc>
          <w:tcPr>
            <w:tcW w:type="dxa" w:w="3118"/>
            <w:shd w:fill="EBF0F7"/>
          </w:tcPr>
          <w:p>
            <w:r/>
            <w:r>
              <w:rPr>
                <w:rFonts w:ascii="Calibri" w:hAnsi="Calibri"/>
                <w:sz w:val="20"/>
              </w:rPr>
              <w:t>ECOWAS Governments</w:t>
            </w:r>
          </w:p>
        </w:tc>
        <w:tc>
          <w:tcPr>
            <w:tcW w:type="dxa" w:w="2835"/>
            <w:shd w:fill="EBF0F7"/>
          </w:tcPr>
          <w:p>
            <w:r/>
            <w:r>
              <w:rPr>
                <w:rFonts w:ascii="Calibri" w:hAnsi="Calibri"/>
                <w:sz w:val="20"/>
              </w:rPr>
              <w:t>Cross-border trade data</w:t>
            </w:r>
          </w:p>
        </w:tc>
        <w:tc>
          <w:tcPr>
            <w:tcW w:type="dxa" w:w="3118"/>
            <w:shd w:fill="EBF0F7"/>
          </w:tcPr>
          <w:p>
            <w:r/>
            <w:r>
              <w:rPr>
                <w:rFonts w:ascii="Calibri" w:hAnsi="Calibri"/>
                <w:sz w:val="20"/>
              </w:rPr>
              <w:t>Revenue sharing</w:t>
            </w:r>
          </w:p>
        </w:tc>
      </w:tr>
    </w:tbl>
    <w:p/>
    <w:p>
      <w:r>
        <w:rPr>
          <w:rFonts w:ascii="Calibri" w:hAnsi="Calibri"/>
          <w:sz w:val="22"/>
        </w:rPr>
        <w:t>These buyers currently pay for mediocre, years-old data. Fresh, verified data produced by economic actors themselves would command a premium price.</w:t>
      </w:r>
    </w:p>
    <w:p>
      <w:r>
        <w:br w:type="page"/>
      </w:r>
    </w:p>
    <w:p>
      <w:pPr>
        <w:pStyle w:val="Heading1"/>
      </w:pPr>
      <w:r>
        <w:t>3. The Solution: Sovereign Data Tokenization</w:t>
      </w:r>
    </w:p>
    <w:p>
      <w:pPr>
        <w:spacing w:before="120" w:after="120"/>
        <w:pBdr>
          <w:bottom w:val="single" w:sz="6" w:space="1" w:color="1B3A5C"/>
        </w:pBdr>
      </w:pPr>
    </w:p>
    <w:p>
      <w:pPr>
        <w:pStyle w:val="Heading2"/>
      </w:pPr>
      <w:r>
        <w:t>3.1 What is Data Tokenization?</w:t>
      </w:r>
    </w:p>
    <w:p>
      <w:r>
        <w:rPr>
          <w:rFonts w:ascii="Calibri" w:hAnsi="Calibri"/>
          <w:sz w:val="22"/>
        </w:rPr>
        <w:t>Data tokenization consists of transforming each economic activity into a structured data unit (a "token") that can be:</w:t>
      </w:r>
    </w:p>
    <w:p>
      <w:pPr>
        <w:pStyle w:val="ListBullet"/>
        <w:ind w:left="850"/>
      </w:pPr>
      <w:r>
        <w:rPr>
          <w:rFonts w:ascii="Calibri" w:hAnsi="Calibri"/>
          <w:b/>
          <w:sz w:val="22"/>
        </w:rPr>
        <w:t>1. Collected</w:t>
      </w:r>
      <w:r>
        <w:rPr>
          <w:rFonts w:ascii="Calibri" w:hAnsi="Calibri"/>
          <w:sz w:val="22"/>
        </w:rPr>
        <w:t xml:space="preserve"> — via USSD on a basic phone (no smartphone needed)</w:t>
      </w:r>
    </w:p>
    <w:p>
      <w:pPr>
        <w:pStyle w:val="ListBullet"/>
        <w:ind w:left="850"/>
      </w:pPr>
      <w:r>
        <w:rPr>
          <w:rFonts w:ascii="Calibri" w:hAnsi="Calibri"/>
          <w:b/>
          <w:sz w:val="22"/>
        </w:rPr>
        <w:t>2. Verified</w:t>
      </w:r>
      <w:r>
        <w:rPr>
          <w:rFonts w:ascii="Calibri" w:hAnsi="Calibri"/>
          <w:sz w:val="22"/>
        </w:rPr>
        <w:t xml:space="preserve"> — by cross-referencing with other sources (citizens, businesses, sensors)</w:t>
      </w:r>
    </w:p>
    <w:p>
      <w:pPr>
        <w:pStyle w:val="ListBullet"/>
        <w:ind w:left="850"/>
      </w:pPr>
      <w:r>
        <w:rPr>
          <w:rFonts w:ascii="Calibri" w:hAnsi="Calibri"/>
          <w:b/>
          <w:sz w:val="22"/>
        </w:rPr>
        <w:t>3. Aggregated</w:t>
      </w:r>
      <w:r>
        <w:rPr>
          <w:rFonts w:ascii="Calibri" w:hAnsi="Calibri"/>
          <w:sz w:val="22"/>
        </w:rPr>
        <w:t xml:space="preserve"> — into anonymized indicators (no personal data is sold)</w:t>
      </w:r>
    </w:p>
    <w:p>
      <w:pPr>
        <w:pStyle w:val="ListBullet"/>
        <w:ind w:left="850"/>
      </w:pPr>
      <w:r>
        <w:rPr>
          <w:rFonts w:ascii="Calibri" w:hAnsi="Calibri"/>
          <w:b/>
          <w:sz w:val="22"/>
        </w:rPr>
        <w:t>4. Commercialized</w:t>
      </w:r>
      <w:r>
        <w:rPr>
          <w:rFonts w:ascii="Calibri" w:hAnsi="Calibri"/>
          <w:sz w:val="22"/>
        </w:rPr>
        <w:t xml:space="preserve"> — sold to global buyers via a secure API</w:t>
      </w:r>
    </w:p>
    <w:p>
      <w:pPr>
        <w:pStyle w:val="ListBullet"/>
        <w:ind w:left="850"/>
      </w:pPr>
      <w:r>
        <w:rPr>
          <w:rFonts w:ascii="Calibri" w:hAnsi="Calibri"/>
          <w:b/>
          <w:sz w:val="22"/>
        </w:rPr>
        <w:t>5. Compensated</w:t>
      </w:r>
      <w:r>
        <w:rPr>
          <w:rFonts w:ascii="Calibri" w:hAnsi="Calibri"/>
          <w:sz w:val="22"/>
        </w:rPr>
        <w:t xml:space="preserve"> — the data producer receives an immediate payment via mobile money</w:t>
      </w:r>
    </w:p>
    <w:p>
      <w:pPr>
        <w:pStyle w:val="Heading2"/>
      </w:pPr>
      <w:r>
        <w:t>3.2 The Fundamental Principle</w:t>
      </w:r>
    </w:p>
    <w:p>
      <w:r>
        <w:rPr>
          <w:rFonts w:ascii="Calibri" w:hAnsi="Calibri"/>
          <w:i/>
          <w:color w:val="1B3A5C"/>
          <w:sz w:val="22"/>
        </w:rPr>
        <w:t>The farmer who reports the millet price at the Kaya market → produces a data token → receives 50 CFA on Orange Money → that data point is sold for 65 CFA to an international buyer → the State receives 20 CFA as a sovereign royalty → Burkina Faso grows wealthier from the intelligence of its own people.</w:t>
      </w:r>
    </w:p>
    <w:p>
      <w:pPr>
        <w:pStyle w:val="Heading2"/>
      </w:pPr>
      <w:r>
        <w:t>3.3 The Three Pillars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3A5C"/>
          </w:tcPr>
          <w:p>
            <w:pPr>
              <w:jc w:val="center"/>
            </w:pPr>
            <w:r/>
            <w:r>
              <w:rPr>
                <w:rFonts w:ascii="Calibri" w:hAnsi="Calibri"/>
                <w:b/>
                <w:color w:val="FFFFFF"/>
                <w:sz w:val="20"/>
              </w:rPr>
              <w:t>Pillar</w:t>
            </w:r>
          </w:p>
        </w:tc>
        <w:tc>
          <w:tcPr>
            <w:tcW w:type="dxa" w:w="2835"/>
            <w:shd w:fill="1B3A5C"/>
          </w:tcPr>
          <w:p>
            <w:pPr>
              <w:jc w:val="center"/>
            </w:pPr>
            <w:r/>
            <w:r>
              <w:rPr>
                <w:rFonts w:ascii="Calibri" w:hAnsi="Calibri"/>
                <w:b/>
                <w:color w:val="FFFFFF"/>
                <w:sz w:val="20"/>
              </w:rPr>
              <w:t>Mechanism</w:t>
            </w:r>
          </w:p>
        </w:tc>
        <w:tc>
          <w:tcPr>
            <w:tcW w:type="dxa" w:w="1701"/>
            <w:shd w:fill="1B3A5C"/>
          </w:tcPr>
          <w:p>
            <w:pPr>
              <w:jc w:val="center"/>
            </w:pPr>
            <w:r/>
            <w:r>
              <w:rPr>
                <w:rFonts w:ascii="Calibri" w:hAnsi="Calibri"/>
                <w:b/>
                <w:color w:val="FFFFFF"/>
                <w:sz w:val="20"/>
              </w:rPr>
              <w:t>Target</w:t>
            </w:r>
          </w:p>
        </w:tc>
        <w:tc>
          <w:tcPr>
            <w:tcW w:type="dxa" w:w="2551"/>
            <w:shd w:fill="1B3A5C"/>
          </w:tcPr>
          <w:p>
            <w:pPr>
              <w:jc w:val="center"/>
            </w:pPr>
            <w:r/>
            <w:r>
              <w:rPr>
                <w:rFonts w:ascii="Calibri" w:hAnsi="Calibri"/>
                <w:b/>
                <w:color w:val="FFFFFF"/>
                <w:sz w:val="20"/>
              </w:rPr>
              <w:t>Impact</w:t>
            </w:r>
          </w:p>
        </w:tc>
      </w:tr>
      <w:tr>
        <w:tc>
          <w:tcPr>
            <w:tcW w:type="dxa" w:w="1984"/>
            <w:shd w:fill="EBF0F7"/>
          </w:tcPr>
          <w:p>
            <w:r/>
            <w:r>
              <w:rPr>
                <w:rFonts w:ascii="Calibri" w:hAnsi="Calibri"/>
                <w:sz w:val="20"/>
              </w:rPr>
              <w:t>1. Citizen Data Income</w:t>
            </w:r>
          </w:p>
        </w:tc>
        <w:tc>
          <w:tcPr>
            <w:tcW w:type="dxa" w:w="2835"/>
            <w:shd w:fill="EBF0F7"/>
          </w:tcPr>
          <w:p>
            <w:r/>
            <w:r>
              <w:rPr>
                <w:rFonts w:ascii="Calibri" w:hAnsi="Calibri"/>
                <w:sz w:val="20"/>
              </w:rPr>
              <w:t>Citizens declare daily activities via USSD and receive instant mobile money payment</w:t>
            </w:r>
          </w:p>
        </w:tc>
        <w:tc>
          <w:tcPr>
            <w:tcW w:type="dxa" w:w="1701"/>
            <w:shd w:fill="EBF0F7"/>
          </w:tcPr>
          <w:p>
            <w:r/>
            <w:r>
              <w:rPr>
                <w:rFonts w:ascii="Calibri" w:hAnsi="Calibri"/>
                <w:sz w:val="20"/>
              </w:rPr>
              <w:t>200,000 citizens</w:t>
            </w:r>
          </w:p>
        </w:tc>
        <w:tc>
          <w:tcPr>
            <w:tcW w:type="dxa" w:w="2551"/>
            <w:shd w:fill="EBF0F7"/>
          </w:tcPr>
          <w:p>
            <w:r/>
            <w:r>
              <w:rPr>
                <w:rFonts w:ascii="Calibri" w:hAnsi="Calibri"/>
                <w:sz w:val="20"/>
              </w:rPr>
              <w:t>Poverty reduction + security</w:t>
            </w:r>
          </w:p>
        </w:tc>
      </w:tr>
      <w:tr>
        <w:tc>
          <w:tcPr>
            <w:tcW w:type="dxa" w:w="1984"/>
          </w:tcPr>
          <w:p>
            <w:r/>
            <w:r>
              <w:rPr>
                <w:rFonts w:ascii="Calibri" w:hAnsi="Calibri"/>
                <w:sz w:val="20"/>
              </w:rPr>
              <w:t>2. Data Tokenization Tax Credit (DTTC)</w:t>
            </w:r>
          </w:p>
        </w:tc>
        <w:tc>
          <w:tcPr>
            <w:tcW w:type="dxa" w:w="2835"/>
          </w:tcPr>
          <w:p>
            <w:r/>
            <w:r>
              <w:rPr>
                <w:rFonts w:ascii="Calibri" w:hAnsi="Calibri"/>
                <w:sz w:val="20"/>
              </w:rPr>
              <w:t>Businesses share operational data for tax reductions</w:t>
            </w:r>
          </w:p>
        </w:tc>
        <w:tc>
          <w:tcPr>
            <w:tcW w:type="dxa" w:w="1701"/>
          </w:tcPr>
          <w:p>
            <w:r/>
            <w:r>
              <w:rPr>
                <w:rFonts w:ascii="Calibri" w:hAnsi="Calibri"/>
                <w:sz w:val="20"/>
              </w:rPr>
              <w:t>15,000 businesses</w:t>
            </w:r>
          </w:p>
        </w:tc>
        <w:tc>
          <w:tcPr>
            <w:tcW w:type="dxa" w:w="2551"/>
          </w:tcPr>
          <w:p>
            <w:r/>
            <w:r>
              <w:rPr>
                <w:rFonts w:ascii="Calibri" w:hAnsi="Calibri"/>
                <w:sz w:val="20"/>
              </w:rPr>
              <w:t>Formalization of the informal economy</w:t>
            </w:r>
          </w:p>
        </w:tc>
      </w:tr>
      <w:tr>
        <w:tc>
          <w:tcPr>
            <w:tcW w:type="dxa" w:w="1984"/>
            <w:shd w:fill="EBF0F7"/>
          </w:tcPr>
          <w:p>
            <w:r/>
            <w:r>
              <w:rPr>
                <w:rFonts w:ascii="Calibri" w:hAnsi="Calibri"/>
                <w:sz w:val="20"/>
              </w:rPr>
              <w:t>3. Digital Faso Meabo</w:t>
            </w:r>
          </w:p>
        </w:tc>
        <w:tc>
          <w:tcPr>
            <w:tcW w:type="dxa" w:w="2835"/>
            <w:shd w:fill="EBF0F7"/>
          </w:tcPr>
          <w:p>
            <w:r/>
            <w:r>
              <w:rPr>
                <w:rFonts w:ascii="Calibri" w:hAnsi="Calibri"/>
                <w:sz w:val="20"/>
              </w:rPr>
              <w:t>Public contracts monitored in real time; community labor directly compensated</w:t>
            </w:r>
          </w:p>
        </w:tc>
        <w:tc>
          <w:tcPr>
            <w:tcW w:type="dxa" w:w="1701"/>
            <w:shd w:fill="EBF0F7"/>
          </w:tcPr>
          <w:p>
            <w:r/>
            <w:r>
              <w:rPr>
                <w:rFonts w:ascii="Calibri" w:hAnsi="Calibri"/>
                <w:sz w:val="20"/>
              </w:rPr>
              <w:t>All contracts &gt; 50M CFA</w:t>
            </w:r>
          </w:p>
        </w:tc>
        <w:tc>
          <w:tcPr>
            <w:tcW w:type="dxa" w:w="2551"/>
            <w:shd w:fill="EBF0F7"/>
          </w:tcPr>
          <w:p>
            <w:r/>
            <w:r>
              <w:rPr>
                <w:rFonts w:ascii="Calibri" w:hAnsi="Calibri"/>
                <w:sz w:val="20"/>
              </w:rPr>
              <w:t>30% less delays, 15–25% cost savings</w:t>
            </w:r>
          </w:p>
        </w:tc>
      </w:tr>
    </w:tbl>
    <w:p/>
    <w:p>
      <w:r>
        <w:br w:type="page"/>
      </w:r>
    </w:p>
    <w:p>
      <w:pPr>
        <w:pStyle w:val="Heading1"/>
      </w:pPr>
      <w:r>
        <w:t>4. Pillar 1: Citizen Data Income</w:t>
      </w:r>
    </w:p>
    <w:p>
      <w:pPr>
        <w:spacing w:before="120" w:after="120"/>
        <w:pBdr>
          <w:bottom w:val="single" w:sz="6" w:space="1" w:color="1B3A5C"/>
        </w:pBdr>
      </w:pPr>
    </w:p>
    <w:p>
      <w:pPr>
        <w:pStyle w:val="Heading2"/>
      </w:pPr>
      <w:r>
        <w:t>4.1 Concept</w:t>
      </w:r>
    </w:p>
    <w:p>
      <w:r>
        <w:rPr>
          <w:rFonts w:ascii="Calibri" w:hAnsi="Calibri"/>
          <w:sz w:val="22"/>
        </w:rPr>
        <w:t>Every Burkinabè citizen carries valuable economic information in their head: the price of millet at the local market, the state of the road to the nearest town, their harvest volume, fuel availability. This information has global market value, yet citizens are never compensated for it.</w:t>
      </w:r>
    </w:p>
    <w:p>
      <w:r>
        <w:rPr>
          <w:rFonts w:ascii="Calibri" w:hAnsi="Calibri"/>
          <w:sz w:val="22"/>
        </w:rPr>
        <w:t>The Citizen Data Income allows any Burkinabè to earn a daily income by simply declaring what they know, what they do, and what they observe.</w:t>
      </w:r>
    </w:p>
    <w:p>
      <w:pPr>
        <w:pStyle w:val="Heading2"/>
      </w:pPr>
      <w:r>
        <w:t>4.2 How It Works</w:t>
      </w:r>
    </w:p>
    <w:p>
      <w:r>
        <w:rPr>
          <w:rFonts w:ascii="Calibri" w:hAnsi="Calibri"/>
          <w:b/>
          <w:sz w:val="24"/>
        </w:rPr>
        <w:t>Registration</w:t>
      </w:r>
    </w:p>
    <w:p>
      <w:r>
        <w:rPr>
          <w:rFonts w:ascii="Calibri" w:hAnsi="Calibri"/>
          <w:sz w:val="22"/>
        </w:rPr>
        <w:t>The citizen dials *384*WASI# on any phone (even a basic 2,000 CFA handset). They provide their Orange Money/Wave number and location. Registration takes 60 seconds. No identity document is required to begin. Phone numbers are hashed in SHA-256 to protect privacy.</w:t>
      </w:r>
    </w:p>
    <w:p>
      <w:r>
        <w:rPr>
          <w:rFonts w:ascii="Calibri" w:hAnsi="Calibri"/>
          <w:b/>
          <w:sz w:val="24"/>
        </w:rPr>
        <w:t>Daily Declaration Menu</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B3A5C"/>
          </w:tcPr>
          <w:p>
            <w:pPr>
              <w:jc w:val="center"/>
            </w:pPr>
            <w:r/>
            <w:r>
              <w:rPr>
                <w:rFonts w:ascii="Calibri" w:hAnsi="Calibri"/>
                <w:b/>
                <w:color w:val="FFFFFF"/>
                <w:sz w:val="20"/>
              </w:rPr>
              <w:t>Option</w:t>
            </w:r>
          </w:p>
        </w:tc>
        <w:tc>
          <w:tcPr>
            <w:tcW w:type="dxa" w:w="5669"/>
            <w:shd w:fill="1B3A5C"/>
          </w:tcPr>
          <w:p>
            <w:pPr>
              <w:jc w:val="center"/>
            </w:pPr>
            <w:r/>
            <w:r>
              <w:rPr>
                <w:rFonts w:ascii="Calibri" w:hAnsi="Calibri"/>
                <w:b/>
                <w:color w:val="FFFFFF"/>
                <w:sz w:val="20"/>
              </w:rPr>
              <w:t>Declaration Type</w:t>
            </w:r>
          </w:p>
        </w:tc>
        <w:tc>
          <w:tcPr>
            <w:tcW w:type="dxa" w:w="1701"/>
            <w:shd w:fill="1B3A5C"/>
          </w:tcPr>
          <w:p>
            <w:pPr>
              <w:jc w:val="center"/>
            </w:pPr>
            <w:r/>
            <w:r>
              <w:rPr>
                <w:rFonts w:ascii="Calibri" w:hAnsi="Calibri"/>
                <w:b/>
                <w:color w:val="FFFFFF"/>
                <w:sz w:val="20"/>
              </w:rPr>
              <w:t>Payment</w:t>
            </w:r>
          </w:p>
        </w:tc>
      </w:tr>
      <w:tr>
        <w:tc>
          <w:tcPr>
            <w:tcW w:type="dxa" w:w="1134"/>
            <w:shd w:fill="EBF0F7"/>
          </w:tcPr>
          <w:p>
            <w:r/>
            <w:r>
              <w:rPr>
                <w:rFonts w:ascii="Calibri" w:hAnsi="Calibri"/>
                <w:sz w:val="20"/>
              </w:rPr>
              <w:t>1</w:t>
            </w:r>
          </w:p>
        </w:tc>
        <w:tc>
          <w:tcPr>
            <w:tcW w:type="dxa" w:w="5669"/>
            <w:shd w:fill="EBF0F7"/>
          </w:tcPr>
          <w:p>
            <w:r/>
            <w:r>
              <w:rPr>
                <w:rFonts w:ascii="Calibri" w:hAnsi="Calibri"/>
                <w:sz w:val="20"/>
              </w:rPr>
              <w:t>Report a market price (millet, maize, rice, livestock...)</w:t>
            </w:r>
          </w:p>
        </w:tc>
        <w:tc>
          <w:tcPr>
            <w:tcW w:type="dxa" w:w="1701"/>
            <w:shd w:fill="EBF0F7"/>
          </w:tcPr>
          <w:p>
            <w:r/>
            <w:r>
              <w:rPr>
                <w:rFonts w:ascii="Calibri" w:hAnsi="Calibri"/>
                <w:sz w:val="20"/>
              </w:rPr>
              <w:t>50 CFA</w:t>
            </w:r>
          </w:p>
        </w:tc>
      </w:tr>
      <w:tr>
        <w:tc>
          <w:tcPr>
            <w:tcW w:type="dxa" w:w="1134"/>
          </w:tcPr>
          <w:p>
            <w:r/>
            <w:r>
              <w:rPr>
                <w:rFonts w:ascii="Calibri" w:hAnsi="Calibri"/>
                <w:sz w:val="20"/>
              </w:rPr>
              <w:t>2</w:t>
            </w:r>
          </w:p>
        </w:tc>
        <w:tc>
          <w:tcPr>
            <w:tcW w:type="dxa" w:w="5669"/>
          </w:tcPr>
          <w:p>
            <w:r/>
            <w:r>
              <w:rPr>
                <w:rFonts w:ascii="Calibri" w:hAnsi="Calibri"/>
                <w:sz w:val="20"/>
              </w:rPr>
              <w:t>Declare a harvest or agricultural work</w:t>
            </w:r>
          </w:p>
        </w:tc>
        <w:tc>
          <w:tcPr>
            <w:tcW w:type="dxa" w:w="1701"/>
          </w:tcPr>
          <w:p>
            <w:r/>
            <w:r>
              <w:rPr>
                <w:rFonts w:ascii="Calibri" w:hAnsi="Calibri"/>
                <w:sz w:val="20"/>
              </w:rPr>
              <w:t>100 CFA</w:t>
            </w:r>
          </w:p>
        </w:tc>
      </w:tr>
      <w:tr>
        <w:tc>
          <w:tcPr>
            <w:tcW w:type="dxa" w:w="1134"/>
            <w:shd w:fill="EBF0F7"/>
          </w:tcPr>
          <w:p>
            <w:r/>
            <w:r>
              <w:rPr>
                <w:rFonts w:ascii="Calibri" w:hAnsi="Calibri"/>
                <w:sz w:val="20"/>
              </w:rPr>
              <w:t>3</w:t>
            </w:r>
          </w:p>
        </w:tc>
        <w:tc>
          <w:tcPr>
            <w:tcW w:type="dxa" w:w="5669"/>
            <w:shd w:fill="EBF0F7"/>
          </w:tcPr>
          <w:p>
            <w:r/>
            <w:r>
              <w:rPr>
                <w:rFonts w:ascii="Calibri" w:hAnsi="Calibri"/>
                <w:sz w:val="20"/>
              </w:rPr>
              <w:t>Report road conditions</w:t>
            </w:r>
          </w:p>
        </w:tc>
        <w:tc>
          <w:tcPr>
            <w:tcW w:type="dxa" w:w="1701"/>
            <w:shd w:fill="EBF0F7"/>
          </w:tcPr>
          <w:p>
            <w:r/>
            <w:r>
              <w:rPr>
                <w:rFonts w:ascii="Calibri" w:hAnsi="Calibri"/>
                <w:sz w:val="20"/>
              </w:rPr>
              <w:t>75 CFA</w:t>
            </w:r>
          </w:p>
        </w:tc>
      </w:tr>
      <w:tr>
        <w:tc>
          <w:tcPr>
            <w:tcW w:type="dxa" w:w="1134"/>
          </w:tcPr>
          <w:p>
            <w:r/>
            <w:r>
              <w:rPr>
                <w:rFonts w:ascii="Calibri" w:hAnsi="Calibri"/>
                <w:sz w:val="20"/>
              </w:rPr>
              <w:t>4</w:t>
            </w:r>
          </w:p>
        </w:tc>
        <w:tc>
          <w:tcPr>
            <w:tcW w:type="dxa" w:w="5669"/>
          </w:tcPr>
          <w:p>
            <w:r/>
            <w:r>
              <w:rPr>
                <w:rFonts w:ascii="Calibri" w:hAnsi="Calibri"/>
                <w:sz w:val="20"/>
              </w:rPr>
              <w:t>Declare a border crossing (with goods)</w:t>
            </w:r>
          </w:p>
        </w:tc>
        <w:tc>
          <w:tcPr>
            <w:tcW w:type="dxa" w:w="1701"/>
          </w:tcPr>
          <w:p>
            <w:r/>
            <w:r>
              <w:rPr>
                <w:rFonts w:ascii="Calibri" w:hAnsi="Calibri"/>
                <w:sz w:val="20"/>
              </w:rPr>
              <w:t>150 CFA</w:t>
            </w:r>
          </w:p>
        </w:tc>
      </w:tr>
      <w:tr>
        <w:tc>
          <w:tcPr>
            <w:tcW w:type="dxa" w:w="1134"/>
            <w:shd w:fill="EBF0F7"/>
          </w:tcPr>
          <w:p>
            <w:r/>
            <w:r>
              <w:rPr>
                <w:rFonts w:ascii="Calibri" w:hAnsi="Calibri"/>
                <w:sz w:val="20"/>
              </w:rPr>
              <w:t>5</w:t>
            </w:r>
          </w:p>
        </w:tc>
        <w:tc>
          <w:tcPr>
            <w:tcW w:type="dxa" w:w="5669"/>
            <w:shd w:fill="EBF0F7"/>
          </w:tcPr>
          <w:p>
            <w:r/>
            <w:r>
              <w:rPr>
                <w:rFonts w:ascii="Calibri" w:hAnsi="Calibri"/>
                <w:sz w:val="20"/>
              </w:rPr>
              <w:t>Report fuel price</w:t>
            </w:r>
          </w:p>
        </w:tc>
        <w:tc>
          <w:tcPr>
            <w:tcW w:type="dxa" w:w="1701"/>
            <w:shd w:fill="EBF0F7"/>
          </w:tcPr>
          <w:p>
            <w:r/>
            <w:r>
              <w:rPr>
                <w:rFonts w:ascii="Calibri" w:hAnsi="Calibri"/>
                <w:sz w:val="20"/>
              </w:rPr>
              <w:t>50 CFA</w:t>
            </w:r>
          </w:p>
        </w:tc>
      </w:tr>
      <w:tr>
        <w:tc>
          <w:tcPr>
            <w:tcW w:type="dxa" w:w="1134"/>
          </w:tcPr>
          <w:p>
            <w:r/>
            <w:r>
              <w:rPr>
                <w:rFonts w:ascii="Calibri" w:hAnsi="Calibri"/>
                <w:sz w:val="20"/>
              </w:rPr>
              <w:t>6</w:t>
            </w:r>
          </w:p>
        </w:tc>
        <w:tc>
          <w:tcPr>
            <w:tcW w:type="dxa" w:w="5669"/>
          </w:tcPr>
          <w:p>
            <w:r/>
            <w:r>
              <w:rPr>
                <w:rFonts w:ascii="Calibri" w:hAnsi="Calibri"/>
                <w:sz w:val="20"/>
              </w:rPr>
              <w:t>Report rainfall</w:t>
            </w:r>
          </w:p>
        </w:tc>
        <w:tc>
          <w:tcPr>
            <w:tcW w:type="dxa" w:w="1701"/>
          </w:tcPr>
          <w:p>
            <w:r/>
            <w:r>
              <w:rPr>
                <w:rFonts w:ascii="Calibri" w:hAnsi="Calibri"/>
                <w:sz w:val="20"/>
              </w:rPr>
              <w:t>50 CFA</w:t>
            </w:r>
          </w:p>
        </w:tc>
      </w:tr>
      <w:tr>
        <w:tc>
          <w:tcPr>
            <w:tcW w:type="dxa" w:w="1134"/>
            <w:shd w:fill="EBF0F7"/>
          </w:tcPr>
          <w:p>
            <w:r/>
            <w:r>
              <w:rPr>
                <w:rFonts w:ascii="Calibri" w:hAnsi="Calibri"/>
                <w:sz w:val="20"/>
              </w:rPr>
              <w:t>7</w:t>
            </w:r>
          </w:p>
        </w:tc>
        <w:tc>
          <w:tcPr>
            <w:tcW w:type="dxa" w:w="5669"/>
            <w:shd w:fill="EBF0F7"/>
          </w:tcPr>
          <w:p>
            <w:r/>
            <w:r>
              <w:rPr>
                <w:rFonts w:ascii="Calibri" w:hAnsi="Calibri"/>
                <w:sz w:val="20"/>
              </w:rPr>
              <w:t>Declare today's activity (even "nothing")</w:t>
            </w:r>
          </w:p>
        </w:tc>
        <w:tc>
          <w:tcPr>
            <w:tcW w:type="dxa" w:w="1701"/>
            <w:shd w:fill="EBF0F7"/>
          </w:tcPr>
          <w:p>
            <w:r/>
            <w:r>
              <w:rPr>
                <w:rFonts w:ascii="Calibri" w:hAnsi="Calibri"/>
                <w:sz w:val="20"/>
              </w:rPr>
              <w:t>200 CFA</w:t>
            </w:r>
          </w:p>
        </w:tc>
      </w:tr>
    </w:tbl>
    <w:p/>
    <w:p>
      <w:r>
        <w:rPr>
          <w:rFonts w:ascii="Calibri" w:hAnsi="Calibri"/>
          <w:b/>
          <w:sz w:val="24"/>
        </w:rPr>
        <w:t>Instant Payment</w:t>
      </w:r>
    </w:p>
    <w:p>
      <w:r>
        <w:rPr>
          <w:rFonts w:ascii="Calibri" w:hAnsi="Calibri"/>
          <w:sz w:val="22"/>
        </w:rPr>
        <w:t>For each validated declaration, the corresponding amount is credited immediately to the citizen's mobile money account. No waiting, no paperwork, no middlemen.</w:t>
      </w:r>
    </w:p>
    <w:p>
      <w:pPr>
        <w:pStyle w:val="Heading2"/>
      </w:pPr>
      <w:r>
        <w:t>4.3 Potential Earnings</w:t>
      </w:r>
    </w:p>
    <w:p>
      <w:r>
        <w:rPr>
          <w:rFonts w:ascii="Calibri" w:hAnsi="Calibri"/>
          <w:b/>
          <w:sz w:val="24"/>
        </w:rPr>
        <w:t>Scenario: Farmer in Soum Province</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tcPr>
          <w:p>
            <w:pPr>
              <w:jc w:val="center"/>
            </w:pPr>
            <w:r/>
            <w:r>
              <w:rPr>
                <w:rFonts w:ascii="Calibri" w:hAnsi="Calibri"/>
                <w:b/>
                <w:color w:val="FFFFFF"/>
                <w:sz w:val="20"/>
              </w:rPr>
              <w:t>Time</w:t>
            </w:r>
          </w:p>
        </w:tc>
        <w:tc>
          <w:tcPr>
            <w:tcW w:type="dxa" w:w="4819"/>
            <w:shd w:fill="1B3A5C"/>
          </w:tcPr>
          <w:p>
            <w:pPr>
              <w:jc w:val="center"/>
            </w:pPr>
            <w:r/>
            <w:r>
              <w:rPr>
                <w:rFonts w:ascii="Calibri" w:hAnsi="Calibri"/>
                <w:b/>
                <w:color w:val="FFFFFF"/>
                <w:sz w:val="20"/>
              </w:rPr>
              <w:t>Activity</w:t>
            </w:r>
          </w:p>
        </w:tc>
        <w:tc>
          <w:tcPr>
            <w:tcW w:type="dxa" w:w="1984"/>
            <w:shd w:fill="1B3A5C"/>
          </w:tcPr>
          <w:p>
            <w:pPr>
              <w:jc w:val="center"/>
            </w:pPr>
            <w:r/>
            <w:r>
              <w:rPr>
                <w:rFonts w:ascii="Calibri" w:hAnsi="Calibri"/>
                <w:b/>
                <w:color w:val="FFFFFF"/>
                <w:sz w:val="20"/>
              </w:rPr>
              <w:t>Earned</w:t>
            </w:r>
          </w:p>
        </w:tc>
      </w:tr>
      <w:tr>
        <w:tc>
          <w:tcPr>
            <w:tcW w:type="dxa" w:w="1701"/>
            <w:shd w:fill="EBF0F7"/>
          </w:tcPr>
          <w:p>
            <w:r/>
            <w:r>
              <w:rPr>
                <w:rFonts w:ascii="Calibri" w:hAnsi="Calibri"/>
                <w:sz w:val="20"/>
              </w:rPr>
              <w:t>Morning</w:t>
            </w:r>
          </w:p>
        </w:tc>
        <w:tc>
          <w:tcPr>
            <w:tcW w:type="dxa" w:w="4819"/>
            <w:shd w:fill="EBF0F7"/>
          </w:tcPr>
          <w:p>
            <w:r/>
            <w:r>
              <w:rPr>
                <w:rFonts w:ascii="Calibri" w:hAnsi="Calibri"/>
                <w:sz w:val="20"/>
              </w:rPr>
              <w:t>Declares today's activity (agricultural work)</w:t>
            </w:r>
          </w:p>
        </w:tc>
        <w:tc>
          <w:tcPr>
            <w:tcW w:type="dxa" w:w="1984"/>
            <w:shd w:fill="EBF0F7"/>
          </w:tcPr>
          <w:p>
            <w:r/>
            <w:r>
              <w:rPr>
                <w:rFonts w:ascii="Calibri" w:hAnsi="Calibri"/>
                <w:sz w:val="20"/>
              </w:rPr>
              <w:t>200 CFA</w:t>
            </w:r>
          </w:p>
        </w:tc>
      </w:tr>
      <w:tr>
        <w:tc>
          <w:tcPr>
            <w:tcW w:type="dxa" w:w="1701"/>
          </w:tcPr>
          <w:p>
            <w:r/>
            <w:r>
              <w:rPr>
                <w:rFonts w:ascii="Calibri" w:hAnsi="Calibri"/>
                <w:sz w:val="20"/>
              </w:rPr>
              <w:t>Morning</w:t>
            </w:r>
          </w:p>
        </w:tc>
        <w:tc>
          <w:tcPr>
            <w:tcW w:type="dxa" w:w="4819"/>
          </w:tcPr>
          <w:p>
            <w:r/>
            <w:r>
              <w:rPr>
                <w:rFonts w:ascii="Calibri" w:hAnsi="Calibri"/>
                <w:sz w:val="20"/>
              </w:rPr>
              <w:t>Reports millet price at Djibo market</w:t>
            </w:r>
          </w:p>
        </w:tc>
        <w:tc>
          <w:tcPr>
            <w:tcW w:type="dxa" w:w="1984"/>
          </w:tcPr>
          <w:p>
            <w:r/>
            <w:r>
              <w:rPr>
                <w:rFonts w:ascii="Calibri" w:hAnsi="Calibri"/>
                <w:sz w:val="20"/>
              </w:rPr>
              <w:t>50 CFA</w:t>
            </w:r>
          </w:p>
        </w:tc>
      </w:tr>
      <w:tr>
        <w:tc>
          <w:tcPr>
            <w:tcW w:type="dxa" w:w="1701"/>
            <w:shd w:fill="EBF0F7"/>
          </w:tcPr>
          <w:p>
            <w:r/>
            <w:r>
              <w:rPr>
                <w:rFonts w:ascii="Calibri" w:hAnsi="Calibri"/>
                <w:sz w:val="20"/>
              </w:rPr>
              <w:t>Midday</w:t>
            </w:r>
          </w:p>
        </w:tc>
        <w:tc>
          <w:tcPr>
            <w:tcW w:type="dxa" w:w="4819"/>
            <w:shd w:fill="EBF0F7"/>
          </w:tcPr>
          <w:p>
            <w:r/>
            <w:r>
              <w:rPr>
                <w:rFonts w:ascii="Calibri" w:hAnsi="Calibri"/>
                <w:sz w:val="20"/>
              </w:rPr>
              <w:t>Reports road condition to Ouagadougou</w:t>
            </w:r>
          </w:p>
        </w:tc>
        <w:tc>
          <w:tcPr>
            <w:tcW w:type="dxa" w:w="1984"/>
            <w:shd w:fill="EBF0F7"/>
          </w:tcPr>
          <w:p>
            <w:r/>
            <w:r>
              <w:rPr>
                <w:rFonts w:ascii="Calibri" w:hAnsi="Calibri"/>
                <w:sz w:val="20"/>
              </w:rPr>
              <w:t>75 CFA</w:t>
            </w:r>
          </w:p>
        </w:tc>
      </w:tr>
      <w:tr>
        <w:tc>
          <w:tcPr>
            <w:tcW w:type="dxa" w:w="1701"/>
          </w:tcPr>
          <w:p>
            <w:r/>
            <w:r>
              <w:rPr>
                <w:rFonts w:ascii="Calibri" w:hAnsi="Calibri"/>
                <w:sz w:val="20"/>
              </w:rPr>
              <w:t>Evening</w:t>
            </w:r>
          </w:p>
        </w:tc>
        <w:tc>
          <w:tcPr>
            <w:tcW w:type="dxa" w:w="4819"/>
          </w:tcPr>
          <w:p>
            <w:r/>
            <w:r>
              <w:rPr>
                <w:rFonts w:ascii="Calibri" w:hAnsi="Calibri"/>
                <w:sz w:val="20"/>
              </w:rPr>
              <w:t>Reports diesel price at local station</w:t>
            </w:r>
          </w:p>
        </w:tc>
        <w:tc>
          <w:tcPr>
            <w:tcW w:type="dxa" w:w="1984"/>
          </w:tcPr>
          <w:p>
            <w:r/>
            <w:r>
              <w:rPr>
                <w:rFonts w:ascii="Calibri" w:hAnsi="Calibri"/>
                <w:sz w:val="20"/>
              </w:rPr>
              <w:t>50 CFA</w:t>
            </w:r>
          </w:p>
        </w:tc>
      </w:tr>
      <w:tr>
        <w:tc>
          <w:tcPr>
            <w:tcW w:type="dxa" w:w="1701"/>
            <w:shd w:fill="EBF0F7"/>
          </w:tcPr>
          <w:p>
            <w:r/>
            <w:r>
              <w:rPr>
                <w:rFonts w:ascii="Calibri" w:hAnsi="Calibri"/>
                <w:sz w:val="20"/>
              </w:rPr>
            </w:r>
          </w:p>
        </w:tc>
        <w:tc>
          <w:tcPr>
            <w:tcW w:type="dxa" w:w="4819"/>
            <w:shd w:fill="EBF0F7"/>
          </w:tcPr>
          <w:p>
            <w:r/>
            <w:r>
              <w:rPr>
                <w:rFonts w:ascii="Calibri" w:hAnsi="Calibri"/>
                <w:sz w:val="20"/>
              </w:rPr>
              <w:t>Daily total</w:t>
            </w:r>
          </w:p>
        </w:tc>
        <w:tc>
          <w:tcPr>
            <w:tcW w:type="dxa" w:w="1984"/>
            <w:shd w:fill="EBF0F7"/>
          </w:tcPr>
          <w:p>
            <w:r/>
            <w:r>
              <w:rPr>
                <w:rFonts w:ascii="Calibri" w:hAnsi="Calibri"/>
                <w:sz w:val="20"/>
              </w:rPr>
              <w:t>375 CFA</w:t>
            </w:r>
          </w:p>
        </w:tc>
      </w:tr>
      <w:tr>
        <w:tc>
          <w:tcPr>
            <w:tcW w:type="dxa" w:w="1701"/>
          </w:tcPr>
          <w:p>
            <w:r/>
            <w:r>
              <w:rPr>
                <w:rFonts w:ascii="Calibri" w:hAnsi="Calibri"/>
                <w:sz w:val="20"/>
              </w:rPr>
            </w:r>
          </w:p>
        </w:tc>
        <w:tc>
          <w:tcPr>
            <w:tcW w:type="dxa" w:w="4819"/>
          </w:tcPr>
          <w:p>
            <w:r/>
            <w:r>
              <w:rPr>
                <w:rFonts w:ascii="Calibri" w:hAnsi="Calibri"/>
                <w:sz w:val="20"/>
              </w:rPr>
              <w:t>Monthly total (26 working days)</w:t>
            </w:r>
          </w:p>
        </w:tc>
        <w:tc>
          <w:tcPr>
            <w:tcW w:type="dxa" w:w="1984"/>
          </w:tcPr>
          <w:p>
            <w:r/>
            <w:r>
              <w:rPr>
                <w:rFonts w:ascii="Calibri" w:hAnsi="Calibri"/>
                <w:sz w:val="20"/>
              </w:rPr>
              <w:t>9,750 CFA (~$15)</w:t>
            </w:r>
          </w:p>
        </w:tc>
      </w:tr>
    </w:tbl>
    <w:p/>
    <w:p>
      <w:r>
        <w:rPr>
          <w:rFonts w:ascii="Calibri" w:hAnsi="Calibri"/>
          <w:sz w:val="22"/>
        </w:rPr>
        <w:t>9,750 CFA/month represents 28% of the minimum wage — earned in 5 minutes of daily work via a basic phone. This covers school fees for 2 children or one month's grain for a household.</w:t>
      </w:r>
    </w:p>
    <w:p>
      <w:pPr>
        <w:pStyle w:val="Heading2"/>
      </w:pPr>
      <w:r>
        <w:t>4.4 Career Progression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3A5C"/>
          </w:tcPr>
          <w:p>
            <w:pPr>
              <w:jc w:val="center"/>
            </w:pPr>
            <w:r/>
            <w:r>
              <w:rPr>
                <w:rFonts w:ascii="Calibri" w:hAnsi="Calibri"/>
                <w:b/>
                <w:color w:val="FFFFFF"/>
                <w:sz w:val="20"/>
              </w:rPr>
              <w:t>Level</w:t>
            </w:r>
          </w:p>
        </w:tc>
        <w:tc>
          <w:tcPr>
            <w:tcW w:type="dxa" w:w="2268"/>
            <w:shd w:fill="1B3A5C"/>
          </w:tcPr>
          <w:p>
            <w:pPr>
              <w:jc w:val="center"/>
            </w:pPr>
            <w:r/>
            <w:r>
              <w:rPr>
                <w:rFonts w:ascii="Calibri" w:hAnsi="Calibri"/>
                <w:b/>
                <w:color w:val="FFFFFF"/>
                <w:sz w:val="20"/>
              </w:rPr>
              <w:t>Monthly Income</w:t>
            </w:r>
          </w:p>
        </w:tc>
        <w:tc>
          <w:tcPr>
            <w:tcW w:type="dxa" w:w="4252"/>
            <w:shd w:fill="1B3A5C"/>
          </w:tcPr>
          <w:p>
            <w:pPr>
              <w:jc w:val="center"/>
            </w:pPr>
            <w:r/>
            <w:r>
              <w:rPr>
                <w:rFonts w:ascii="Calibri" w:hAnsi="Calibri"/>
                <w:b/>
                <w:color w:val="FFFFFF"/>
                <w:sz w:val="20"/>
              </w:rPr>
              <w:t>Requirements</w:t>
            </w:r>
          </w:p>
        </w:tc>
      </w:tr>
      <w:tr>
        <w:tc>
          <w:tcPr>
            <w:tcW w:type="dxa" w:w="2551"/>
            <w:shd w:fill="EBF0F7"/>
          </w:tcPr>
          <w:p>
            <w:r/>
            <w:r>
              <w:rPr>
                <w:rFonts w:ascii="Calibri" w:hAnsi="Calibri"/>
                <w:sz w:val="20"/>
              </w:rPr>
              <w:t>Basic reporter</w:t>
            </w:r>
          </w:p>
        </w:tc>
        <w:tc>
          <w:tcPr>
            <w:tcW w:type="dxa" w:w="2268"/>
            <w:shd w:fill="EBF0F7"/>
          </w:tcPr>
          <w:p>
            <w:r/>
            <w:r>
              <w:rPr>
                <w:rFonts w:ascii="Calibri" w:hAnsi="Calibri"/>
                <w:sz w:val="20"/>
              </w:rPr>
              <w:t>6,000–10,000 CFA</w:t>
            </w:r>
          </w:p>
        </w:tc>
        <w:tc>
          <w:tcPr>
            <w:tcW w:type="dxa" w:w="4252"/>
            <w:shd w:fill="EBF0F7"/>
          </w:tcPr>
          <w:p>
            <w:r/>
            <w:r>
              <w:rPr>
                <w:rFonts w:ascii="Calibri" w:hAnsi="Calibri"/>
                <w:sz w:val="20"/>
              </w:rPr>
              <w:t>Regular daily declarations</w:t>
            </w:r>
          </w:p>
        </w:tc>
      </w:tr>
      <w:tr>
        <w:tc>
          <w:tcPr>
            <w:tcW w:type="dxa" w:w="2551"/>
          </w:tcPr>
          <w:p>
            <w:r/>
            <w:r>
              <w:rPr>
                <w:rFonts w:ascii="Calibri" w:hAnsi="Calibri"/>
                <w:sz w:val="20"/>
              </w:rPr>
              <w:t>Active reporter</w:t>
            </w:r>
          </w:p>
        </w:tc>
        <w:tc>
          <w:tcPr>
            <w:tcW w:type="dxa" w:w="2268"/>
          </w:tcPr>
          <w:p>
            <w:r/>
            <w:r>
              <w:rPr>
                <w:rFonts w:ascii="Calibri" w:hAnsi="Calibri"/>
                <w:sz w:val="20"/>
              </w:rPr>
              <w:t>10,000–16,000 CFA</w:t>
            </w:r>
          </w:p>
        </w:tc>
        <w:tc>
          <w:tcPr>
            <w:tcW w:type="dxa" w:w="4252"/>
          </w:tcPr>
          <w:p>
            <w:r/>
            <w:r>
              <w:rPr>
                <w:rFonts w:ascii="Calibri" w:hAnsi="Calibri"/>
                <w:sz w:val="20"/>
              </w:rPr>
              <w:t>Multiple declaration types, good reliability</w:t>
            </w:r>
          </w:p>
        </w:tc>
      </w:tr>
      <w:tr>
        <w:tc>
          <w:tcPr>
            <w:tcW w:type="dxa" w:w="2551"/>
            <w:shd w:fill="EBF0F7"/>
          </w:tcPr>
          <w:p>
            <w:r/>
            <w:r>
              <w:rPr>
                <w:rFonts w:ascii="Calibri" w:hAnsi="Calibri"/>
                <w:sz w:val="20"/>
              </w:rPr>
              <w:t>Village Data Chief</w:t>
            </w:r>
          </w:p>
        </w:tc>
        <w:tc>
          <w:tcPr>
            <w:tcW w:type="dxa" w:w="2268"/>
            <w:shd w:fill="EBF0F7"/>
          </w:tcPr>
          <w:p>
            <w:r/>
            <w:r>
              <w:rPr>
                <w:rFonts w:ascii="Calibri" w:hAnsi="Calibri"/>
                <w:sz w:val="20"/>
              </w:rPr>
              <w:t>40,000–60,000 CFA</w:t>
            </w:r>
          </w:p>
        </w:tc>
        <w:tc>
          <w:tcPr>
            <w:tcW w:type="dxa" w:w="4252"/>
            <w:shd w:fill="EBF0F7"/>
          </w:tcPr>
          <w:p>
            <w:r/>
            <w:r>
              <w:rPr>
                <w:rFonts w:ascii="Calibri" w:hAnsi="Calibri"/>
                <w:sz w:val="20"/>
              </w:rPr>
              <w:t>Trains and supervises 20+ reporters</w:t>
            </w:r>
          </w:p>
        </w:tc>
      </w:tr>
      <w:tr>
        <w:tc>
          <w:tcPr>
            <w:tcW w:type="dxa" w:w="2551"/>
          </w:tcPr>
          <w:p>
            <w:r/>
            <w:r>
              <w:rPr>
                <w:rFonts w:ascii="Calibri" w:hAnsi="Calibri"/>
                <w:sz w:val="20"/>
              </w:rPr>
              <w:t>Provincial Coordinator</w:t>
            </w:r>
          </w:p>
        </w:tc>
        <w:tc>
          <w:tcPr>
            <w:tcW w:type="dxa" w:w="2268"/>
          </w:tcPr>
          <w:p>
            <w:r/>
            <w:r>
              <w:rPr>
                <w:rFonts w:ascii="Calibri" w:hAnsi="Calibri"/>
                <w:sz w:val="20"/>
              </w:rPr>
              <w:t>80,000–120,000 CFA</w:t>
            </w:r>
          </w:p>
        </w:tc>
        <w:tc>
          <w:tcPr>
            <w:tcW w:type="dxa" w:w="4252"/>
          </w:tcPr>
          <w:p>
            <w:r/>
            <w:r>
              <w:rPr>
                <w:rFonts w:ascii="Calibri" w:hAnsi="Calibri"/>
                <w:sz w:val="20"/>
              </w:rPr>
              <w:t>Manages 10+ villages</w:t>
            </w:r>
          </w:p>
        </w:tc>
      </w:tr>
    </w:tbl>
    <w:p/>
    <w:p>
      <w:pPr>
        <w:pStyle w:val="Heading2"/>
      </w:pPr>
      <w:r>
        <w:t>4.5 The Daily Activity Declaration as "Proof of Life"</w:t>
      </w:r>
    </w:p>
    <w:p>
      <w:r>
        <w:rPr>
          <w:rFonts w:ascii="Calibri" w:hAnsi="Calibri"/>
          <w:sz w:val="22"/>
        </w:rPr>
        <w:t>The daily activity declaration (option 7) is the most valuable data point in the system, even when the citizen declares doing nothing.</w:t>
      </w:r>
    </w:p>
    <w:p>
      <w:r>
        <w:rPr>
          <w:rFonts w:ascii="Calibri" w:hAnsi="Calibri"/>
          <w:b/>
          <w:sz w:val="22"/>
        </w:rPr>
        <w:t>Stability Indicator:</w:t>
      </w:r>
    </w:p>
    <w:p>
      <w:r>
        <w:rPr>
          <w:rFonts w:ascii="Calibri" w:hAnsi="Calibri"/>
          <w:sz w:val="22"/>
        </w:rPr>
        <w:t>If 2,400 registered participants in Soum Province submit 2,350 reports (97.9%) → NORMAL, zone is stable.</w:t>
      </w:r>
    </w:p>
    <w:p>
      <w:r>
        <w:rPr>
          <w:rFonts w:ascii="Calibri" w:hAnsi="Calibri"/>
          <w:b/>
          <w:sz w:val="22"/>
        </w:rPr>
        <w:t>Early Warning:</w:t>
      </w:r>
    </w:p>
    <w:p>
      <w:r>
        <w:rPr>
          <w:rFonts w:ascii="Calibri" w:hAnsi="Calibri"/>
          <w:sz w:val="22"/>
        </w:rPr>
        <w:t>If Seno Province drops from 1,790 reports (99.4%) yesterday to 340 reports (18.9%) today → ALERT. 81% drop signals possible displacement or security incident. Alert sent automatically to CONASUR, UN OCHA, and Defense Forces.</w:t>
      </w:r>
    </w:p>
    <w:p>
      <w:r>
        <w:rPr>
          <w:rFonts w:ascii="Calibri" w:hAnsi="Calibri"/>
          <w:b/>
          <w:color w:val="1B3A5C"/>
          <w:sz w:val="22"/>
        </w:rPr>
        <w:t>The absence of data IS data. A sudden drop in declarations from a zone is the fastest early warning signal that exists — faster than satellites, faster than military intelligence, faster than the press.</w:t>
      </w:r>
    </w:p>
    <w:p>
      <w:r>
        <w:br w:type="page"/>
      </w:r>
    </w:p>
    <w:p>
      <w:pPr>
        <w:pStyle w:val="Heading1"/>
      </w:pPr>
      <w:r>
        <w:t>5. Pillar 2: Data Tokenization Tax Credit (DTTC)</w:t>
      </w:r>
    </w:p>
    <w:p>
      <w:pPr>
        <w:spacing w:before="120" w:after="120"/>
        <w:pBdr>
          <w:bottom w:val="single" w:sz="6" w:space="1" w:color="1B3A5C"/>
        </w:pBdr>
      </w:pPr>
    </w:p>
    <w:p>
      <w:pPr>
        <w:pStyle w:val="Heading2"/>
      </w:pPr>
      <w:r>
        <w:t>5.1 Concept</w:t>
      </w:r>
    </w:p>
    <w:p>
      <w:r>
        <w:rPr>
          <w:rFonts w:ascii="Calibri" w:hAnsi="Calibri"/>
          <w:sz w:val="22"/>
        </w:rPr>
        <w:t>Burkinabè businesses hold valuable operational data (sales, inventory, purchases, employees, suppliers). Currently, they have no incentive to share this data. The DTTC reverses this logic: a business that shares structured data receives a tax credit proportional to the value of the data provided.</w:t>
      </w:r>
    </w:p>
    <w:p>
      <w:pPr>
        <w:pStyle w:val="Heading2"/>
      </w:pPr>
      <w:r>
        <w:t>5.2 Tax Mechanism</w:t>
      </w:r>
    </w:p>
    <w:tbl>
      <w:tblPr>
        <w:tblStyle w:val="TableGrid"/>
        <w:tblW w:type="auto" w:w="0"/>
        <w:jc w:val="center"/>
        <w:tblLook w:firstColumn="1" w:firstRow="1" w:lastColumn="0" w:lastRow="0" w:noHBand="0" w:noVBand="1" w:val="04A0"/>
      </w:tblPr>
      <w:tblGrid>
        <w:gridCol w:w="4703"/>
        <w:gridCol w:w="4703"/>
      </w:tblGrid>
      <w:tr>
        <w:tc>
          <w:tcPr>
            <w:tcW w:type="dxa" w:w="5669"/>
            <w:shd w:fill="1B3A5C"/>
          </w:tcPr>
          <w:p>
            <w:pPr>
              <w:jc w:val="center"/>
            </w:pPr>
            <w:r/>
            <w:r>
              <w:rPr>
                <w:rFonts w:ascii="Calibri" w:hAnsi="Calibri"/>
                <w:b/>
                <w:color w:val="FFFFFF"/>
                <w:sz w:val="20"/>
              </w:rPr>
              <w:t>Item</w:t>
            </w:r>
          </w:p>
        </w:tc>
        <w:tc>
          <w:tcPr>
            <w:tcW w:type="dxa" w:w="2835"/>
            <w:shd w:fill="1B3A5C"/>
          </w:tcPr>
          <w:p>
            <w:pPr>
              <w:jc w:val="center"/>
            </w:pPr>
            <w:r/>
            <w:r>
              <w:rPr>
                <w:rFonts w:ascii="Calibri" w:hAnsi="Calibri"/>
                <w:b/>
                <w:color w:val="FFFFFF"/>
                <w:sz w:val="20"/>
              </w:rPr>
              <w:t>Amount</w:t>
            </w:r>
          </w:p>
        </w:tc>
      </w:tr>
      <w:tr>
        <w:tc>
          <w:tcPr>
            <w:tcW w:type="dxa" w:w="5669"/>
            <w:shd w:fill="EBF0F7"/>
          </w:tcPr>
          <w:p>
            <w:r/>
            <w:r>
              <w:rPr>
                <w:rFonts w:ascii="Calibri" w:hAnsi="Calibri"/>
                <w:sz w:val="20"/>
              </w:rPr>
              <w:t>Tax owed by business</w:t>
            </w:r>
          </w:p>
        </w:tc>
        <w:tc>
          <w:tcPr>
            <w:tcW w:type="dxa" w:w="2835"/>
            <w:shd w:fill="EBF0F7"/>
          </w:tcPr>
          <w:p>
            <w:r/>
            <w:r>
              <w:rPr>
                <w:rFonts w:ascii="Calibri" w:hAnsi="Calibri"/>
                <w:sz w:val="20"/>
              </w:rPr>
              <w:t>2,000,000 CFA</w:t>
            </w:r>
          </w:p>
        </w:tc>
      </w:tr>
      <w:tr>
        <w:tc>
          <w:tcPr>
            <w:tcW w:type="dxa" w:w="5669"/>
          </w:tcPr>
          <w:p>
            <w:r/>
            <w:r>
              <w:rPr>
                <w:rFonts w:ascii="Calibri" w:hAnsi="Calibri"/>
                <w:sz w:val="20"/>
              </w:rPr>
              <w:t>Tokenized data contributed (calculated value)</w:t>
            </w:r>
          </w:p>
        </w:tc>
        <w:tc>
          <w:tcPr>
            <w:tcW w:type="dxa" w:w="2835"/>
          </w:tcPr>
          <w:p>
            <w:r/>
            <w:r>
              <w:rPr>
                <w:rFonts w:ascii="Calibri" w:hAnsi="Calibri"/>
                <w:sz w:val="20"/>
              </w:rPr>
              <w:t>500,000 CFA</w:t>
            </w:r>
          </w:p>
        </w:tc>
      </w:tr>
      <w:tr>
        <w:tc>
          <w:tcPr>
            <w:tcW w:type="dxa" w:w="5669"/>
            <w:shd w:fill="EBF0F7"/>
          </w:tcPr>
          <w:p>
            <w:r/>
            <w:r>
              <w:rPr>
                <w:rFonts w:ascii="Calibri" w:hAnsi="Calibri"/>
                <w:sz w:val="20"/>
              </w:rPr>
              <w:t>Tax paid in cash</w:t>
            </w:r>
          </w:p>
        </w:tc>
        <w:tc>
          <w:tcPr>
            <w:tcW w:type="dxa" w:w="2835"/>
            <w:shd w:fill="EBF0F7"/>
          </w:tcPr>
          <w:p>
            <w:r/>
            <w:r>
              <w:rPr>
                <w:rFonts w:ascii="Calibri" w:hAnsi="Calibri"/>
                <w:sz w:val="20"/>
              </w:rPr>
              <w:t>1,500,000 CFA</w:t>
            </w:r>
          </w:p>
        </w:tc>
      </w:tr>
      <w:tr>
        <w:tc>
          <w:tcPr>
            <w:tcW w:type="dxa" w:w="5669"/>
          </w:tcPr>
          <w:p>
            <w:r/>
            <w:r>
              <w:rPr>
                <w:rFonts w:ascii="Calibri" w:hAnsi="Calibri"/>
                <w:sz w:val="20"/>
              </w:rPr>
            </w:r>
          </w:p>
        </w:tc>
        <w:tc>
          <w:tcPr>
            <w:tcW w:type="dxa" w:w="2835"/>
          </w:tcPr>
          <w:p>
            <w:r/>
            <w:r>
              <w:rPr>
                <w:rFonts w:ascii="Calibri" w:hAnsi="Calibri"/>
                <w:sz w:val="20"/>
              </w:rPr>
            </w:r>
          </w:p>
        </w:tc>
      </w:tr>
      <w:tr>
        <w:tc>
          <w:tcPr>
            <w:tcW w:type="dxa" w:w="5669"/>
            <w:shd w:fill="EBF0F7"/>
          </w:tcPr>
          <w:p>
            <w:r/>
            <w:r>
              <w:rPr>
                <w:rFonts w:ascii="Calibri" w:hAnsi="Calibri"/>
                <w:sz w:val="20"/>
              </w:rPr>
              <w:t>The State 'loses' in tax revenue</w:t>
            </w:r>
          </w:p>
        </w:tc>
        <w:tc>
          <w:tcPr>
            <w:tcW w:type="dxa" w:w="2835"/>
            <w:shd w:fill="EBF0F7"/>
          </w:tcPr>
          <w:p>
            <w:r/>
            <w:r>
              <w:rPr>
                <w:rFonts w:ascii="Calibri" w:hAnsi="Calibri"/>
                <w:sz w:val="20"/>
              </w:rPr>
              <w:t>500,000 CFA</w:t>
            </w:r>
          </w:p>
        </w:tc>
      </w:tr>
      <w:tr>
        <w:tc>
          <w:tcPr>
            <w:tcW w:type="dxa" w:w="5669"/>
          </w:tcPr>
          <w:p>
            <w:r/>
            <w:r>
              <w:rPr>
                <w:rFonts w:ascii="Calibri" w:hAnsi="Calibri"/>
                <w:sz w:val="20"/>
              </w:rPr>
              <w:t>The State SELLS that data for</w:t>
            </w:r>
          </w:p>
        </w:tc>
        <w:tc>
          <w:tcPr>
            <w:tcW w:type="dxa" w:w="2835"/>
          </w:tcPr>
          <w:p>
            <w:r/>
            <w:r>
              <w:rPr>
                <w:rFonts w:ascii="Calibri" w:hAnsi="Calibri"/>
                <w:sz w:val="20"/>
              </w:rPr>
              <w:t>1,200,000 CFA</w:t>
            </w:r>
          </w:p>
        </w:tc>
      </w:tr>
      <w:tr>
        <w:tc>
          <w:tcPr>
            <w:tcW w:type="dxa" w:w="5669"/>
            <w:shd w:fill="EBF0F7"/>
          </w:tcPr>
          <w:p>
            <w:r/>
            <w:r>
              <w:rPr>
                <w:rFonts w:ascii="Calibri" w:hAnsi="Calibri"/>
                <w:sz w:val="20"/>
              </w:rPr>
              <w:t>NET GAIN FOR THE STATE</w:t>
            </w:r>
          </w:p>
        </w:tc>
        <w:tc>
          <w:tcPr>
            <w:tcW w:type="dxa" w:w="2835"/>
            <w:shd w:fill="EBF0F7"/>
          </w:tcPr>
          <w:p>
            <w:r/>
            <w:r>
              <w:rPr>
                <w:rFonts w:ascii="Calibri" w:hAnsi="Calibri"/>
                <w:sz w:val="20"/>
              </w:rPr>
              <w:t>+700,000 CFA</w:t>
            </w:r>
          </w:p>
        </w:tc>
      </w:tr>
    </w:tbl>
    <w:p/>
    <w:p>
      <w:pPr>
        <w:pStyle w:val="Heading2"/>
      </w:pPr>
      <w:r>
        <w:t>5.3 Credit Schedule by Data Type</w:t>
      </w:r>
    </w:p>
    <w:p>
      <w:r>
        <w:rPr>
          <w:rFonts w:ascii="Calibri" w:hAnsi="Calibri"/>
          <w:b/>
          <w:sz w:val="24"/>
        </w:rPr>
        <w:t>Tier A — Operational Data (Cap: 1,300,000 CFA/year)</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B3A5C"/>
          </w:tcPr>
          <w:p>
            <w:pPr>
              <w:jc w:val="center"/>
            </w:pPr>
            <w:r/>
            <w:r>
              <w:rPr>
                <w:rFonts w:ascii="Calibri" w:hAnsi="Calibri"/>
                <w:b/>
                <w:color w:val="FFFFFF"/>
                <w:sz w:val="20"/>
              </w:rPr>
              <w:t>Data</w:t>
            </w:r>
          </w:p>
        </w:tc>
        <w:tc>
          <w:tcPr>
            <w:tcW w:type="dxa" w:w="2268"/>
            <w:shd w:fill="1B3A5C"/>
          </w:tcPr>
          <w:p>
            <w:pPr>
              <w:jc w:val="center"/>
            </w:pPr>
            <w:r/>
            <w:r>
              <w:rPr>
                <w:rFonts w:ascii="Calibri" w:hAnsi="Calibri"/>
                <w:b/>
                <w:color w:val="FFFFFF"/>
                <w:sz w:val="20"/>
              </w:rPr>
              <w:t>Frequency</w:t>
            </w:r>
          </w:p>
        </w:tc>
        <w:tc>
          <w:tcPr>
            <w:tcW w:type="dxa" w:w="2835"/>
            <w:shd w:fill="1B3A5C"/>
          </w:tcPr>
          <w:p>
            <w:pPr>
              <w:jc w:val="center"/>
            </w:pPr>
            <w:r/>
            <w:r>
              <w:rPr>
                <w:rFonts w:ascii="Calibri" w:hAnsi="Calibri"/>
                <w:b/>
                <w:color w:val="FFFFFF"/>
                <w:sz w:val="20"/>
              </w:rPr>
              <w:t>Annual Token Value</w:t>
            </w:r>
          </w:p>
        </w:tc>
      </w:tr>
      <w:tr>
        <w:tc>
          <w:tcPr>
            <w:tcW w:type="dxa" w:w="3402"/>
            <w:shd w:fill="EBF0F7"/>
          </w:tcPr>
          <w:p>
            <w:r/>
            <w:r>
              <w:rPr>
                <w:rFonts w:ascii="Calibri" w:hAnsi="Calibri"/>
                <w:sz w:val="20"/>
              </w:rPr>
              <w:t>Revenue by product line</w:t>
            </w:r>
          </w:p>
        </w:tc>
        <w:tc>
          <w:tcPr>
            <w:tcW w:type="dxa" w:w="2268"/>
            <w:shd w:fill="EBF0F7"/>
          </w:tcPr>
          <w:p>
            <w:r/>
            <w:r>
              <w:rPr>
                <w:rFonts w:ascii="Calibri" w:hAnsi="Calibri"/>
                <w:sz w:val="20"/>
              </w:rPr>
              <w:t>Monthly</w:t>
            </w:r>
          </w:p>
        </w:tc>
        <w:tc>
          <w:tcPr>
            <w:tcW w:type="dxa" w:w="2835"/>
            <w:shd w:fill="EBF0F7"/>
          </w:tcPr>
          <w:p>
            <w:r/>
            <w:r>
              <w:rPr>
                <w:rFonts w:ascii="Calibri" w:hAnsi="Calibri"/>
                <w:sz w:val="20"/>
              </w:rPr>
              <w:t>300,000 CFA</w:t>
            </w:r>
          </w:p>
        </w:tc>
      </w:tr>
      <w:tr>
        <w:tc>
          <w:tcPr>
            <w:tcW w:type="dxa" w:w="3402"/>
          </w:tcPr>
          <w:p>
            <w:r/>
            <w:r>
              <w:rPr>
                <w:rFonts w:ascii="Calibri" w:hAnsi="Calibri"/>
                <w:sz w:val="20"/>
              </w:rPr>
              <w:t>Headcount and payroll</w:t>
            </w:r>
          </w:p>
        </w:tc>
        <w:tc>
          <w:tcPr>
            <w:tcW w:type="dxa" w:w="2268"/>
          </w:tcPr>
          <w:p>
            <w:r/>
            <w:r>
              <w:rPr>
                <w:rFonts w:ascii="Calibri" w:hAnsi="Calibri"/>
                <w:sz w:val="20"/>
              </w:rPr>
              <w:t>Quarterly</w:t>
            </w:r>
          </w:p>
        </w:tc>
        <w:tc>
          <w:tcPr>
            <w:tcW w:type="dxa" w:w="2835"/>
          </w:tcPr>
          <w:p>
            <w:r/>
            <w:r>
              <w:rPr>
                <w:rFonts w:ascii="Calibri" w:hAnsi="Calibri"/>
                <w:sz w:val="20"/>
              </w:rPr>
              <w:t>200,000 CFA</w:t>
            </w:r>
          </w:p>
        </w:tc>
      </w:tr>
      <w:tr>
        <w:tc>
          <w:tcPr>
            <w:tcW w:type="dxa" w:w="3402"/>
            <w:shd w:fill="EBF0F7"/>
          </w:tcPr>
          <w:p>
            <w:r/>
            <w:r>
              <w:rPr>
                <w:rFonts w:ascii="Calibri" w:hAnsi="Calibri"/>
                <w:sz w:val="20"/>
              </w:rPr>
              <w:t>Supplier payments and origins</w:t>
            </w:r>
          </w:p>
        </w:tc>
        <w:tc>
          <w:tcPr>
            <w:tcW w:type="dxa" w:w="2268"/>
            <w:shd w:fill="EBF0F7"/>
          </w:tcPr>
          <w:p>
            <w:r/>
            <w:r>
              <w:rPr>
                <w:rFonts w:ascii="Calibri" w:hAnsi="Calibri"/>
                <w:sz w:val="20"/>
              </w:rPr>
              <w:t>Monthly</w:t>
            </w:r>
          </w:p>
        </w:tc>
        <w:tc>
          <w:tcPr>
            <w:tcW w:type="dxa" w:w="2835"/>
            <w:shd w:fill="EBF0F7"/>
          </w:tcPr>
          <w:p>
            <w:r/>
            <w:r>
              <w:rPr>
                <w:rFonts w:ascii="Calibri" w:hAnsi="Calibri"/>
                <w:sz w:val="20"/>
              </w:rPr>
              <w:t>250,000 CFA</w:t>
            </w:r>
          </w:p>
        </w:tc>
      </w:tr>
      <w:tr>
        <w:tc>
          <w:tcPr>
            <w:tcW w:type="dxa" w:w="3402"/>
          </w:tcPr>
          <w:p>
            <w:r/>
            <w:r>
              <w:rPr>
                <w:rFonts w:ascii="Calibri" w:hAnsi="Calibri"/>
                <w:sz w:val="20"/>
              </w:rPr>
              <w:t>Inventory levels</w:t>
            </w:r>
          </w:p>
        </w:tc>
        <w:tc>
          <w:tcPr>
            <w:tcW w:type="dxa" w:w="2268"/>
          </w:tcPr>
          <w:p>
            <w:r/>
            <w:r>
              <w:rPr>
                <w:rFonts w:ascii="Calibri" w:hAnsi="Calibri"/>
                <w:sz w:val="20"/>
              </w:rPr>
              <w:t>Weekly</w:t>
            </w:r>
          </w:p>
        </w:tc>
        <w:tc>
          <w:tcPr>
            <w:tcW w:type="dxa" w:w="2835"/>
          </w:tcPr>
          <w:p>
            <w:r/>
            <w:r>
              <w:rPr>
                <w:rFonts w:ascii="Calibri" w:hAnsi="Calibri"/>
                <w:sz w:val="20"/>
              </w:rPr>
              <w:t>400,000 CFA</w:t>
            </w:r>
          </w:p>
        </w:tc>
      </w:tr>
      <w:tr>
        <w:tc>
          <w:tcPr>
            <w:tcW w:type="dxa" w:w="3402"/>
            <w:shd w:fill="EBF0F7"/>
          </w:tcPr>
          <w:p>
            <w:r/>
            <w:r>
              <w:rPr>
                <w:rFonts w:ascii="Calibri" w:hAnsi="Calibri"/>
                <w:sz w:val="20"/>
              </w:rPr>
              <w:t>Energy consumption (kWh)</w:t>
            </w:r>
          </w:p>
        </w:tc>
        <w:tc>
          <w:tcPr>
            <w:tcW w:type="dxa" w:w="2268"/>
            <w:shd w:fill="EBF0F7"/>
          </w:tcPr>
          <w:p>
            <w:r/>
            <w:r>
              <w:rPr>
                <w:rFonts w:ascii="Calibri" w:hAnsi="Calibri"/>
                <w:sz w:val="20"/>
              </w:rPr>
              <w:t>Monthly</w:t>
            </w:r>
          </w:p>
        </w:tc>
        <w:tc>
          <w:tcPr>
            <w:tcW w:type="dxa" w:w="2835"/>
            <w:shd w:fill="EBF0F7"/>
          </w:tcPr>
          <w:p>
            <w:r/>
            <w:r>
              <w:rPr>
                <w:rFonts w:ascii="Calibri" w:hAnsi="Calibri"/>
                <w:sz w:val="20"/>
              </w:rPr>
              <w:t>150,000 CFA</w:t>
            </w:r>
          </w:p>
        </w:tc>
      </w:tr>
    </w:tbl>
    <w:p/>
    <w:p>
      <w:r>
        <w:rPr>
          <w:rFonts w:ascii="Calibri" w:hAnsi="Calibri"/>
          <w:b/>
          <w:sz w:val="24"/>
        </w:rPr>
        <w:t>Tier B — Market Intelligence (Cap: 750,000 CFA/year)</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B3A5C"/>
          </w:tcPr>
          <w:p>
            <w:pPr>
              <w:jc w:val="center"/>
            </w:pPr>
            <w:r/>
            <w:r>
              <w:rPr>
                <w:rFonts w:ascii="Calibri" w:hAnsi="Calibri"/>
                <w:b/>
                <w:color w:val="FFFFFF"/>
                <w:sz w:val="20"/>
              </w:rPr>
              <w:t>Data</w:t>
            </w:r>
          </w:p>
        </w:tc>
        <w:tc>
          <w:tcPr>
            <w:tcW w:type="dxa" w:w="2268"/>
            <w:shd w:fill="1B3A5C"/>
          </w:tcPr>
          <w:p>
            <w:pPr>
              <w:jc w:val="center"/>
            </w:pPr>
            <w:r/>
            <w:r>
              <w:rPr>
                <w:rFonts w:ascii="Calibri" w:hAnsi="Calibri"/>
                <w:b/>
                <w:color w:val="FFFFFF"/>
                <w:sz w:val="20"/>
              </w:rPr>
              <w:t>Frequency</w:t>
            </w:r>
          </w:p>
        </w:tc>
        <w:tc>
          <w:tcPr>
            <w:tcW w:type="dxa" w:w="2835"/>
            <w:shd w:fill="1B3A5C"/>
          </w:tcPr>
          <w:p>
            <w:pPr>
              <w:jc w:val="center"/>
            </w:pPr>
            <w:r/>
            <w:r>
              <w:rPr>
                <w:rFonts w:ascii="Calibri" w:hAnsi="Calibri"/>
                <w:b/>
                <w:color w:val="FFFFFF"/>
                <w:sz w:val="20"/>
              </w:rPr>
              <w:t>Annual Token Value</w:t>
            </w:r>
          </w:p>
        </w:tc>
      </w:tr>
      <w:tr>
        <w:tc>
          <w:tcPr>
            <w:tcW w:type="dxa" w:w="3402"/>
            <w:shd w:fill="EBF0F7"/>
          </w:tcPr>
          <w:p>
            <w:r/>
            <w:r>
              <w:rPr>
                <w:rFonts w:ascii="Calibri" w:hAnsi="Calibri"/>
                <w:sz w:val="20"/>
              </w:rPr>
              <w:t>Customer transaction volumes</w:t>
            </w:r>
          </w:p>
        </w:tc>
        <w:tc>
          <w:tcPr>
            <w:tcW w:type="dxa" w:w="2268"/>
            <w:shd w:fill="EBF0F7"/>
          </w:tcPr>
          <w:p>
            <w:r/>
            <w:r>
              <w:rPr>
                <w:rFonts w:ascii="Calibri" w:hAnsi="Calibri"/>
                <w:sz w:val="20"/>
              </w:rPr>
              <w:t>Monthly</w:t>
            </w:r>
          </w:p>
        </w:tc>
        <w:tc>
          <w:tcPr>
            <w:tcW w:type="dxa" w:w="2835"/>
            <w:shd w:fill="EBF0F7"/>
          </w:tcPr>
          <w:p>
            <w:r/>
            <w:r>
              <w:rPr>
                <w:rFonts w:ascii="Calibri" w:hAnsi="Calibri"/>
                <w:sz w:val="20"/>
              </w:rPr>
              <w:t>200,000 CFA</w:t>
            </w:r>
          </w:p>
        </w:tc>
      </w:tr>
      <w:tr>
        <w:tc>
          <w:tcPr>
            <w:tcW w:type="dxa" w:w="3402"/>
          </w:tcPr>
          <w:p>
            <w:r/>
            <w:r>
              <w:rPr>
                <w:rFonts w:ascii="Calibri" w:hAnsi="Calibri"/>
                <w:sz w:val="20"/>
              </w:rPr>
              <w:t>Input prices (raw materials)</w:t>
            </w:r>
          </w:p>
        </w:tc>
        <w:tc>
          <w:tcPr>
            <w:tcW w:type="dxa" w:w="2268"/>
          </w:tcPr>
          <w:p>
            <w:r/>
            <w:r>
              <w:rPr>
                <w:rFonts w:ascii="Calibri" w:hAnsi="Calibri"/>
                <w:sz w:val="20"/>
              </w:rPr>
              <w:t>Weekly</w:t>
            </w:r>
          </w:p>
        </w:tc>
        <w:tc>
          <w:tcPr>
            <w:tcW w:type="dxa" w:w="2835"/>
          </w:tcPr>
          <w:p>
            <w:r/>
            <w:r>
              <w:rPr>
                <w:rFonts w:ascii="Calibri" w:hAnsi="Calibri"/>
                <w:sz w:val="20"/>
              </w:rPr>
              <w:t>300,000 CFA</w:t>
            </w:r>
          </w:p>
        </w:tc>
      </w:tr>
      <w:tr>
        <w:tc>
          <w:tcPr>
            <w:tcW w:type="dxa" w:w="3402"/>
            <w:shd w:fill="EBF0F7"/>
          </w:tcPr>
          <w:p>
            <w:r/>
            <w:r>
              <w:rPr>
                <w:rFonts w:ascii="Calibri" w:hAnsi="Calibri"/>
                <w:sz w:val="20"/>
              </w:rPr>
              <w:t>Transport/logistics costs</w:t>
            </w:r>
          </w:p>
        </w:tc>
        <w:tc>
          <w:tcPr>
            <w:tcW w:type="dxa" w:w="2268"/>
            <w:shd w:fill="EBF0F7"/>
          </w:tcPr>
          <w:p>
            <w:r/>
            <w:r>
              <w:rPr>
                <w:rFonts w:ascii="Calibri" w:hAnsi="Calibri"/>
                <w:sz w:val="20"/>
              </w:rPr>
              <w:t>Monthly</w:t>
            </w:r>
          </w:p>
        </w:tc>
        <w:tc>
          <w:tcPr>
            <w:tcW w:type="dxa" w:w="2835"/>
            <w:shd w:fill="EBF0F7"/>
          </w:tcPr>
          <w:p>
            <w:r/>
            <w:r>
              <w:rPr>
                <w:rFonts w:ascii="Calibri" w:hAnsi="Calibri"/>
                <w:sz w:val="20"/>
              </w:rPr>
              <w:t>150,000 CFA</w:t>
            </w:r>
          </w:p>
        </w:tc>
      </w:tr>
      <w:tr>
        <w:tc>
          <w:tcPr>
            <w:tcW w:type="dxa" w:w="3402"/>
          </w:tcPr>
          <w:p>
            <w:r/>
            <w:r>
              <w:rPr>
                <w:rFonts w:ascii="Calibri" w:hAnsi="Calibri"/>
                <w:sz w:val="20"/>
              </w:rPr>
              <w:t>Equipment/machinery status</w:t>
            </w:r>
          </w:p>
        </w:tc>
        <w:tc>
          <w:tcPr>
            <w:tcW w:type="dxa" w:w="2268"/>
          </w:tcPr>
          <w:p>
            <w:r/>
            <w:r>
              <w:rPr>
                <w:rFonts w:ascii="Calibri" w:hAnsi="Calibri"/>
                <w:sz w:val="20"/>
              </w:rPr>
              <w:t>Quarterly</w:t>
            </w:r>
          </w:p>
        </w:tc>
        <w:tc>
          <w:tcPr>
            <w:tcW w:type="dxa" w:w="2835"/>
          </w:tcPr>
          <w:p>
            <w:r/>
            <w:r>
              <w:rPr>
                <w:rFonts w:ascii="Calibri" w:hAnsi="Calibri"/>
                <w:sz w:val="20"/>
              </w:rPr>
              <w:t>100,000 CFA</w:t>
            </w:r>
          </w:p>
        </w:tc>
      </w:tr>
    </w:tbl>
    <w:p/>
    <w:p>
      <w:r>
        <w:rPr>
          <w:rFonts w:ascii="Calibri" w:hAnsi="Calibri"/>
          <w:b/>
          <w:sz w:val="24"/>
        </w:rPr>
        <w:t>Tier C — Strategic Data (Cap: 1,800,000 CFA/year)</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1B3A5C"/>
          </w:tcPr>
          <w:p>
            <w:pPr>
              <w:jc w:val="center"/>
            </w:pPr>
            <w:r/>
            <w:r>
              <w:rPr>
                <w:rFonts w:ascii="Calibri" w:hAnsi="Calibri"/>
                <w:b/>
                <w:color w:val="FFFFFF"/>
                <w:sz w:val="20"/>
              </w:rPr>
              <w:t>Data</w:t>
            </w:r>
          </w:p>
        </w:tc>
        <w:tc>
          <w:tcPr>
            <w:tcW w:type="dxa" w:w="2268"/>
            <w:shd w:fill="1B3A5C"/>
          </w:tcPr>
          <w:p>
            <w:pPr>
              <w:jc w:val="center"/>
            </w:pPr>
            <w:r/>
            <w:r>
              <w:rPr>
                <w:rFonts w:ascii="Calibri" w:hAnsi="Calibri"/>
                <w:b/>
                <w:color w:val="FFFFFF"/>
                <w:sz w:val="20"/>
              </w:rPr>
              <w:t>Frequency</w:t>
            </w:r>
          </w:p>
        </w:tc>
        <w:tc>
          <w:tcPr>
            <w:tcW w:type="dxa" w:w="2835"/>
            <w:shd w:fill="1B3A5C"/>
          </w:tcPr>
          <w:p>
            <w:pPr>
              <w:jc w:val="center"/>
            </w:pPr>
            <w:r/>
            <w:r>
              <w:rPr>
                <w:rFonts w:ascii="Calibri" w:hAnsi="Calibri"/>
                <w:b/>
                <w:color w:val="FFFFFF"/>
                <w:sz w:val="20"/>
              </w:rPr>
              <w:t>Annual Token Value</w:t>
            </w:r>
          </w:p>
        </w:tc>
      </w:tr>
      <w:tr>
        <w:tc>
          <w:tcPr>
            <w:tcW w:type="dxa" w:w="3402"/>
            <w:shd w:fill="EBF0F7"/>
          </w:tcPr>
          <w:p>
            <w:r/>
            <w:r>
              <w:rPr>
                <w:rFonts w:ascii="Calibri" w:hAnsi="Calibri"/>
                <w:sz w:val="20"/>
              </w:rPr>
              <w:t>Cross-border trade invoices</w:t>
            </w:r>
          </w:p>
        </w:tc>
        <w:tc>
          <w:tcPr>
            <w:tcW w:type="dxa" w:w="2268"/>
            <w:shd w:fill="EBF0F7"/>
          </w:tcPr>
          <w:p>
            <w:r/>
            <w:r>
              <w:rPr>
                <w:rFonts w:ascii="Calibri" w:hAnsi="Calibri"/>
                <w:sz w:val="20"/>
              </w:rPr>
              <w:t>Per transaction</w:t>
            </w:r>
          </w:p>
        </w:tc>
        <w:tc>
          <w:tcPr>
            <w:tcW w:type="dxa" w:w="2835"/>
            <w:shd w:fill="EBF0F7"/>
          </w:tcPr>
          <w:p>
            <w:r/>
            <w:r>
              <w:rPr>
                <w:rFonts w:ascii="Calibri" w:hAnsi="Calibri"/>
                <w:sz w:val="20"/>
              </w:rPr>
              <w:t>500,000 CFA</w:t>
            </w:r>
          </w:p>
        </w:tc>
      </w:tr>
      <w:tr>
        <w:tc>
          <w:tcPr>
            <w:tcW w:type="dxa" w:w="3402"/>
          </w:tcPr>
          <w:p>
            <w:r/>
            <w:r>
              <w:rPr>
                <w:rFonts w:ascii="Calibri" w:hAnsi="Calibri"/>
                <w:sz w:val="20"/>
              </w:rPr>
              <w:t>Mining output volumes</w:t>
            </w:r>
          </w:p>
        </w:tc>
        <w:tc>
          <w:tcPr>
            <w:tcW w:type="dxa" w:w="2268"/>
          </w:tcPr>
          <w:p>
            <w:r/>
            <w:r>
              <w:rPr>
                <w:rFonts w:ascii="Calibri" w:hAnsi="Calibri"/>
                <w:sz w:val="20"/>
              </w:rPr>
              <w:t>Monthly</w:t>
            </w:r>
          </w:p>
        </w:tc>
        <w:tc>
          <w:tcPr>
            <w:tcW w:type="dxa" w:w="2835"/>
          </w:tcPr>
          <w:p>
            <w:r/>
            <w:r>
              <w:rPr>
                <w:rFonts w:ascii="Calibri" w:hAnsi="Calibri"/>
                <w:sz w:val="20"/>
              </w:rPr>
              <w:t>600,000 CFA</w:t>
            </w:r>
          </w:p>
        </w:tc>
      </w:tr>
      <w:tr>
        <w:tc>
          <w:tcPr>
            <w:tcW w:type="dxa" w:w="3402"/>
            <w:shd w:fill="EBF0F7"/>
          </w:tcPr>
          <w:p>
            <w:r/>
            <w:r>
              <w:rPr>
                <w:rFonts w:ascii="Calibri" w:hAnsi="Calibri"/>
                <w:sz w:val="20"/>
              </w:rPr>
              <w:t>Agricultural yield per hectare</w:t>
            </w:r>
          </w:p>
        </w:tc>
        <w:tc>
          <w:tcPr>
            <w:tcW w:type="dxa" w:w="2268"/>
            <w:shd w:fill="EBF0F7"/>
          </w:tcPr>
          <w:p>
            <w:r/>
            <w:r>
              <w:rPr>
                <w:rFonts w:ascii="Calibri" w:hAnsi="Calibri"/>
                <w:sz w:val="20"/>
              </w:rPr>
              <w:t>Seasonal</w:t>
            </w:r>
          </w:p>
        </w:tc>
        <w:tc>
          <w:tcPr>
            <w:tcW w:type="dxa" w:w="2835"/>
            <w:shd w:fill="EBF0F7"/>
          </w:tcPr>
          <w:p>
            <w:r/>
            <w:r>
              <w:rPr>
                <w:rFonts w:ascii="Calibri" w:hAnsi="Calibri"/>
                <w:sz w:val="20"/>
              </w:rPr>
              <w:t>400,000 CFA</w:t>
            </w:r>
          </w:p>
        </w:tc>
      </w:tr>
      <w:tr>
        <w:tc>
          <w:tcPr>
            <w:tcW w:type="dxa" w:w="3402"/>
          </w:tcPr>
          <w:p>
            <w:r/>
            <w:r>
              <w:rPr>
                <w:rFonts w:ascii="Calibri" w:hAnsi="Calibri"/>
                <w:sz w:val="20"/>
              </w:rPr>
              <w:t>Construction project milestones</w:t>
            </w:r>
          </w:p>
        </w:tc>
        <w:tc>
          <w:tcPr>
            <w:tcW w:type="dxa" w:w="2268"/>
          </w:tcPr>
          <w:p>
            <w:r/>
            <w:r>
              <w:rPr>
                <w:rFonts w:ascii="Calibri" w:hAnsi="Calibri"/>
                <w:sz w:val="20"/>
              </w:rPr>
              <w:t>Quarterly</w:t>
            </w:r>
          </w:p>
        </w:tc>
        <w:tc>
          <w:tcPr>
            <w:tcW w:type="dxa" w:w="2835"/>
          </w:tcPr>
          <w:p>
            <w:r/>
            <w:r>
              <w:rPr>
                <w:rFonts w:ascii="Calibri" w:hAnsi="Calibri"/>
                <w:sz w:val="20"/>
              </w:rPr>
              <w:t>300,000 CFA</w:t>
            </w:r>
          </w:p>
        </w:tc>
      </w:tr>
    </w:tbl>
    <w:p/>
    <w:p>
      <w:r>
        <w:rPr>
          <w:rFonts w:ascii="Calibri" w:hAnsi="Calibri"/>
          <w:sz w:val="22"/>
        </w:rPr>
        <w:t>Overall cap: The DTTC cannot exceed 25% of the tax owed, with an absolute cap of 5,000,000 CFA per business per year. The State always collects at least 75% in cash.</w:t>
      </w:r>
    </w:p>
    <w:p>
      <w:pPr>
        <w:pStyle w:val="Heading2"/>
      </w:pPr>
      <w:r>
        <w:t>5.4 The Formalization Flywheel</w:t>
      </w:r>
    </w:p>
    <w:p>
      <w:pPr>
        <w:pStyle w:val="ListBullet"/>
        <w:ind w:left="850"/>
      </w:pPr>
      <w:r>
        <w:rPr>
          <w:rFonts w:ascii="Calibri" w:hAnsi="Calibri"/>
          <w:b/>
          <w:sz w:val="22"/>
        </w:rPr>
        <w:t xml:space="preserve">Step 1: </w:t>
      </w:r>
      <w:r>
        <w:rPr>
          <w:rFonts w:ascii="Calibri" w:hAnsi="Calibri"/>
          <w:sz w:val="22"/>
        </w:rPr>
        <w:t>Business wants the tax credit</w:t>
      </w:r>
    </w:p>
    <w:p>
      <w:pPr>
        <w:pStyle w:val="ListBullet"/>
        <w:ind w:left="850"/>
      </w:pPr>
      <w:r>
        <w:rPr>
          <w:rFonts w:ascii="Calibri" w:hAnsi="Calibri"/>
          <w:b/>
          <w:sz w:val="22"/>
        </w:rPr>
        <w:t xml:space="preserve">Step 2: </w:t>
      </w:r>
      <w:r>
        <w:rPr>
          <w:rFonts w:ascii="Calibri" w:hAnsi="Calibri"/>
          <w:sz w:val="22"/>
        </w:rPr>
        <w:t>To qualify, business must have a tax ID (NIF/IFU) → business is now FORMAL</w:t>
      </w:r>
    </w:p>
    <w:p>
      <w:pPr>
        <w:pStyle w:val="ListBullet"/>
        <w:ind w:left="850"/>
      </w:pPr>
      <w:r>
        <w:rPr>
          <w:rFonts w:ascii="Calibri" w:hAnsi="Calibri"/>
          <w:b/>
          <w:sz w:val="22"/>
        </w:rPr>
        <w:t xml:space="preserve">Step 3: </w:t>
      </w:r>
      <w:r>
        <w:rPr>
          <w:rFonts w:ascii="Calibri" w:hAnsi="Calibri"/>
          <w:sz w:val="22"/>
        </w:rPr>
        <w:t>Formal business gains access to bank credit</w:t>
      </w:r>
    </w:p>
    <w:p>
      <w:pPr>
        <w:pStyle w:val="ListBullet"/>
        <w:ind w:left="850"/>
      </w:pPr>
      <w:r>
        <w:rPr>
          <w:rFonts w:ascii="Calibri" w:hAnsi="Calibri"/>
          <w:b/>
          <w:sz w:val="22"/>
        </w:rPr>
        <w:t xml:space="preserve">Step 4: </w:t>
      </w:r>
      <w:r>
        <w:rPr>
          <w:rFonts w:ascii="Calibri" w:hAnsi="Calibri"/>
          <w:sz w:val="22"/>
        </w:rPr>
        <w:t>Bank uses WASI data to score the business → loan granted → business grows and hires</w:t>
      </w:r>
    </w:p>
    <w:p>
      <w:pPr>
        <w:pStyle w:val="ListBullet"/>
        <w:ind w:left="850"/>
      </w:pPr>
      <w:r>
        <w:rPr>
          <w:rFonts w:ascii="Calibri" w:hAnsi="Calibri"/>
          <w:b/>
          <w:sz w:val="22"/>
        </w:rPr>
        <w:t xml:space="preserve">Step 5: </w:t>
      </w:r>
      <w:r>
        <w:rPr>
          <w:rFonts w:ascii="Calibri" w:hAnsi="Calibri"/>
          <w:sz w:val="22"/>
        </w:rPr>
        <w:t>More employees = more tax revenue + more citizen data reporters</w:t>
      </w:r>
    </w:p>
    <w:p>
      <w:pPr>
        <w:pStyle w:val="ListBullet"/>
        <w:ind w:left="850"/>
      </w:pPr>
      <w:r>
        <w:rPr>
          <w:rFonts w:ascii="Calibri" w:hAnsi="Calibri"/>
          <w:b/>
          <w:sz w:val="22"/>
        </w:rPr>
        <w:t xml:space="preserve">Step 6: </w:t>
      </w:r>
      <w:r>
        <w:rPr>
          <w:rFonts w:ascii="Calibri" w:hAnsi="Calibri"/>
          <w:sz w:val="22"/>
        </w:rPr>
        <w:t>Tax revenue INCREASES despite tax credits → the flywheel accelerates</w:t>
      </w:r>
    </w:p>
    <w:p>
      <w:pPr>
        <w:pStyle w:val="Heading2"/>
      </w:pPr>
      <w:r>
        <w:t>5.5 Projected Impact (Year 1 — 1,000 businesses)</w:t>
      </w:r>
    </w:p>
    <w:tbl>
      <w:tblPr>
        <w:tblStyle w:val="TableGrid"/>
        <w:tblW w:type="auto" w:w="0"/>
        <w:jc w:val="center"/>
        <w:tblLook w:firstColumn="1" w:firstRow="1" w:lastColumn="0" w:lastRow="0" w:noHBand="0" w:noVBand="1" w:val="04A0"/>
      </w:tblPr>
      <w:tblGrid>
        <w:gridCol w:w="4703"/>
        <w:gridCol w:w="4703"/>
      </w:tblGrid>
      <w:tr>
        <w:tc>
          <w:tcPr>
            <w:tcW w:type="dxa" w:w="3969"/>
            <w:shd w:fill="1B3A5C"/>
          </w:tcPr>
          <w:p>
            <w:pPr>
              <w:jc w:val="center"/>
            </w:pPr>
            <w:r/>
            <w:r>
              <w:rPr>
                <w:rFonts w:ascii="Calibri" w:hAnsi="Calibri"/>
                <w:b/>
                <w:color w:val="FFFFFF"/>
                <w:sz w:val="20"/>
              </w:rPr>
              <w:t>Metric</w:t>
            </w:r>
          </w:p>
        </w:tc>
        <w:tc>
          <w:tcPr>
            <w:tcW w:type="dxa" w:w="4535"/>
            <w:shd w:fill="1B3A5C"/>
          </w:tcPr>
          <w:p>
            <w:pPr>
              <w:jc w:val="center"/>
            </w:pPr>
            <w:r/>
            <w:r>
              <w:rPr>
                <w:rFonts w:ascii="Calibri" w:hAnsi="Calibri"/>
                <w:b/>
                <w:color w:val="FFFFFF"/>
                <w:sz w:val="20"/>
              </w:rPr>
              <w:t>Value</w:t>
            </w:r>
          </w:p>
        </w:tc>
      </w:tr>
      <w:tr>
        <w:tc>
          <w:tcPr>
            <w:tcW w:type="dxa" w:w="3969"/>
            <w:shd w:fill="EBF0F7"/>
          </w:tcPr>
          <w:p>
            <w:r/>
            <w:r>
              <w:rPr>
                <w:rFonts w:ascii="Calibri" w:hAnsi="Calibri"/>
                <w:sz w:val="20"/>
              </w:rPr>
              <w:t>Tax credits granted</w:t>
            </w:r>
          </w:p>
        </w:tc>
        <w:tc>
          <w:tcPr>
            <w:tcW w:type="dxa" w:w="4535"/>
            <w:shd w:fill="EBF0F7"/>
          </w:tcPr>
          <w:p>
            <w:r/>
            <w:r>
              <w:rPr>
                <w:rFonts w:ascii="Calibri" w:hAnsi="Calibri"/>
                <w:sz w:val="20"/>
              </w:rPr>
              <w:t>2,000,000,000 CFA ($3.1M)</w:t>
            </w:r>
          </w:p>
        </w:tc>
      </w:tr>
      <w:tr>
        <w:tc>
          <w:tcPr>
            <w:tcW w:type="dxa" w:w="3969"/>
          </w:tcPr>
          <w:p>
            <w:r/>
            <w:r>
              <w:rPr>
                <w:rFonts w:ascii="Calibri" w:hAnsi="Calibri"/>
                <w:sz w:val="20"/>
              </w:rPr>
              <w:t>Data points generated</w:t>
            </w:r>
          </w:p>
        </w:tc>
        <w:tc>
          <w:tcPr>
            <w:tcW w:type="dxa" w:w="4535"/>
          </w:tcPr>
          <w:p>
            <w:r/>
            <w:r>
              <w:rPr>
                <w:rFonts w:ascii="Calibri" w:hAnsi="Calibri"/>
                <w:sz w:val="20"/>
              </w:rPr>
              <w:t>120,000 reports → 500,000 enriched points</w:t>
            </w:r>
          </w:p>
        </w:tc>
      </w:tr>
      <w:tr>
        <w:tc>
          <w:tcPr>
            <w:tcW w:type="dxa" w:w="3969"/>
            <w:shd w:fill="EBF0F7"/>
          </w:tcPr>
          <w:p>
            <w:r/>
            <w:r>
              <w:rPr>
                <w:rFonts w:ascii="Calibri" w:hAnsi="Calibri"/>
                <w:sz w:val="20"/>
              </w:rPr>
              <w:t>Revenue from data sales</w:t>
            </w:r>
          </w:p>
        </w:tc>
        <w:tc>
          <w:tcPr>
            <w:tcW w:type="dxa" w:w="4535"/>
            <w:shd w:fill="EBF0F7"/>
          </w:tcPr>
          <w:p>
            <w:r/>
            <w:r>
              <w:rPr>
                <w:rFonts w:ascii="Calibri" w:hAnsi="Calibri"/>
                <w:sz w:val="20"/>
              </w:rPr>
              <w:t>3,250,000,000 CFA ($5.0M)</w:t>
            </w:r>
          </w:p>
        </w:tc>
      </w:tr>
      <w:tr>
        <w:tc>
          <w:tcPr>
            <w:tcW w:type="dxa" w:w="3969"/>
          </w:tcPr>
          <w:p>
            <w:r/>
            <w:r>
              <w:rPr>
                <w:rFonts w:ascii="Calibri" w:hAnsi="Calibri"/>
                <w:sz w:val="20"/>
              </w:rPr>
              <w:t>NET GAIN FOR THE STATE</w:t>
            </w:r>
          </w:p>
        </w:tc>
        <w:tc>
          <w:tcPr>
            <w:tcW w:type="dxa" w:w="4535"/>
          </w:tcPr>
          <w:p>
            <w:r/>
            <w:r>
              <w:rPr>
                <w:rFonts w:ascii="Calibri" w:hAnsi="Calibri"/>
                <w:sz w:val="20"/>
              </w:rPr>
              <w:t>+1,250,000,000 CFA (+$1.9M)</w:t>
            </w:r>
          </w:p>
        </w:tc>
      </w:tr>
    </w:tbl>
    <w:p/>
    <w:p>
      <w:r>
        <w:rPr>
          <w:rFonts w:ascii="Calibri" w:hAnsi="Calibri"/>
          <w:sz w:val="22"/>
        </w:rPr>
        <w:t>The State earns 62% more than it gave away in tax credits.</w:t>
      </w:r>
    </w:p>
    <w:p>
      <w:pPr>
        <w:pStyle w:val="Heading2"/>
      </w:pPr>
      <w:r>
        <w:t>5.6 Anti-Fraud Protections</w:t>
      </w:r>
    </w:p>
    <w:p>
      <w:r>
        <w:rPr>
          <w:rFonts w:ascii="Calibri" w:hAnsi="Calibri"/>
          <w:sz w:val="22"/>
        </w:rPr>
        <w:t>Any false data declarations are subject to General Tax Code fraud penalties, increased by 50%. Business data is cross-validated against citizen declarations: if a company claims sales that citizen reporters contradict, the declaration is automatically flagged for review.</w:t>
      </w:r>
    </w:p>
    <w:p>
      <w:r>
        <w:br w:type="page"/>
      </w:r>
    </w:p>
    <w:p>
      <w:pPr>
        <w:pStyle w:val="Heading1"/>
      </w:pPr>
      <w:r>
        <w:t>6. Pillar 3: Digital Faso Meabo</w:t>
      </w:r>
    </w:p>
    <w:p>
      <w:pPr>
        <w:spacing w:before="120" w:after="120"/>
        <w:pBdr>
          <w:bottom w:val="single" w:sz="6" w:space="1" w:color="1B3A5C"/>
        </w:pBdr>
      </w:pPr>
    </w:p>
    <w:p>
      <w:pPr>
        <w:pStyle w:val="Heading2"/>
      </w:pPr>
      <w:r>
        <w:t>6.1 The Problem with Public Contracts</w:t>
      </w:r>
    </w:p>
    <w:p>
      <w:r>
        <w:rPr>
          <w:rFonts w:ascii="Calibri" w:hAnsi="Calibri"/>
          <w:sz w:val="22"/>
        </w:rPr>
        <w:t>Public contracts in Burkina Faso suffer from three chronic issues: delays (projects regularly exceed their deadline by 50–100%), cost overruns (frequent amendments increasing the budget by 20–30%), and no citizen oversight (beneficiary communities have no visibility into project progress).</w:t>
      </w:r>
    </w:p>
    <w:p>
      <w:pPr>
        <w:pStyle w:val="Heading2"/>
      </w:pPr>
      <w:r>
        <w:t>6.2 Tokenized Milestone Payment</w:t>
      </w:r>
    </w:p>
    <w:p>
      <w:r>
        <w:rPr>
          <w:rFonts w:ascii="Calibri" w:hAnsi="Calibri"/>
          <w:b/>
          <w:sz w:val="24"/>
        </w:rPr>
        <w:t>Old System:</w:t>
      </w:r>
    </w:p>
    <w:p>
      <w:r>
        <w:rPr>
          <w:rFonts w:ascii="Calibri" w:hAnsi="Calibri"/>
          <w:sz w:val="22"/>
        </w:rPr>
        <w:t>Pay 30% advance regardless of progress → pay 30% more at month 6 → negotiate final payment with lawyers and amendments → project completed late and over budget.</w:t>
      </w:r>
    </w:p>
    <w:p>
      <w:r>
        <w:rPr>
          <w:rFonts w:ascii="Calibri" w:hAnsi="Calibri"/>
          <w:b/>
          <w:sz w:val="24"/>
        </w:rPr>
        <w:t>New System:</w:t>
      </w:r>
    </w:p>
    <w:p>
      <w:r>
        <w:rPr>
          <w:rFonts w:ascii="Calibri" w:hAnsi="Calibri"/>
          <w:sz w:val="22"/>
        </w:rPr>
        <w:t>Each project is divided into milestone segments. Each segment = 1 milestone token. Token is released ONLY when: (1) site foreman declares segment complete, (2) citizen monitor confirms, (3) GPS-timestamped photo submitted, (4) automated quality check passes. 3 out of 4 confirmations trigger automatic Treasury payment. No official signature needed. No inspection mission. No corruption opportunity.</w:t>
      </w:r>
    </w:p>
    <w:p>
      <w:pPr>
        <w:pStyle w:val="Heading2"/>
      </w:pPr>
      <w:r>
        <w:t>6.3 Speed Incentives</w:t>
      </w:r>
    </w:p>
    <w:tbl>
      <w:tblPr>
        <w:tblStyle w:val="TableGrid"/>
        <w:tblW w:type="auto" w:w="0"/>
        <w:jc w:val="center"/>
        <w:tblLook w:firstColumn="1" w:firstRow="1" w:lastColumn="0" w:lastRow="0" w:noHBand="0" w:noVBand="1" w:val="04A0"/>
      </w:tblPr>
      <w:tblGrid>
        <w:gridCol w:w="4703"/>
        <w:gridCol w:w="4703"/>
      </w:tblGrid>
      <w:tr>
        <w:tc>
          <w:tcPr>
            <w:tcW w:type="dxa" w:w="3969"/>
            <w:shd w:fill="1B3A5C"/>
          </w:tcPr>
          <w:p>
            <w:pPr>
              <w:jc w:val="center"/>
            </w:pPr>
            <w:r/>
            <w:r>
              <w:rPr>
                <w:rFonts w:ascii="Calibri" w:hAnsi="Calibri"/>
                <w:b/>
                <w:color w:val="FFFFFF"/>
                <w:sz w:val="20"/>
              </w:rPr>
              <w:t>Situation</w:t>
            </w:r>
          </w:p>
        </w:tc>
        <w:tc>
          <w:tcPr>
            <w:tcW w:type="dxa" w:w="4535"/>
            <w:shd w:fill="1B3A5C"/>
          </w:tcPr>
          <w:p>
            <w:pPr>
              <w:jc w:val="center"/>
            </w:pPr>
            <w:r/>
            <w:r>
              <w:rPr>
                <w:rFonts w:ascii="Calibri" w:hAnsi="Calibri"/>
                <w:b/>
                <w:color w:val="FFFFFF"/>
                <w:sz w:val="20"/>
              </w:rPr>
              <w:t>Consequence</w:t>
            </w:r>
          </w:p>
        </w:tc>
      </w:tr>
      <w:tr>
        <w:tc>
          <w:tcPr>
            <w:tcW w:type="dxa" w:w="3969"/>
            <w:shd w:fill="EBF0F7"/>
          </w:tcPr>
          <w:p>
            <w:r/>
            <w:r>
              <w:rPr>
                <w:rFonts w:ascii="Calibri" w:hAnsi="Calibri"/>
                <w:sz w:val="20"/>
              </w:rPr>
              <w:t>Completed 4 months early</w:t>
            </w:r>
          </w:p>
        </w:tc>
        <w:tc>
          <w:tcPr>
            <w:tcW w:type="dxa" w:w="4535"/>
            <w:shd w:fill="EBF0F7"/>
          </w:tcPr>
          <w:p>
            <w:r/>
            <w:r>
              <w:rPr>
                <w:rFonts w:ascii="Calibri" w:hAnsi="Calibri"/>
                <w:sz w:val="20"/>
              </w:rPr>
              <w:t>+10% bonus</w:t>
            </w:r>
          </w:p>
        </w:tc>
      </w:tr>
      <w:tr>
        <w:tc>
          <w:tcPr>
            <w:tcW w:type="dxa" w:w="3969"/>
          </w:tcPr>
          <w:p>
            <w:r/>
            <w:r>
              <w:rPr>
                <w:rFonts w:ascii="Calibri" w:hAnsi="Calibri"/>
                <w:sz w:val="20"/>
              </w:rPr>
              <w:t>Completed 2 months early</w:t>
            </w:r>
          </w:p>
        </w:tc>
        <w:tc>
          <w:tcPr>
            <w:tcW w:type="dxa" w:w="4535"/>
          </w:tcPr>
          <w:p>
            <w:r/>
            <w:r>
              <w:rPr>
                <w:rFonts w:ascii="Calibri" w:hAnsi="Calibri"/>
                <w:sz w:val="20"/>
              </w:rPr>
              <w:t>+5% bonus</w:t>
            </w:r>
          </w:p>
        </w:tc>
      </w:tr>
      <w:tr>
        <w:tc>
          <w:tcPr>
            <w:tcW w:type="dxa" w:w="3969"/>
            <w:shd w:fill="EBF0F7"/>
          </w:tcPr>
          <w:p>
            <w:r/>
            <w:r>
              <w:rPr>
                <w:rFonts w:ascii="Calibri" w:hAnsi="Calibri"/>
                <w:sz w:val="20"/>
              </w:rPr>
              <w:t>Completed on time</w:t>
            </w:r>
          </w:p>
        </w:tc>
        <w:tc>
          <w:tcPr>
            <w:tcW w:type="dxa" w:w="4535"/>
            <w:shd w:fill="EBF0F7"/>
          </w:tcPr>
          <w:p>
            <w:r/>
            <w:r>
              <w:rPr>
                <w:rFonts w:ascii="Calibri" w:hAnsi="Calibri"/>
                <w:sz w:val="20"/>
              </w:rPr>
              <w:t>Base payment</w:t>
            </w:r>
          </w:p>
        </w:tc>
      </w:tr>
      <w:tr>
        <w:tc>
          <w:tcPr>
            <w:tcW w:type="dxa" w:w="3969"/>
          </w:tcPr>
          <w:p>
            <w:r/>
            <w:r>
              <w:rPr>
                <w:rFonts w:ascii="Calibri" w:hAnsi="Calibri"/>
                <w:sz w:val="20"/>
              </w:rPr>
              <w:t>1 month late</w:t>
            </w:r>
          </w:p>
        </w:tc>
        <w:tc>
          <w:tcPr>
            <w:tcW w:type="dxa" w:w="4535"/>
          </w:tcPr>
          <w:p>
            <w:r/>
            <w:r>
              <w:rPr>
                <w:rFonts w:ascii="Calibri" w:hAnsi="Calibri"/>
                <w:sz w:val="20"/>
              </w:rPr>
              <w:t>–2% per month automatic penalty</w:t>
            </w:r>
          </w:p>
        </w:tc>
      </w:tr>
      <w:tr>
        <w:tc>
          <w:tcPr>
            <w:tcW w:type="dxa" w:w="3969"/>
            <w:shd w:fill="EBF0F7"/>
          </w:tcPr>
          <w:p>
            <w:r/>
            <w:r>
              <w:rPr>
                <w:rFonts w:ascii="Calibri" w:hAnsi="Calibri"/>
                <w:sz w:val="20"/>
              </w:rPr>
              <w:t>6 months late</w:t>
            </w:r>
          </w:p>
        </w:tc>
        <w:tc>
          <w:tcPr>
            <w:tcW w:type="dxa" w:w="4535"/>
            <w:shd w:fill="EBF0F7"/>
          </w:tcPr>
          <w:p>
            <w:r/>
            <w:r>
              <w:rPr>
                <w:rFonts w:ascii="Calibri" w:hAnsi="Calibri"/>
                <w:sz w:val="20"/>
              </w:rPr>
              <w:t>Automatic 2-year blacklist</w:t>
            </w:r>
          </w:p>
        </w:tc>
      </w:tr>
    </w:tbl>
    <w:p/>
    <w:p>
      <w:pPr>
        <w:pStyle w:val="Heading2"/>
      </w:pPr>
      <w:r>
        <w:t>6.4 Citizen Verification</w:t>
      </w:r>
    </w:p>
    <w:p>
      <w:r>
        <w:rPr>
          <w:rFonts w:ascii="Calibri" w:hAnsi="Calibri"/>
          <w:sz w:val="22"/>
        </w:rPr>
        <w:t>Each public contract is monitored by citizen monitors — residents living near the worksite who report daily via USSD. Reports include: work progressing normally, work stopped, workers absent, equipment idle, quality concerns. Payment: 200 CFA per report. Citizen reports cross-validate contractor claims.</w:t>
      </w:r>
    </w:p>
    <w:p>
      <w:pPr>
        <w:pStyle w:val="Heading2"/>
      </w:pPr>
      <w:r>
        <w:t>6.5 Community Labor (Faso Meabo)</w:t>
      </w:r>
    </w:p>
    <w:p>
      <w:r>
        <w:rPr>
          <w:rFonts w:ascii="Calibri" w:hAnsi="Calibri"/>
          <w:sz w:val="22"/>
        </w:rPr>
        <w:t>In Burkinabè tradition, the community mobilizes for shared public works. Digital Faso Meabo formalizes and compensates this tradition: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B3A5C"/>
          </w:tcPr>
          <w:p>
            <w:pPr>
              <w:jc w:val="center"/>
            </w:pPr>
            <w:r/>
            <w:r>
              <w:rPr>
                <w:rFonts w:ascii="Calibri" w:hAnsi="Calibri"/>
                <w:b/>
                <w:color w:val="FFFFFF"/>
                <w:sz w:val="20"/>
              </w:rPr>
              <w:t>Task</w:t>
            </w:r>
          </w:p>
        </w:tc>
        <w:tc>
          <w:tcPr>
            <w:tcW w:type="dxa" w:w="1701"/>
            <w:shd w:fill="1B3A5C"/>
          </w:tcPr>
          <w:p>
            <w:pPr>
              <w:jc w:val="center"/>
            </w:pPr>
            <w:r/>
            <w:r>
              <w:rPr>
                <w:rFonts w:ascii="Calibri" w:hAnsi="Calibri"/>
                <w:b/>
                <w:color w:val="FFFFFF"/>
                <w:sz w:val="20"/>
              </w:rPr>
              <w:t>Difficulty</w:t>
            </w:r>
          </w:p>
        </w:tc>
        <w:tc>
          <w:tcPr>
            <w:tcW w:type="dxa" w:w="1984"/>
            <w:shd w:fill="1B3A5C"/>
          </w:tcPr>
          <w:p>
            <w:pPr>
              <w:jc w:val="center"/>
            </w:pPr>
            <w:r/>
            <w:r>
              <w:rPr>
                <w:rFonts w:ascii="Calibri" w:hAnsi="Calibri"/>
                <w:b/>
                <w:color w:val="FFFFFF"/>
                <w:sz w:val="20"/>
              </w:rPr>
              <w:t>Daily Token</w:t>
            </w:r>
          </w:p>
        </w:tc>
        <w:tc>
          <w:tcPr>
            <w:tcW w:type="dxa" w:w="2268"/>
            <w:shd w:fill="1B3A5C"/>
          </w:tcPr>
          <w:p>
            <w:pPr>
              <w:jc w:val="center"/>
            </w:pPr>
            <w:r/>
            <w:r>
              <w:rPr>
                <w:rFonts w:ascii="Calibri" w:hAnsi="Calibri"/>
                <w:b/>
                <w:color w:val="FFFFFF"/>
                <w:sz w:val="20"/>
              </w:rPr>
              <w:t>Monthly (22 days)</w:t>
            </w:r>
          </w:p>
        </w:tc>
      </w:tr>
      <w:tr>
        <w:tc>
          <w:tcPr>
            <w:tcW w:type="dxa" w:w="2551"/>
            <w:shd w:fill="EBF0F7"/>
          </w:tcPr>
          <w:p>
            <w:r/>
            <w:r>
              <w:rPr>
                <w:rFonts w:ascii="Calibri" w:hAnsi="Calibri"/>
                <w:sz w:val="20"/>
              </w:rPr>
              <w:t>Vegetation clearing</w:t>
            </w:r>
          </w:p>
        </w:tc>
        <w:tc>
          <w:tcPr>
            <w:tcW w:type="dxa" w:w="1701"/>
            <w:shd w:fill="EBF0F7"/>
          </w:tcPr>
          <w:p>
            <w:r/>
            <w:r>
              <w:rPr>
                <w:rFonts w:ascii="Calibri" w:hAnsi="Calibri"/>
                <w:sz w:val="20"/>
              </w:rPr>
              <w:t>Light</w:t>
            </w:r>
          </w:p>
        </w:tc>
        <w:tc>
          <w:tcPr>
            <w:tcW w:type="dxa" w:w="1984"/>
            <w:shd w:fill="EBF0F7"/>
          </w:tcPr>
          <w:p>
            <w:r/>
            <w:r>
              <w:rPr>
                <w:rFonts w:ascii="Calibri" w:hAnsi="Calibri"/>
                <w:sz w:val="20"/>
              </w:rPr>
              <w:t>1,500 CFA</w:t>
            </w:r>
          </w:p>
        </w:tc>
        <w:tc>
          <w:tcPr>
            <w:tcW w:type="dxa" w:w="2268"/>
            <w:shd w:fill="EBF0F7"/>
          </w:tcPr>
          <w:p>
            <w:r/>
            <w:r>
              <w:rPr>
                <w:rFonts w:ascii="Calibri" w:hAnsi="Calibri"/>
                <w:sz w:val="20"/>
              </w:rPr>
              <w:t>33,000 CFA</w:t>
            </w:r>
          </w:p>
        </w:tc>
      </w:tr>
      <w:tr>
        <w:tc>
          <w:tcPr>
            <w:tcW w:type="dxa" w:w="2551"/>
          </w:tcPr>
          <w:p>
            <w:r/>
            <w:r>
              <w:rPr>
                <w:rFonts w:ascii="Calibri" w:hAnsi="Calibri"/>
                <w:sz w:val="20"/>
              </w:rPr>
              <w:t>Earthwork / rock removal</w:t>
            </w:r>
          </w:p>
        </w:tc>
        <w:tc>
          <w:tcPr>
            <w:tcW w:type="dxa" w:w="1701"/>
          </w:tcPr>
          <w:p>
            <w:r/>
            <w:r>
              <w:rPr>
                <w:rFonts w:ascii="Calibri" w:hAnsi="Calibri"/>
                <w:sz w:val="20"/>
              </w:rPr>
              <w:t>Medium</w:t>
            </w:r>
          </w:p>
        </w:tc>
        <w:tc>
          <w:tcPr>
            <w:tcW w:type="dxa" w:w="1984"/>
          </w:tcPr>
          <w:p>
            <w:r/>
            <w:r>
              <w:rPr>
                <w:rFonts w:ascii="Calibri" w:hAnsi="Calibri"/>
                <w:sz w:val="20"/>
              </w:rPr>
              <w:t>2,000 CFA</w:t>
            </w:r>
          </w:p>
        </w:tc>
        <w:tc>
          <w:tcPr>
            <w:tcW w:type="dxa" w:w="2268"/>
          </w:tcPr>
          <w:p>
            <w:r/>
            <w:r>
              <w:rPr>
                <w:rFonts w:ascii="Calibri" w:hAnsi="Calibri"/>
                <w:sz w:val="20"/>
              </w:rPr>
              <w:t>44,000 CFA</w:t>
            </w:r>
          </w:p>
        </w:tc>
      </w:tr>
      <w:tr>
        <w:tc>
          <w:tcPr>
            <w:tcW w:type="dxa" w:w="2551"/>
            <w:shd w:fill="EBF0F7"/>
          </w:tcPr>
          <w:p>
            <w:r/>
            <w:r>
              <w:rPr>
                <w:rFonts w:ascii="Calibri" w:hAnsi="Calibri"/>
                <w:sz w:val="20"/>
              </w:rPr>
              <w:t>Drainage ditch digging</w:t>
            </w:r>
          </w:p>
        </w:tc>
        <w:tc>
          <w:tcPr>
            <w:tcW w:type="dxa" w:w="1701"/>
            <w:shd w:fill="EBF0F7"/>
          </w:tcPr>
          <w:p>
            <w:r/>
            <w:r>
              <w:rPr>
                <w:rFonts w:ascii="Calibri" w:hAnsi="Calibri"/>
                <w:sz w:val="20"/>
              </w:rPr>
              <w:t>Medium</w:t>
            </w:r>
          </w:p>
        </w:tc>
        <w:tc>
          <w:tcPr>
            <w:tcW w:type="dxa" w:w="1984"/>
            <w:shd w:fill="EBF0F7"/>
          </w:tcPr>
          <w:p>
            <w:r/>
            <w:r>
              <w:rPr>
                <w:rFonts w:ascii="Calibri" w:hAnsi="Calibri"/>
                <w:sz w:val="20"/>
              </w:rPr>
              <w:t>2,000 CFA</w:t>
            </w:r>
          </w:p>
        </w:tc>
        <w:tc>
          <w:tcPr>
            <w:tcW w:type="dxa" w:w="2268"/>
            <w:shd w:fill="EBF0F7"/>
          </w:tcPr>
          <w:p>
            <w:r/>
            <w:r>
              <w:rPr>
                <w:rFonts w:ascii="Calibri" w:hAnsi="Calibri"/>
                <w:sz w:val="20"/>
              </w:rPr>
              <w:t>44,000 CFA</w:t>
            </w:r>
          </w:p>
        </w:tc>
      </w:tr>
      <w:tr>
        <w:tc>
          <w:tcPr>
            <w:tcW w:type="dxa" w:w="2551"/>
          </w:tcPr>
          <w:p>
            <w:r/>
            <w:r>
              <w:rPr>
                <w:rFonts w:ascii="Calibri" w:hAnsi="Calibri"/>
                <w:sz w:val="20"/>
              </w:rPr>
              <w:t>Manual material transport</w:t>
            </w:r>
          </w:p>
        </w:tc>
        <w:tc>
          <w:tcPr>
            <w:tcW w:type="dxa" w:w="1701"/>
          </w:tcPr>
          <w:p>
            <w:r/>
            <w:r>
              <w:rPr>
                <w:rFonts w:ascii="Calibri" w:hAnsi="Calibri"/>
                <w:sz w:val="20"/>
              </w:rPr>
              <w:t>Heavy</w:t>
            </w:r>
          </w:p>
        </w:tc>
        <w:tc>
          <w:tcPr>
            <w:tcW w:type="dxa" w:w="1984"/>
          </w:tcPr>
          <w:p>
            <w:r/>
            <w:r>
              <w:rPr>
                <w:rFonts w:ascii="Calibri" w:hAnsi="Calibri"/>
                <w:sz w:val="20"/>
              </w:rPr>
              <w:t>2,500 CFA</w:t>
            </w:r>
          </w:p>
        </w:tc>
        <w:tc>
          <w:tcPr>
            <w:tcW w:type="dxa" w:w="2268"/>
          </w:tcPr>
          <w:p>
            <w:r/>
            <w:r>
              <w:rPr>
                <w:rFonts w:ascii="Calibri" w:hAnsi="Calibri"/>
                <w:sz w:val="20"/>
              </w:rPr>
              <w:t>55,000 CFA</w:t>
            </w:r>
          </w:p>
        </w:tc>
      </w:tr>
      <w:tr>
        <w:tc>
          <w:tcPr>
            <w:tcW w:type="dxa" w:w="2551"/>
            <w:shd w:fill="EBF0F7"/>
          </w:tcPr>
          <w:p>
            <w:r/>
            <w:r>
              <w:rPr>
                <w:rFonts w:ascii="Calibri" w:hAnsi="Calibri"/>
                <w:sz w:val="20"/>
              </w:rPr>
              <w:t>Masonry assistance</w:t>
            </w:r>
          </w:p>
        </w:tc>
        <w:tc>
          <w:tcPr>
            <w:tcW w:type="dxa" w:w="1701"/>
            <w:shd w:fill="EBF0F7"/>
          </w:tcPr>
          <w:p>
            <w:r/>
            <w:r>
              <w:rPr>
                <w:rFonts w:ascii="Calibri" w:hAnsi="Calibri"/>
                <w:sz w:val="20"/>
              </w:rPr>
              <w:t>Skilled</w:t>
            </w:r>
          </w:p>
        </w:tc>
        <w:tc>
          <w:tcPr>
            <w:tcW w:type="dxa" w:w="1984"/>
            <w:shd w:fill="EBF0F7"/>
          </w:tcPr>
          <w:p>
            <w:r/>
            <w:r>
              <w:rPr>
                <w:rFonts w:ascii="Calibri" w:hAnsi="Calibri"/>
                <w:sz w:val="20"/>
              </w:rPr>
              <w:t>3,000 CFA</w:t>
            </w:r>
          </w:p>
        </w:tc>
        <w:tc>
          <w:tcPr>
            <w:tcW w:type="dxa" w:w="2268"/>
            <w:shd w:fill="EBF0F7"/>
          </w:tcPr>
          <w:p>
            <w:r/>
            <w:r>
              <w:rPr>
                <w:rFonts w:ascii="Calibri" w:hAnsi="Calibri"/>
                <w:sz w:val="20"/>
              </w:rPr>
              <w:t>66,000 CFA</w:t>
            </w:r>
          </w:p>
        </w:tc>
      </w:tr>
      <w:tr>
        <w:tc>
          <w:tcPr>
            <w:tcW w:type="dxa" w:w="2551"/>
          </w:tcPr>
          <w:p>
            <w:r/>
            <w:r>
              <w:rPr>
                <w:rFonts w:ascii="Calibri" w:hAnsi="Calibri"/>
                <w:sz w:val="20"/>
              </w:rPr>
              <w:t>Site coordination</w:t>
            </w:r>
          </w:p>
        </w:tc>
        <w:tc>
          <w:tcPr>
            <w:tcW w:type="dxa" w:w="1701"/>
          </w:tcPr>
          <w:p>
            <w:r/>
            <w:r>
              <w:rPr>
                <w:rFonts w:ascii="Calibri" w:hAnsi="Calibri"/>
                <w:sz w:val="20"/>
              </w:rPr>
              <w:t>Leadership</w:t>
            </w:r>
          </w:p>
        </w:tc>
        <w:tc>
          <w:tcPr>
            <w:tcW w:type="dxa" w:w="1984"/>
          </w:tcPr>
          <w:p>
            <w:r/>
            <w:r>
              <w:rPr>
                <w:rFonts w:ascii="Calibri" w:hAnsi="Calibri"/>
                <w:sz w:val="20"/>
              </w:rPr>
              <w:t>4,000 CFA</w:t>
            </w:r>
          </w:p>
        </w:tc>
        <w:tc>
          <w:tcPr>
            <w:tcW w:type="dxa" w:w="2268"/>
          </w:tcPr>
          <w:p>
            <w:r/>
            <w:r>
              <w:rPr>
                <w:rFonts w:ascii="Calibri" w:hAnsi="Calibri"/>
                <w:sz w:val="20"/>
              </w:rPr>
              <w:t>88,000 CFA</w:t>
            </w:r>
          </w:p>
        </w:tc>
      </w:tr>
    </w:tbl>
    <w:p/>
    <w:p>
      <w:r>
        <w:rPr>
          <w:rFonts w:ascii="Calibri" w:hAnsi="Calibri"/>
          <w:sz w:val="22"/>
        </w:rPr>
        <w:t>In each contract, the unskilled labor portion (15–20% of budget) is ring-fenced for Faso Meabo. Villagers provide the labor and are paid directly via mobile money. The contractor benefits from free labor. The community earns income and has a stake in project quality.</w:t>
      </w:r>
    </w:p>
    <w:p>
      <w:pPr>
        <w:pStyle w:val="Heading2"/>
      </w:pPr>
      <w:r>
        <w:t>6.6 Anti-Corruption Impact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3A5C"/>
          </w:tcPr>
          <w:p>
            <w:pPr>
              <w:jc w:val="center"/>
            </w:pPr>
            <w:r/>
            <w:r>
              <w:rPr>
                <w:rFonts w:ascii="Calibri" w:hAnsi="Calibri"/>
                <w:b/>
                <w:color w:val="FFFFFF"/>
                <w:sz w:val="20"/>
              </w:rPr>
              <w:t>Corruption Type</w:t>
            </w:r>
          </w:p>
        </w:tc>
        <w:tc>
          <w:tcPr>
            <w:tcW w:type="dxa" w:w="2835"/>
            <w:shd w:fill="1B3A5C"/>
          </w:tcPr>
          <w:p>
            <w:pPr>
              <w:jc w:val="center"/>
            </w:pPr>
            <w:r/>
            <w:r>
              <w:rPr>
                <w:rFonts w:ascii="Calibri" w:hAnsi="Calibri"/>
                <w:b/>
                <w:color w:val="FFFFFF"/>
                <w:sz w:val="20"/>
              </w:rPr>
              <w:t>Current Situation</w:t>
            </w:r>
          </w:p>
        </w:tc>
        <w:tc>
          <w:tcPr>
            <w:tcW w:type="dxa" w:w="4252"/>
            <w:shd w:fill="1B3A5C"/>
          </w:tcPr>
          <w:p>
            <w:pPr>
              <w:jc w:val="center"/>
            </w:pPr>
            <w:r/>
            <w:r>
              <w:rPr>
                <w:rFonts w:ascii="Calibri" w:hAnsi="Calibri"/>
                <w:b/>
                <w:color w:val="FFFFFF"/>
                <w:sz w:val="20"/>
              </w:rPr>
              <w:t>With WASI</w:t>
            </w:r>
          </w:p>
        </w:tc>
      </w:tr>
      <w:tr>
        <w:tc>
          <w:tcPr>
            <w:tcW w:type="dxa" w:w="1984"/>
            <w:shd w:fill="EBF0F7"/>
          </w:tcPr>
          <w:p>
            <w:r/>
            <w:r>
              <w:rPr>
                <w:rFonts w:ascii="Calibri" w:hAnsi="Calibri"/>
                <w:sz w:val="20"/>
              </w:rPr>
              <w:t>Ghost workers</w:t>
            </w:r>
          </w:p>
        </w:tc>
        <w:tc>
          <w:tcPr>
            <w:tcW w:type="dxa" w:w="2835"/>
            <w:shd w:fill="EBF0F7"/>
          </w:tcPr>
          <w:p>
            <w:r/>
            <w:r>
              <w:rPr>
                <w:rFonts w:ascii="Calibri" w:hAnsi="Calibri"/>
                <w:sz w:val="20"/>
              </w:rPr>
              <w:t>Bill 100, only 30 exist</w:t>
            </w:r>
          </w:p>
        </w:tc>
        <w:tc>
          <w:tcPr>
            <w:tcW w:type="dxa" w:w="4252"/>
            <w:shd w:fill="EBF0F7"/>
          </w:tcPr>
          <w:p>
            <w:r/>
            <w:r>
              <w:rPr>
                <w:rFonts w:ascii="Calibri" w:hAnsi="Calibri"/>
                <w:sz w:val="20"/>
              </w:rPr>
              <w:t>USSD check-in with GPS — can't fake 70 phones</w:t>
            </w:r>
          </w:p>
        </w:tc>
      </w:tr>
      <w:tr>
        <w:tc>
          <w:tcPr>
            <w:tcW w:type="dxa" w:w="1984"/>
          </w:tcPr>
          <w:p>
            <w:r/>
            <w:r>
              <w:rPr>
                <w:rFonts w:ascii="Calibri" w:hAnsi="Calibri"/>
                <w:sz w:val="20"/>
              </w:rPr>
              <w:t>Fake progress</w:t>
            </w:r>
          </w:p>
        </w:tc>
        <w:tc>
          <w:tcPr>
            <w:tcW w:type="dxa" w:w="2835"/>
          </w:tcPr>
          <w:p>
            <w:r/>
            <w:r>
              <w:rPr>
                <w:rFonts w:ascii="Calibri" w:hAnsi="Calibri"/>
                <w:sz w:val="20"/>
              </w:rPr>
              <w:t>"60% done" when it's 30%</w:t>
            </w:r>
          </w:p>
        </w:tc>
        <w:tc>
          <w:tcPr>
            <w:tcW w:type="dxa" w:w="4252"/>
          </w:tcPr>
          <w:p>
            <w:r/>
            <w:r>
              <w:rPr>
                <w:rFonts w:ascii="Calibri" w:hAnsi="Calibri"/>
                <w:sz w:val="20"/>
              </w:rPr>
              <w:t>12 citizens contradict daily + photos required</w:t>
            </w:r>
          </w:p>
        </w:tc>
      </w:tr>
      <w:tr>
        <w:tc>
          <w:tcPr>
            <w:tcW w:type="dxa" w:w="1984"/>
            <w:shd w:fill="EBF0F7"/>
          </w:tcPr>
          <w:p>
            <w:r/>
            <w:r>
              <w:rPr>
                <w:rFonts w:ascii="Calibri" w:hAnsi="Calibri"/>
                <w:sz w:val="20"/>
              </w:rPr>
              <w:t>Inflated invoices</w:t>
            </w:r>
          </w:p>
        </w:tc>
        <w:tc>
          <w:tcPr>
            <w:tcW w:type="dxa" w:w="2835"/>
            <w:shd w:fill="EBF0F7"/>
          </w:tcPr>
          <w:p>
            <w:r/>
            <w:r>
              <w:rPr>
                <w:rFonts w:ascii="Calibri" w:hAnsi="Calibri"/>
                <w:sz w:val="20"/>
              </w:rPr>
              <w:t>"500 tonnes cement used"</w:t>
            </w:r>
          </w:p>
        </w:tc>
        <w:tc>
          <w:tcPr>
            <w:tcW w:type="dxa" w:w="4252"/>
            <w:shd w:fill="EBF0F7"/>
          </w:tcPr>
          <w:p>
            <w:r/>
            <w:r>
              <w:rPr>
                <w:rFonts w:ascii="Calibri" w:hAnsi="Calibri"/>
                <w:sz w:val="20"/>
              </w:rPr>
              <w:t>Cross-check with suppliers' tokenized data</w:t>
            </w:r>
          </w:p>
        </w:tc>
      </w:tr>
      <w:tr>
        <w:tc>
          <w:tcPr>
            <w:tcW w:type="dxa" w:w="1984"/>
          </w:tcPr>
          <w:p>
            <w:r/>
            <w:r>
              <w:rPr>
                <w:rFonts w:ascii="Calibri" w:hAnsi="Calibri"/>
                <w:sz w:val="20"/>
              </w:rPr>
              <w:t>Kickbacks</w:t>
            </w:r>
          </w:p>
        </w:tc>
        <w:tc>
          <w:tcPr>
            <w:tcW w:type="dxa" w:w="2835"/>
          </w:tcPr>
          <w:p>
            <w:r/>
            <w:r>
              <w:rPr>
                <w:rFonts w:ascii="Calibri" w:hAnsi="Calibri"/>
                <w:sz w:val="20"/>
              </w:rPr>
              <w:t>Official signs for 10% cut</w:t>
            </w:r>
          </w:p>
        </w:tc>
        <w:tc>
          <w:tcPr>
            <w:tcW w:type="dxa" w:w="4252"/>
          </w:tcPr>
          <w:p>
            <w:r/>
            <w:r>
              <w:rPr>
                <w:rFonts w:ascii="Calibri" w:hAnsi="Calibri"/>
                <w:sz w:val="20"/>
              </w:rPr>
              <w:t>No signature needed — algorithm pays</w:t>
            </w:r>
          </w:p>
        </w:tc>
      </w:tr>
      <w:tr>
        <w:tc>
          <w:tcPr>
            <w:tcW w:type="dxa" w:w="1984"/>
            <w:shd w:fill="EBF0F7"/>
          </w:tcPr>
          <w:p>
            <w:r/>
            <w:r>
              <w:rPr>
                <w:rFonts w:ascii="Calibri" w:hAnsi="Calibri"/>
                <w:sz w:val="20"/>
              </w:rPr>
              <w:t>Abusive amendments</w:t>
            </w:r>
          </w:p>
        </w:tc>
        <w:tc>
          <w:tcPr>
            <w:tcW w:type="dxa" w:w="2835"/>
            <w:shd w:fill="EBF0F7"/>
          </w:tcPr>
          <w:p>
            <w:r/>
            <w:r>
              <w:rPr>
                <w:rFonts w:ascii="Calibri" w:hAnsi="Calibri"/>
                <w:sz w:val="20"/>
              </w:rPr>
              <w:t>Budget doubled via changes</w:t>
            </w:r>
          </w:p>
        </w:tc>
        <w:tc>
          <w:tcPr>
            <w:tcW w:type="dxa" w:w="4252"/>
            <w:shd w:fill="EBF0F7"/>
          </w:tcPr>
          <w:p>
            <w:r/>
            <w:r>
              <w:rPr>
                <w:rFonts w:ascii="Calibri" w:hAnsi="Calibri"/>
                <w:sz w:val="20"/>
              </w:rPr>
              <w:t>Milestone map is immutable on platform</w:t>
            </w:r>
          </w:p>
        </w:tc>
      </w:tr>
    </w:tbl>
    <w:p/>
    <w:p>
      <w:r>
        <w:br w:type="page"/>
      </w:r>
    </w:p>
    <w:p>
      <w:pPr>
        <w:pStyle w:val="Heading1"/>
      </w:pPr>
      <w:r>
        <w:t>7. National Security Impact</w:t>
      </w:r>
    </w:p>
    <w:p>
      <w:pPr>
        <w:spacing w:before="120" w:after="120"/>
        <w:pBdr>
          <w:bottom w:val="single" w:sz="6" w:space="1" w:color="1B3A5C"/>
        </w:pBdr>
      </w:pPr>
    </w:p>
    <w:p>
      <w:pPr>
        <w:pStyle w:val="Heading2"/>
      </w:pPr>
      <w:r>
        <w:t>7.1 Terrorism is a Price Problem</w:t>
      </w:r>
    </w:p>
    <w:p>
      <w:r>
        <w:rPr>
          <w:rFonts w:ascii="Calibri" w:hAnsi="Calibri"/>
          <w:sz w:val="22"/>
        </w:rPr>
        <w:t>In the Sahel, Centre-Nord, Est, Nord, and Boucle du Mouhoun regions, armed groups (JNIM, ISGS) recruit primarily among idle youth. The mechanism is economic: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3A5C"/>
          </w:tcPr>
          <w:p>
            <w:pPr>
              <w:jc w:val="center"/>
            </w:pPr>
            <w:r/>
            <w:r>
              <w:rPr>
                <w:rFonts w:ascii="Calibri" w:hAnsi="Calibri"/>
                <w:b/>
                <w:color w:val="FFFFFF"/>
                <w:sz w:val="20"/>
              </w:rPr>
            </w:r>
          </w:p>
        </w:tc>
        <w:tc>
          <w:tcPr>
            <w:tcW w:type="dxa" w:w="2268"/>
            <w:shd w:fill="1B3A5C"/>
          </w:tcPr>
          <w:p>
            <w:pPr>
              <w:jc w:val="center"/>
            </w:pPr>
            <w:r/>
            <w:r>
              <w:rPr>
                <w:rFonts w:ascii="Calibri" w:hAnsi="Calibri"/>
                <w:b/>
                <w:color w:val="FFFFFF"/>
                <w:sz w:val="20"/>
              </w:rPr>
              <w:t>Armed Group Offer</w:t>
            </w:r>
          </w:p>
        </w:tc>
        <w:tc>
          <w:tcPr>
            <w:tcW w:type="dxa" w:w="2268"/>
            <w:shd w:fill="1B3A5C"/>
          </w:tcPr>
          <w:p>
            <w:pPr>
              <w:jc w:val="center"/>
            </w:pPr>
            <w:r/>
            <w:r>
              <w:rPr>
                <w:rFonts w:ascii="Calibri" w:hAnsi="Calibri"/>
                <w:b/>
                <w:color w:val="FFFFFF"/>
                <w:sz w:val="20"/>
              </w:rPr>
              <w:t>State Offer (Today)</w:t>
            </w:r>
          </w:p>
        </w:tc>
        <w:tc>
          <w:tcPr>
            <w:tcW w:type="dxa" w:w="2551"/>
            <w:shd w:fill="1B3A5C"/>
          </w:tcPr>
          <w:p>
            <w:pPr>
              <w:jc w:val="center"/>
            </w:pPr>
            <w:r/>
            <w:r>
              <w:rPr>
                <w:rFonts w:ascii="Calibri" w:hAnsi="Calibri"/>
                <w:b/>
                <w:color w:val="FFFFFF"/>
                <w:sz w:val="20"/>
              </w:rPr>
              <w:t>WASI Offer</w:t>
            </w:r>
          </w:p>
        </w:tc>
      </w:tr>
      <w:tr>
        <w:tc>
          <w:tcPr>
            <w:tcW w:type="dxa" w:w="1984"/>
            <w:shd w:fill="EBF0F7"/>
          </w:tcPr>
          <w:p>
            <w:r/>
            <w:r>
              <w:rPr>
                <w:rFonts w:ascii="Calibri" w:hAnsi="Calibri"/>
                <w:sz w:val="20"/>
              </w:rPr>
              <w:t>Monthly income</w:t>
            </w:r>
          </w:p>
        </w:tc>
        <w:tc>
          <w:tcPr>
            <w:tcW w:type="dxa" w:w="2268"/>
            <w:shd w:fill="EBF0F7"/>
          </w:tcPr>
          <w:p>
            <w:r/>
            <w:r>
              <w:rPr>
                <w:rFonts w:ascii="Calibri" w:hAnsi="Calibri"/>
                <w:sz w:val="20"/>
              </w:rPr>
              <w:t>15,000 CFA + motorcycle</w:t>
            </w:r>
          </w:p>
        </w:tc>
        <w:tc>
          <w:tcPr>
            <w:tcW w:type="dxa" w:w="2268"/>
            <w:shd w:fill="EBF0F7"/>
          </w:tcPr>
          <w:p>
            <w:r/>
            <w:r>
              <w:rPr>
                <w:rFonts w:ascii="Calibri" w:hAnsi="Calibri"/>
                <w:sz w:val="20"/>
              </w:rPr>
              <w:t>0 CFA</w:t>
            </w:r>
          </w:p>
        </w:tc>
        <w:tc>
          <w:tcPr>
            <w:tcW w:type="dxa" w:w="2551"/>
            <w:shd w:fill="EBF0F7"/>
          </w:tcPr>
          <w:p>
            <w:r/>
            <w:r>
              <w:rPr>
                <w:rFonts w:ascii="Calibri" w:hAnsi="Calibri"/>
                <w:sz w:val="20"/>
              </w:rPr>
              <w:t>14,000–82,000 CFA</w:t>
            </w:r>
          </w:p>
        </w:tc>
      </w:tr>
      <w:tr>
        <w:tc>
          <w:tcPr>
            <w:tcW w:type="dxa" w:w="1984"/>
          </w:tcPr>
          <w:p>
            <w:r/>
            <w:r>
              <w:rPr>
                <w:rFonts w:ascii="Calibri" w:hAnsi="Calibri"/>
                <w:sz w:val="20"/>
              </w:rPr>
              <w:t>Risk</w:t>
            </w:r>
          </w:p>
        </w:tc>
        <w:tc>
          <w:tcPr>
            <w:tcW w:type="dxa" w:w="2268"/>
          </w:tcPr>
          <w:p>
            <w:r/>
            <w:r>
              <w:rPr>
                <w:rFonts w:ascii="Calibri" w:hAnsi="Calibri"/>
                <w:sz w:val="20"/>
              </w:rPr>
              <w:t>Death, family targeted</w:t>
            </w:r>
          </w:p>
        </w:tc>
        <w:tc>
          <w:tcPr>
            <w:tcW w:type="dxa" w:w="2268"/>
          </w:tcPr>
          <w:p>
            <w:r/>
            <w:r>
              <w:rPr>
                <w:rFonts w:ascii="Calibri" w:hAnsi="Calibri"/>
                <w:sz w:val="20"/>
              </w:rPr>
              <w:t>N/A</w:t>
            </w:r>
          </w:p>
        </w:tc>
        <w:tc>
          <w:tcPr>
            <w:tcW w:type="dxa" w:w="2551"/>
          </w:tcPr>
          <w:p>
            <w:r/>
            <w:r>
              <w:rPr>
                <w:rFonts w:ascii="Calibri" w:hAnsi="Calibri"/>
                <w:sz w:val="20"/>
              </w:rPr>
              <w:t>Zero</w:t>
            </w:r>
          </w:p>
        </w:tc>
      </w:tr>
      <w:tr>
        <w:tc>
          <w:tcPr>
            <w:tcW w:type="dxa" w:w="1984"/>
            <w:shd w:fill="EBF0F7"/>
          </w:tcPr>
          <w:p>
            <w:r/>
            <w:r>
              <w:rPr>
                <w:rFonts w:ascii="Calibri" w:hAnsi="Calibri"/>
                <w:sz w:val="20"/>
              </w:rPr>
              <w:t>Dignity</w:t>
            </w:r>
          </w:p>
        </w:tc>
        <w:tc>
          <w:tcPr>
            <w:tcW w:type="dxa" w:w="2268"/>
            <w:shd w:fill="EBF0F7"/>
          </w:tcPr>
          <w:p>
            <w:r/>
            <w:r>
              <w:rPr>
                <w:rFonts w:ascii="Calibri" w:hAnsi="Calibri"/>
                <w:sz w:val="20"/>
              </w:rPr>
              <w:t>Criminal status</w:t>
            </w:r>
          </w:p>
        </w:tc>
        <w:tc>
          <w:tcPr>
            <w:tcW w:type="dxa" w:w="2268"/>
            <w:shd w:fill="EBF0F7"/>
          </w:tcPr>
          <w:p>
            <w:r/>
            <w:r>
              <w:rPr>
                <w:rFonts w:ascii="Calibri" w:hAnsi="Calibri"/>
                <w:sz w:val="20"/>
              </w:rPr>
              <w:t>Abandonment</w:t>
            </w:r>
          </w:p>
        </w:tc>
        <w:tc>
          <w:tcPr>
            <w:tcW w:type="dxa" w:w="2551"/>
            <w:shd w:fill="EBF0F7"/>
          </w:tcPr>
          <w:p>
            <w:r/>
            <w:r>
              <w:rPr>
                <w:rFonts w:ascii="Calibri" w:hAnsi="Calibri"/>
                <w:sz w:val="20"/>
              </w:rPr>
              <w:t>Connected to the State</w:t>
            </w:r>
          </w:p>
        </w:tc>
      </w:tr>
      <w:tr>
        <w:tc>
          <w:tcPr>
            <w:tcW w:type="dxa" w:w="1984"/>
          </w:tcPr>
          <w:p>
            <w:r/>
            <w:r>
              <w:rPr>
                <w:rFonts w:ascii="Calibri" w:hAnsi="Calibri"/>
                <w:sz w:val="20"/>
              </w:rPr>
              <w:t>Future</w:t>
            </w:r>
          </w:p>
        </w:tc>
        <w:tc>
          <w:tcPr>
            <w:tcW w:type="dxa" w:w="2268"/>
          </w:tcPr>
          <w:p>
            <w:r/>
            <w:r>
              <w:rPr>
                <w:rFonts w:ascii="Calibri" w:hAnsi="Calibri"/>
                <w:sz w:val="20"/>
              </w:rPr>
              <w:t>None</w:t>
            </w:r>
          </w:p>
        </w:tc>
        <w:tc>
          <w:tcPr>
            <w:tcW w:type="dxa" w:w="2268"/>
          </w:tcPr>
          <w:p>
            <w:r/>
            <w:r>
              <w:rPr>
                <w:rFonts w:ascii="Calibri" w:hAnsi="Calibri"/>
                <w:sz w:val="20"/>
              </w:rPr>
              <w:t>None</w:t>
            </w:r>
          </w:p>
        </w:tc>
        <w:tc>
          <w:tcPr>
            <w:tcW w:type="dxa" w:w="2551"/>
          </w:tcPr>
          <w:p>
            <w:r/>
            <w:r>
              <w:rPr>
                <w:rFonts w:ascii="Calibri" w:hAnsi="Calibri"/>
                <w:sz w:val="20"/>
              </w:rPr>
              <w:t>Career progression, micro-credit access</w:t>
            </w:r>
          </w:p>
        </w:tc>
      </w:tr>
    </w:tbl>
    <w:p/>
    <w:p>
      <w:pPr>
        <w:pStyle w:val="Heading2"/>
      </w:pPr>
      <w:r>
        <w:t>7.2 Cost Comparison</w:t>
      </w:r>
    </w:p>
    <w:tbl>
      <w:tblPr>
        <w:tblStyle w:val="TableGrid"/>
        <w:tblW w:type="auto" w:w="0"/>
        <w:jc w:val="center"/>
        <w:tblLook w:firstColumn="1" w:firstRow="1" w:lastColumn="0" w:lastRow="0" w:noHBand="0" w:noVBand="1" w:val="04A0"/>
      </w:tblPr>
      <w:tblGrid>
        <w:gridCol w:w="4703"/>
        <w:gridCol w:w="4703"/>
      </w:tblGrid>
      <w:tr>
        <w:tc>
          <w:tcPr>
            <w:tcW w:type="dxa" w:w="5102"/>
            <w:shd w:fill="1B3A5C"/>
          </w:tcPr>
          <w:p>
            <w:pPr>
              <w:jc w:val="center"/>
            </w:pPr>
            <w:r/>
            <w:r>
              <w:rPr>
                <w:rFonts w:ascii="Calibri" w:hAnsi="Calibri"/>
                <w:b/>
                <w:color w:val="FFFFFF"/>
                <w:sz w:val="20"/>
              </w:rPr>
              <w:t>Item</w:t>
            </w:r>
          </w:p>
        </w:tc>
        <w:tc>
          <w:tcPr>
            <w:tcW w:type="dxa" w:w="3969"/>
            <w:shd w:fill="1B3A5C"/>
          </w:tcPr>
          <w:p>
            <w:pPr>
              <w:jc w:val="center"/>
            </w:pPr>
            <w:r/>
            <w:r>
              <w:rPr>
                <w:rFonts w:ascii="Calibri" w:hAnsi="Calibri"/>
                <w:b/>
                <w:color w:val="FFFFFF"/>
                <w:sz w:val="20"/>
              </w:rPr>
              <w:t>Annual Cost</w:t>
            </w:r>
          </w:p>
        </w:tc>
      </w:tr>
      <w:tr>
        <w:tc>
          <w:tcPr>
            <w:tcW w:type="dxa" w:w="5102"/>
            <w:shd w:fill="EBF0F7"/>
          </w:tcPr>
          <w:p>
            <w:r/>
            <w:r>
              <w:rPr>
                <w:rFonts w:ascii="Calibri" w:hAnsi="Calibri"/>
                <w:sz w:val="20"/>
              </w:rPr>
              <w:t>WASI UBDI program (200,000 participants)</w:t>
            </w:r>
          </w:p>
        </w:tc>
        <w:tc>
          <w:tcPr>
            <w:tcW w:type="dxa" w:w="3969"/>
            <w:shd w:fill="EBF0F7"/>
          </w:tcPr>
          <w:p>
            <w:r/>
            <w:r>
              <w:rPr>
                <w:rFonts w:ascii="Calibri" w:hAnsi="Calibri"/>
                <w:sz w:val="20"/>
              </w:rPr>
              <w:t>14,400,000,000 CFA (~$22M)</w:t>
            </w:r>
          </w:p>
        </w:tc>
      </w:tr>
      <w:tr>
        <w:tc>
          <w:tcPr>
            <w:tcW w:type="dxa" w:w="5102"/>
          </w:tcPr>
          <w:p>
            <w:r/>
            <w:r>
              <w:rPr>
                <w:rFonts w:ascii="Calibri" w:hAnsi="Calibri"/>
                <w:sz w:val="20"/>
              </w:rPr>
            </w:r>
          </w:p>
        </w:tc>
        <w:tc>
          <w:tcPr>
            <w:tcW w:type="dxa" w:w="3969"/>
          </w:tcPr>
          <w:p>
            <w:r/>
            <w:r>
              <w:rPr>
                <w:rFonts w:ascii="Calibri" w:hAnsi="Calibri"/>
                <w:sz w:val="20"/>
              </w:rPr>
            </w:r>
          </w:p>
        </w:tc>
      </w:tr>
      <w:tr>
        <w:tc>
          <w:tcPr>
            <w:tcW w:type="dxa" w:w="5102"/>
            <w:shd w:fill="EBF0F7"/>
          </w:tcPr>
          <w:p>
            <w:r/>
            <w:r>
              <w:rPr>
                <w:rFonts w:ascii="Calibri" w:hAnsi="Calibri"/>
                <w:sz w:val="20"/>
              </w:rPr>
              <w:t>Cost of terrorism to Burkina Faso:</w:t>
            </w:r>
          </w:p>
        </w:tc>
        <w:tc>
          <w:tcPr>
            <w:tcW w:type="dxa" w:w="3969"/>
            <w:shd w:fill="EBF0F7"/>
          </w:tcPr>
          <w:p>
            <w:r/>
            <w:r>
              <w:rPr>
                <w:rFonts w:ascii="Calibri" w:hAnsi="Calibri"/>
                <w:sz w:val="20"/>
              </w:rPr>
            </w:r>
          </w:p>
        </w:tc>
      </w:tr>
      <w:tr>
        <w:tc>
          <w:tcPr>
            <w:tcW w:type="dxa" w:w="5102"/>
          </w:tcPr>
          <w:p>
            <w:r/>
            <w:r>
              <w:rPr>
                <w:rFonts w:ascii="Calibri" w:hAnsi="Calibri"/>
                <w:sz w:val="20"/>
              </w:rPr>
              <w:t xml:space="preserve">  Military spending</w:t>
            </w:r>
          </w:p>
        </w:tc>
        <w:tc>
          <w:tcPr>
            <w:tcW w:type="dxa" w:w="3969"/>
          </w:tcPr>
          <w:p>
            <w:r/>
            <w:r>
              <w:rPr>
                <w:rFonts w:ascii="Calibri" w:hAnsi="Calibri"/>
                <w:sz w:val="20"/>
              </w:rPr>
              <w:t>325,000,000,000 CFA</w:t>
            </w:r>
          </w:p>
        </w:tc>
      </w:tr>
      <w:tr>
        <w:tc>
          <w:tcPr>
            <w:tcW w:type="dxa" w:w="5102"/>
            <w:shd w:fill="EBF0F7"/>
          </w:tcPr>
          <w:p>
            <w:r/>
            <w:r>
              <w:rPr>
                <w:rFonts w:ascii="Calibri" w:hAnsi="Calibri"/>
                <w:sz w:val="20"/>
              </w:rPr>
              <w:t xml:space="preserve">  Economic losses (displacement, trade)</w:t>
            </w:r>
          </w:p>
        </w:tc>
        <w:tc>
          <w:tcPr>
            <w:tcW w:type="dxa" w:w="3969"/>
            <w:shd w:fill="EBF0F7"/>
          </w:tcPr>
          <w:p>
            <w:r/>
            <w:r>
              <w:rPr>
                <w:rFonts w:ascii="Calibri" w:hAnsi="Calibri"/>
                <w:sz w:val="20"/>
              </w:rPr>
              <w:t>1,300,000,000,000 CFA</w:t>
            </w:r>
          </w:p>
        </w:tc>
      </w:tr>
      <w:tr>
        <w:tc>
          <w:tcPr>
            <w:tcW w:type="dxa" w:w="5102"/>
          </w:tcPr>
          <w:p>
            <w:r/>
            <w:r>
              <w:rPr>
                <w:rFonts w:ascii="Calibri" w:hAnsi="Calibri"/>
                <w:sz w:val="20"/>
              </w:rPr>
              <w:t xml:space="preserve">  Humanitarian response</w:t>
            </w:r>
          </w:p>
        </w:tc>
        <w:tc>
          <w:tcPr>
            <w:tcW w:type="dxa" w:w="3969"/>
          </w:tcPr>
          <w:p>
            <w:r/>
            <w:r>
              <w:rPr>
                <w:rFonts w:ascii="Calibri" w:hAnsi="Calibri"/>
                <w:sz w:val="20"/>
              </w:rPr>
              <w:t>585,000,000,000 CFA</w:t>
            </w:r>
          </w:p>
        </w:tc>
      </w:tr>
      <w:tr>
        <w:tc>
          <w:tcPr>
            <w:tcW w:type="dxa" w:w="5102"/>
            <w:shd w:fill="EBF0F7"/>
          </w:tcPr>
          <w:p>
            <w:r/>
            <w:r>
              <w:rPr>
                <w:rFonts w:ascii="Calibri" w:hAnsi="Calibri"/>
                <w:sz w:val="20"/>
              </w:rPr>
              <w:t xml:space="preserve">  Lost foreign investment</w:t>
            </w:r>
          </w:p>
        </w:tc>
        <w:tc>
          <w:tcPr>
            <w:tcW w:type="dxa" w:w="3969"/>
            <w:shd w:fill="EBF0F7"/>
          </w:tcPr>
          <w:p>
            <w:r/>
            <w:r>
              <w:rPr>
                <w:rFonts w:ascii="Calibri" w:hAnsi="Calibri"/>
                <w:sz w:val="20"/>
              </w:rPr>
              <w:t>650,000,000,000 CFA</w:t>
            </w:r>
          </w:p>
        </w:tc>
      </w:tr>
      <w:tr>
        <w:tc>
          <w:tcPr>
            <w:tcW w:type="dxa" w:w="5102"/>
          </w:tcPr>
          <w:p>
            <w:r/>
            <w:r>
              <w:rPr>
                <w:rFonts w:ascii="Calibri" w:hAnsi="Calibri"/>
                <w:sz w:val="20"/>
              </w:rPr>
              <w:t xml:space="preserve">  Total cost of terrorism</w:t>
            </w:r>
          </w:p>
        </w:tc>
        <w:tc>
          <w:tcPr>
            <w:tcW w:type="dxa" w:w="3969"/>
          </w:tcPr>
          <w:p>
            <w:r/>
            <w:r>
              <w:rPr>
                <w:rFonts w:ascii="Calibri" w:hAnsi="Calibri"/>
                <w:sz w:val="20"/>
              </w:rPr>
              <w:t>~2,860,000,000,000 CFA (~$4.4B)</w:t>
            </w:r>
          </w:p>
        </w:tc>
      </w:tr>
    </w:tbl>
    <w:p/>
    <w:p>
      <w:r>
        <w:rPr>
          <w:rFonts w:ascii="Calibri" w:hAnsi="Calibri"/>
          <w:b/>
          <w:color w:val="8B0000"/>
          <w:sz w:val="22"/>
        </w:rPr>
        <w:t>The program costs 0.5% of what terrorism costs. Even a 10% reduction in recruitment yields a 20:1 ROI.</w:t>
      </w:r>
    </w:p>
    <w:p>
      <w:pPr>
        <w:pStyle w:val="Heading2"/>
      </w:pPr>
      <w:r>
        <w:t>7.3 The Early Warning System</w:t>
      </w:r>
    </w:p>
    <w:p>
      <w:r>
        <w:rPr>
          <w:rFonts w:ascii="Calibri" w:hAnsi="Calibri"/>
          <w:sz w:val="22"/>
        </w:rPr>
        <w:t>Daily declarations create a human sensor network covering fragile zones:</w:t>
      </w:r>
    </w:p>
    <w:p>
      <w:pPr>
        <w:pStyle w:val="ListBullet"/>
        <w:ind w:left="850"/>
      </w:pPr>
      <w:r>
        <w:rPr>
          <w:rFonts w:ascii="Calibri" w:hAnsi="Calibri"/>
          <w:b/>
          <w:sz w:val="22"/>
        </w:rPr>
        <w:t>Normal presence</w:t>
      </w:r>
      <w:r>
        <w:rPr>
          <w:rFonts w:ascii="Calibri" w:hAnsi="Calibri"/>
          <w:sz w:val="22"/>
        </w:rPr>
        <w:t xml:space="preserve"> = zone is stable, no intervention needed</w:t>
      </w:r>
    </w:p>
    <w:p>
      <w:pPr>
        <w:pStyle w:val="ListBullet"/>
        <w:ind w:left="850"/>
      </w:pPr>
      <w:r>
        <w:rPr>
          <w:rFonts w:ascii="Calibri" w:hAnsi="Calibri"/>
          <w:b/>
          <w:sz w:val="22"/>
        </w:rPr>
        <w:t>20% drop</w:t>
      </w:r>
      <w:r>
        <w:rPr>
          <w:rFonts w:ascii="Calibri" w:hAnsi="Calibri"/>
          <w:sz w:val="22"/>
        </w:rPr>
        <w:t xml:space="preserve"> = event to monitor (market day? network outage?)</w:t>
      </w:r>
    </w:p>
    <w:p>
      <w:pPr>
        <w:pStyle w:val="ListBullet"/>
        <w:ind w:left="850"/>
      </w:pPr>
      <w:r>
        <w:rPr>
          <w:rFonts w:ascii="Calibri" w:hAnsi="Calibri"/>
          <w:b/>
          <w:sz w:val="22"/>
        </w:rPr>
        <w:t>50%+ drop</w:t>
      </w:r>
      <w:r>
        <w:rPr>
          <w:rFonts w:ascii="Calibri" w:hAnsi="Calibri"/>
          <w:sz w:val="22"/>
        </w:rPr>
        <w:t xml:space="preserve"> = automatic security alert → CONASUR, OCHA, Defense Forces</w:t>
      </w:r>
    </w:p>
    <w:p>
      <w:pPr>
        <w:pStyle w:val="ListBullet"/>
        <w:ind w:left="850"/>
      </w:pPr>
      <w:r>
        <w:rPr>
          <w:rFonts w:ascii="Calibri" w:hAnsi="Calibri"/>
          <w:b/>
          <w:sz w:val="22"/>
        </w:rPr>
        <w:t>Total silence</w:t>
      </w:r>
      <w:r>
        <w:rPr>
          <w:rFonts w:ascii="Calibri" w:hAnsi="Calibri"/>
          <w:sz w:val="22"/>
        </w:rPr>
        <w:t xml:space="preserve"> = probable emergency situation</w:t>
      </w:r>
    </w:p>
    <w:p>
      <w:r>
        <w:rPr>
          <w:rFonts w:ascii="Calibri" w:hAnsi="Calibri"/>
          <w:sz w:val="22"/>
        </w:rPr>
        <w:t>This system costs zero in equipment (phones already exist) and provides granularity that neither satellites nor drones can achieve.</w:t>
      </w:r>
    </w:p>
    <w:p>
      <w:r>
        <w:br w:type="page"/>
      </w:r>
    </w:p>
    <w:p>
      <w:pPr>
        <w:pStyle w:val="Heading1"/>
      </w:pPr>
      <w:r>
        <w:t>8. Technical Architecture</w:t>
      </w:r>
    </w:p>
    <w:p>
      <w:pPr>
        <w:spacing w:before="120" w:after="120"/>
        <w:pBdr>
          <w:bottom w:val="single" w:sz="6" w:space="1" w:color="1B3A5C"/>
        </w:pBdr>
      </w:pPr>
    </w:p>
    <w:p>
      <w:pPr>
        <w:pStyle w:val="Heading2"/>
      </w:pPr>
      <w:r>
        <w:t>8.1 Simplified Overview</w:t>
      </w:r>
    </w:p>
    <w:tbl>
      <w:tblPr>
        <w:tblStyle w:val="TableGrid"/>
        <w:tblW w:type="auto" w:w="0"/>
        <w:jc w:val="center"/>
        <w:tblLook w:firstColumn="1" w:firstRow="1" w:lastColumn="0" w:lastRow="0" w:noHBand="0" w:noVBand="1" w:val="04A0"/>
      </w:tblPr>
      <w:tblGrid>
        <w:gridCol w:w="4703"/>
        <w:gridCol w:w="4703"/>
      </w:tblGrid>
      <w:tr>
        <w:tc>
          <w:tcPr>
            <w:tcW w:type="dxa" w:w="2268"/>
            <w:shd w:fill="1B3A5C"/>
          </w:tcPr>
          <w:p>
            <w:pPr>
              <w:jc w:val="center"/>
            </w:pPr>
            <w:r/>
            <w:r>
              <w:rPr>
                <w:rFonts w:ascii="Calibri" w:hAnsi="Calibri"/>
                <w:b/>
                <w:color w:val="FFFFFF"/>
                <w:sz w:val="20"/>
              </w:rPr>
              <w:t>Layer</w:t>
            </w:r>
          </w:p>
        </w:tc>
        <w:tc>
          <w:tcPr>
            <w:tcW w:type="dxa" w:w="6803"/>
            <w:shd w:fill="1B3A5C"/>
          </w:tcPr>
          <w:p>
            <w:pPr>
              <w:jc w:val="center"/>
            </w:pPr>
            <w:r/>
            <w:r>
              <w:rPr>
                <w:rFonts w:ascii="Calibri" w:hAnsi="Calibri"/>
                <w:b/>
                <w:color w:val="FFFFFF"/>
                <w:sz w:val="20"/>
              </w:rPr>
              <w:t>Components</w:t>
            </w:r>
          </w:p>
        </w:tc>
      </w:tr>
      <w:tr>
        <w:tc>
          <w:tcPr>
            <w:tcW w:type="dxa" w:w="2268"/>
            <w:shd w:fill="EBF0F7"/>
          </w:tcPr>
          <w:p>
            <w:r/>
            <w:r>
              <w:rPr>
                <w:rFonts w:ascii="Calibri" w:hAnsi="Calibri"/>
                <w:sz w:val="20"/>
              </w:rPr>
              <w:t>Data Sources</w:t>
            </w:r>
          </w:p>
        </w:tc>
        <w:tc>
          <w:tcPr>
            <w:tcW w:type="dxa" w:w="6803"/>
            <w:shd w:fill="EBF0F7"/>
          </w:tcPr>
          <w:p>
            <w:r/>
            <w:r>
              <w:rPr>
                <w:rFonts w:ascii="Calibri" w:hAnsi="Calibri"/>
                <w:sz w:val="20"/>
              </w:rPr>
              <w:t>Citizens (USSD), Businesses (USSD/Web), Scrapers (World Bank, IMF, ACLED, Comtrade, Pink Sheet), Government databases</w:t>
            </w:r>
          </w:p>
        </w:tc>
      </w:tr>
      <w:tr>
        <w:tc>
          <w:tcPr>
            <w:tcW w:type="dxa" w:w="2268"/>
          </w:tcPr>
          <w:p>
            <w:r/>
            <w:r>
              <w:rPr>
                <w:rFonts w:ascii="Calibri" w:hAnsi="Calibri"/>
                <w:sz w:val="20"/>
              </w:rPr>
              <w:t>Gateway</w:t>
            </w:r>
          </w:p>
        </w:tc>
        <w:tc>
          <w:tcPr>
            <w:tcW w:type="dxa" w:w="6803"/>
          </w:tcPr>
          <w:p>
            <w:r/>
            <w:r>
              <w:rPr>
                <w:rFonts w:ascii="Calibri" w:hAnsi="Calibri"/>
                <w:sz w:val="20"/>
              </w:rPr>
              <w:t>Africa's Talking / Orange Business Services USSD gateway</w:t>
            </w:r>
          </w:p>
        </w:tc>
      </w:tr>
      <w:tr>
        <w:tc>
          <w:tcPr>
            <w:tcW w:type="dxa" w:w="2268"/>
            <w:shd w:fill="EBF0F7"/>
          </w:tcPr>
          <w:p>
            <w:r/>
            <w:r>
              <w:rPr>
                <w:rFonts w:ascii="Calibri" w:hAnsi="Calibri"/>
                <w:sz w:val="20"/>
              </w:rPr>
              <w:t>Platform Core</w:t>
            </w:r>
          </w:p>
        </w:tc>
        <w:tc>
          <w:tcPr>
            <w:tcW w:type="dxa" w:w="6803"/>
            <w:shd w:fill="EBF0F7"/>
          </w:tcPr>
          <w:p>
            <w:r/>
            <w:r>
              <w:rPr>
                <w:rFonts w:ascii="Calibri" w:hAnsi="Calibri"/>
                <w:sz w:val="20"/>
              </w:rPr>
              <w:t>Collection &amp; validation engine, AI anti-fraud, Aggregation &amp; anonymization, Data sales API, Real-time dashboard, Payment engine</w:t>
            </w:r>
          </w:p>
        </w:tc>
      </w:tr>
      <w:tr>
        <w:tc>
          <w:tcPr>
            <w:tcW w:type="dxa" w:w="2268"/>
          </w:tcPr>
          <w:p>
            <w:r/>
            <w:r>
              <w:rPr>
                <w:rFonts w:ascii="Calibri" w:hAnsi="Calibri"/>
                <w:sz w:val="20"/>
              </w:rPr>
              <w:t>Outputs</w:t>
            </w:r>
          </w:p>
        </w:tc>
        <w:tc>
          <w:tcPr>
            <w:tcW w:type="dxa" w:w="6803"/>
          </w:tcPr>
          <w:p>
            <w:r/>
            <w:r>
              <w:rPr>
                <w:rFonts w:ascii="Calibri" w:hAnsi="Calibri"/>
                <w:sz w:val="20"/>
              </w:rPr>
              <w:t>Mobile money payments to citizens, Secure API for global data buyers (AI agents, fintech, traders, NGOs, governments)</w:t>
            </w:r>
          </w:p>
        </w:tc>
      </w:tr>
    </w:tbl>
    <w:p/>
    <w:p>
      <w:pPr>
        <w:pStyle w:val="Heading2"/>
      </w:pPr>
      <w:r>
        <w:t>8.2 Data Security</w:t>
      </w:r>
    </w:p>
    <w:tbl>
      <w:tblPr>
        <w:tblStyle w:val="TableGrid"/>
        <w:tblW w:type="auto" w:w="0"/>
        <w:jc w:val="center"/>
        <w:tblLook w:firstColumn="1" w:firstRow="1" w:lastColumn="0" w:lastRow="0" w:noHBand="0" w:noVBand="1" w:val="04A0"/>
      </w:tblPr>
      <w:tblGrid>
        <w:gridCol w:w="4703"/>
        <w:gridCol w:w="4703"/>
      </w:tblGrid>
      <w:tr>
        <w:tc>
          <w:tcPr>
            <w:tcW w:type="dxa" w:w="2268"/>
            <w:shd w:fill="1B3A5C"/>
          </w:tcPr>
          <w:p>
            <w:pPr>
              <w:jc w:val="center"/>
            </w:pPr>
            <w:r/>
            <w:r>
              <w:rPr>
                <w:rFonts w:ascii="Calibri" w:hAnsi="Calibri"/>
                <w:b/>
                <w:color w:val="FFFFFF"/>
                <w:sz w:val="20"/>
              </w:rPr>
              <w:t>Protection</w:t>
            </w:r>
          </w:p>
        </w:tc>
        <w:tc>
          <w:tcPr>
            <w:tcW w:type="dxa" w:w="6803"/>
            <w:shd w:fill="1B3A5C"/>
          </w:tcPr>
          <w:p>
            <w:pPr>
              <w:jc w:val="center"/>
            </w:pPr>
            <w:r/>
            <w:r>
              <w:rPr>
                <w:rFonts w:ascii="Calibri" w:hAnsi="Calibri"/>
                <w:b/>
                <w:color w:val="FFFFFF"/>
                <w:sz w:val="20"/>
              </w:rPr>
              <w:t>Implementation</w:t>
            </w:r>
          </w:p>
        </w:tc>
      </w:tr>
      <w:tr>
        <w:tc>
          <w:tcPr>
            <w:tcW w:type="dxa" w:w="2268"/>
            <w:shd w:fill="EBF0F7"/>
          </w:tcPr>
          <w:p>
            <w:r/>
            <w:r>
              <w:rPr>
                <w:rFonts w:ascii="Calibri" w:hAnsi="Calibri"/>
                <w:sz w:val="20"/>
              </w:rPr>
              <w:t>Anonymization</w:t>
            </w:r>
          </w:p>
        </w:tc>
        <w:tc>
          <w:tcPr>
            <w:tcW w:type="dxa" w:w="6803"/>
            <w:shd w:fill="EBF0F7"/>
          </w:tcPr>
          <w:p>
            <w:r/>
            <w:r>
              <w:rPr>
                <w:rFonts w:ascii="Calibri" w:hAnsi="Calibri"/>
                <w:sz w:val="20"/>
              </w:rPr>
              <w:t>All phone numbers SHA-256 hashed</w:t>
            </w:r>
          </w:p>
        </w:tc>
      </w:tr>
      <w:tr>
        <w:tc>
          <w:tcPr>
            <w:tcW w:type="dxa" w:w="2268"/>
          </w:tcPr>
          <w:p>
            <w:r/>
            <w:r>
              <w:rPr>
                <w:rFonts w:ascii="Calibri" w:hAnsi="Calibri"/>
                <w:sz w:val="20"/>
              </w:rPr>
              <w:t>Aggregation</w:t>
            </w:r>
          </w:p>
        </w:tc>
        <w:tc>
          <w:tcPr>
            <w:tcW w:type="dxa" w:w="6803"/>
          </w:tcPr>
          <w:p>
            <w:r/>
            <w:r>
              <w:rPr>
                <w:rFonts w:ascii="Calibri" w:hAnsi="Calibri"/>
                <w:sz w:val="20"/>
              </w:rPr>
              <w:t>No individual data sold — minimum 10 persons per aggregate</w:t>
            </w:r>
          </w:p>
        </w:tc>
      </w:tr>
      <w:tr>
        <w:tc>
          <w:tcPr>
            <w:tcW w:type="dxa" w:w="2268"/>
            <w:shd w:fill="EBF0F7"/>
          </w:tcPr>
          <w:p>
            <w:r/>
            <w:r>
              <w:rPr>
                <w:rFonts w:ascii="Calibri" w:hAnsi="Calibri"/>
                <w:sz w:val="20"/>
              </w:rPr>
              <w:t>Compliance</w:t>
            </w:r>
          </w:p>
        </w:tc>
        <w:tc>
          <w:tcPr>
            <w:tcW w:type="dxa" w:w="6803"/>
            <w:shd w:fill="EBF0F7"/>
          </w:tcPr>
          <w:p>
            <w:r/>
            <w:r>
              <w:rPr>
                <w:rFonts w:ascii="Calibri" w:hAnsi="Calibri"/>
                <w:sz w:val="20"/>
              </w:rPr>
              <w:t>CIL (Burkina Faso Data Protection Authority) authorization</w:t>
            </w:r>
          </w:p>
        </w:tc>
      </w:tr>
      <w:tr>
        <w:tc>
          <w:tcPr>
            <w:tcW w:type="dxa" w:w="2268"/>
          </w:tcPr>
          <w:p>
            <w:r/>
            <w:r>
              <w:rPr>
                <w:rFonts w:ascii="Calibri" w:hAnsi="Calibri"/>
                <w:sz w:val="20"/>
              </w:rPr>
              <w:t>Sovereignty</w:t>
            </w:r>
          </w:p>
        </w:tc>
        <w:tc>
          <w:tcPr>
            <w:tcW w:type="dxa" w:w="6803"/>
          </w:tcPr>
          <w:p>
            <w:r/>
            <w:r>
              <w:rPr>
                <w:rFonts w:ascii="Calibri" w:hAnsi="Calibri"/>
                <w:sz w:val="20"/>
              </w:rPr>
              <w:t>Servers hosted in Burkina Faso or ECOWAS zone</w:t>
            </w:r>
          </w:p>
        </w:tc>
      </w:tr>
      <w:tr>
        <w:tc>
          <w:tcPr>
            <w:tcW w:type="dxa" w:w="2268"/>
            <w:shd w:fill="EBF0F7"/>
          </w:tcPr>
          <w:p>
            <w:r/>
            <w:r>
              <w:rPr>
                <w:rFonts w:ascii="Calibri" w:hAnsi="Calibri"/>
                <w:sz w:val="20"/>
              </w:rPr>
              <w:t>Encryption</w:t>
            </w:r>
          </w:p>
        </w:tc>
        <w:tc>
          <w:tcPr>
            <w:tcW w:type="dxa" w:w="6803"/>
            <w:shd w:fill="EBF0F7"/>
          </w:tcPr>
          <w:p>
            <w:r/>
            <w:r>
              <w:rPr>
                <w:rFonts w:ascii="Calibri" w:hAnsi="Calibri"/>
                <w:sz w:val="20"/>
              </w:rPr>
              <w:t>All communications via TLS 1.3</w:t>
            </w:r>
          </w:p>
        </w:tc>
      </w:tr>
    </w:tbl>
    <w:p/>
    <w:p>
      <w:pPr>
        <w:pStyle w:val="Heading2"/>
      </w:pPr>
      <w:r>
        <w:t>8.3 Existing Infrastructure</w:t>
      </w:r>
    </w:p>
    <w:p>
      <w:r>
        <w:rPr>
          <w:rFonts w:ascii="Calibri" w:hAnsi="Calibri"/>
          <w:sz w:val="22"/>
        </w:rPr>
        <w:t>The WASI platform is already operational with: a WASI index calculation engine covering all 16 ECOWAS countries, a functional USSD module, 5 real-time data scrapers, a credit-based billing system, AI-powered data quality guardrails (4 levels), and a banking module with credit scoring. The technical delta for the full program is estimated at 4–6 months of development.</w:t>
      </w:r>
    </w:p>
    <w:p>
      <w:r>
        <w:br w:type="page"/>
      </w:r>
    </w:p>
    <w:p>
      <w:pPr>
        <w:pStyle w:val="Heading1"/>
      </w:pPr>
      <w:r>
        <w:t>9. Economic Model and Financial Projections</w:t>
      </w:r>
    </w:p>
    <w:p>
      <w:pPr>
        <w:spacing w:before="120" w:after="120"/>
        <w:pBdr>
          <w:bottom w:val="single" w:sz="6" w:space="1" w:color="1B3A5C"/>
        </w:pBdr>
      </w:pPr>
    </w:p>
    <w:p>
      <w:pPr>
        <w:pStyle w:val="Heading2"/>
      </w:pPr>
      <w:r>
        <w:t>9.1 Revenue Sources for the State</w:t>
      </w:r>
    </w:p>
    <w:p>
      <w:r>
        <w:rPr>
          <w:rFonts w:ascii="Calibri" w:hAnsi="Calibri"/>
          <w:b/>
          <w:sz w:val="24"/>
        </w:rPr>
        <w:t>Direct Revenue (CFA)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B3A5C"/>
          </w:tcPr>
          <w:p>
            <w:pPr>
              <w:jc w:val="center"/>
            </w:pPr>
            <w:r/>
            <w:r>
              <w:rPr>
                <w:rFonts w:ascii="Calibri" w:hAnsi="Calibri"/>
                <w:b/>
                <w:color w:val="FFFFFF"/>
                <w:sz w:val="20"/>
              </w:rPr>
              <w:t>Source</w:t>
            </w:r>
          </w:p>
        </w:tc>
        <w:tc>
          <w:tcPr>
            <w:tcW w:type="dxa" w:w="1701"/>
            <w:shd w:fill="1B3A5C"/>
          </w:tcPr>
          <w:p>
            <w:pPr>
              <w:jc w:val="center"/>
            </w:pPr>
            <w:r/>
            <w:r>
              <w:rPr>
                <w:rFonts w:ascii="Calibri" w:hAnsi="Calibri"/>
                <w:b/>
                <w:color w:val="FFFFFF"/>
                <w:sz w:val="20"/>
              </w:rPr>
              <w:t>Year 1</w:t>
            </w:r>
          </w:p>
        </w:tc>
        <w:tc>
          <w:tcPr>
            <w:tcW w:type="dxa" w:w="1701"/>
            <w:shd w:fill="1B3A5C"/>
          </w:tcPr>
          <w:p>
            <w:pPr>
              <w:jc w:val="center"/>
            </w:pPr>
            <w:r/>
            <w:r>
              <w:rPr>
                <w:rFonts w:ascii="Calibri" w:hAnsi="Calibri"/>
                <w:b/>
                <w:color w:val="FFFFFF"/>
                <w:sz w:val="20"/>
              </w:rPr>
              <w:t>Year 2</w:t>
            </w:r>
          </w:p>
        </w:tc>
        <w:tc>
          <w:tcPr>
            <w:tcW w:type="dxa" w:w="1701"/>
            <w:shd w:fill="1B3A5C"/>
          </w:tcPr>
          <w:p>
            <w:pPr>
              <w:jc w:val="center"/>
            </w:pPr>
            <w:r/>
            <w:r>
              <w:rPr>
                <w:rFonts w:ascii="Calibri" w:hAnsi="Calibri"/>
                <w:b/>
                <w:color w:val="FFFFFF"/>
                <w:sz w:val="20"/>
              </w:rPr>
              <w:t>Year 3</w:t>
            </w:r>
          </w:p>
        </w:tc>
      </w:tr>
      <w:tr>
        <w:tc>
          <w:tcPr>
            <w:tcW w:type="dxa" w:w="3402"/>
            <w:shd w:fill="EBF0F7"/>
          </w:tcPr>
          <w:p>
            <w:r/>
            <w:r>
              <w:rPr>
                <w:rFonts w:ascii="Calibri" w:hAnsi="Calibri"/>
                <w:sz w:val="20"/>
              </w:rPr>
              <w:t>Sovereign share of data sales (30%)</w:t>
            </w:r>
          </w:p>
        </w:tc>
        <w:tc>
          <w:tcPr>
            <w:tcW w:type="dxa" w:w="1701"/>
            <w:shd w:fill="EBF0F7"/>
          </w:tcPr>
          <w:p>
            <w:r/>
            <w:r>
              <w:rPr>
                <w:rFonts w:ascii="Calibri" w:hAnsi="Calibri"/>
                <w:sz w:val="20"/>
              </w:rPr>
              <w:t>350M</w:t>
            </w:r>
          </w:p>
        </w:tc>
        <w:tc>
          <w:tcPr>
            <w:tcW w:type="dxa" w:w="1701"/>
            <w:shd w:fill="EBF0F7"/>
          </w:tcPr>
          <w:p>
            <w:r/>
            <w:r>
              <w:rPr>
                <w:rFonts w:ascii="Calibri" w:hAnsi="Calibri"/>
                <w:sz w:val="20"/>
              </w:rPr>
              <w:t>1,400M</w:t>
            </w:r>
          </w:p>
        </w:tc>
        <w:tc>
          <w:tcPr>
            <w:tcW w:type="dxa" w:w="1701"/>
            <w:shd w:fill="EBF0F7"/>
          </w:tcPr>
          <w:p>
            <w:r/>
            <w:r>
              <w:rPr>
                <w:rFonts w:ascii="Calibri" w:hAnsi="Calibri"/>
                <w:sz w:val="20"/>
              </w:rPr>
              <w:t>4,680M</w:t>
            </w:r>
          </w:p>
        </w:tc>
      </w:tr>
      <w:tr>
        <w:tc>
          <w:tcPr>
            <w:tcW w:type="dxa" w:w="3402"/>
          </w:tcPr>
          <w:p>
            <w:r/>
            <w:r>
              <w:rPr>
                <w:rFonts w:ascii="Calibri" w:hAnsi="Calibri"/>
                <w:sz w:val="20"/>
              </w:rPr>
              <w:t>Additional tax receipts (DTTC formalization)</w:t>
            </w:r>
          </w:p>
        </w:tc>
        <w:tc>
          <w:tcPr>
            <w:tcW w:type="dxa" w:w="1701"/>
          </w:tcPr>
          <w:p>
            <w:r/>
            <w:r>
              <w:rPr>
                <w:rFonts w:ascii="Calibri" w:hAnsi="Calibri"/>
                <w:sz w:val="20"/>
              </w:rPr>
              <w:t>480M</w:t>
            </w:r>
          </w:p>
        </w:tc>
        <w:tc>
          <w:tcPr>
            <w:tcW w:type="dxa" w:w="1701"/>
          </w:tcPr>
          <w:p>
            <w:r/>
            <w:r>
              <w:rPr>
                <w:rFonts w:ascii="Calibri" w:hAnsi="Calibri"/>
                <w:sz w:val="20"/>
              </w:rPr>
              <w:t>2,800M</w:t>
            </w:r>
          </w:p>
        </w:tc>
        <w:tc>
          <w:tcPr>
            <w:tcW w:type="dxa" w:w="1701"/>
          </w:tcPr>
          <w:p>
            <w:r/>
            <w:r>
              <w:rPr>
                <w:rFonts w:ascii="Calibri" w:hAnsi="Calibri"/>
                <w:sz w:val="20"/>
              </w:rPr>
              <w:t>8,000M</w:t>
            </w:r>
          </w:p>
        </w:tc>
      </w:tr>
      <w:tr>
        <w:tc>
          <w:tcPr>
            <w:tcW w:type="dxa" w:w="3402"/>
            <w:shd w:fill="EBF0F7"/>
          </w:tcPr>
          <w:p>
            <w:r/>
            <w:r>
              <w:rPr>
                <w:rFonts w:ascii="Calibri" w:hAnsi="Calibri"/>
                <w:sz w:val="20"/>
              </w:rPr>
              <w:t>Savings on public contracts (Faso Meabo)</w:t>
            </w:r>
          </w:p>
        </w:tc>
        <w:tc>
          <w:tcPr>
            <w:tcW w:type="dxa" w:w="1701"/>
            <w:shd w:fill="EBF0F7"/>
          </w:tcPr>
          <w:p>
            <w:r/>
            <w:r>
              <w:rPr>
                <w:rFonts w:ascii="Calibri" w:hAnsi="Calibri"/>
                <w:sz w:val="20"/>
              </w:rPr>
              <w:t>200M</w:t>
            </w:r>
          </w:p>
        </w:tc>
        <w:tc>
          <w:tcPr>
            <w:tcW w:type="dxa" w:w="1701"/>
            <w:shd w:fill="EBF0F7"/>
          </w:tcPr>
          <w:p>
            <w:r/>
            <w:r>
              <w:rPr>
                <w:rFonts w:ascii="Calibri" w:hAnsi="Calibri"/>
                <w:sz w:val="20"/>
              </w:rPr>
              <w:t>1,000M</w:t>
            </w:r>
          </w:p>
        </w:tc>
        <w:tc>
          <w:tcPr>
            <w:tcW w:type="dxa" w:w="1701"/>
            <w:shd w:fill="EBF0F7"/>
          </w:tcPr>
          <w:p>
            <w:r/>
            <w:r>
              <w:rPr>
                <w:rFonts w:ascii="Calibri" w:hAnsi="Calibri"/>
                <w:sz w:val="20"/>
              </w:rPr>
              <w:t>3,000M</w:t>
            </w:r>
          </w:p>
        </w:tc>
      </w:tr>
      <w:tr>
        <w:tc>
          <w:tcPr>
            <w:tcW w:type="dxa" w:w="3402"/>
          </w:tcPr>
          <w:p>
            <w:r/>
            <w:r>
              <w:rPr>
                <w:rFonts w:ascii="Calibri" w:hAnsi="Calibri"/>
                <w:sz w:val="20"/>
              </w:rPr>
              <w:t>Total direct revenue</w:t>
            </w:r>
          </w:p>
        </w:tc>
        <w:tc>
          <w:tcPr>
            <w:tcW w:type="dxa" w:w="1701"/>
          </w:tcPr>
          <w:p>
            <w:r/>
            <w:r>
              <w:rPr>
                <w:rFonts w:ascii="Calibri" w:hAnsi="Calibri"/>
                <w:sz w:val="20"/>
              </w:rPr>
              <w:t>1,030M</w:t>
            </w:r>
          </w:p>
        </w:tc>
        <w:tc>
          <w:tcPr>
            <w:tcW w:type="dxa" w:w="1701"/>
          </w:tcPr>
          <w:p>
            <w:r/>
            <w:r>
              <w:rPr>
                <w:rFonts w:ascii="Calibri" w:hAnsi="Calibri"/>
                <w:sz w:val="20"/>
              </w:rPr>
              <w:t>5,200M</w:t>
            </w:r>
          </w:p>
        </w:tc>
        <w:tc>
          <w:tcPr>
            <w:tcW w:type="dxa" w:w="1701"/>
          </w:tcPr>
          <w:p>
            <w:r/>
            <w:r>
              <w:rPr>
                <w:rFonts w:ascii="Calibri" w:hAnsi="Calibri"/>
                <w:sz w:val="20"/>
              </w:rPr>
              <w:t>15,680M</w:t>
            </w:r>
          </w:p>
        </w:tc>
      </w:tr>
    </w:tbl>
    <w:p/>
    <w:p>
      <w:r>
        <w:rPr>
          <w:rFonts w:ascii="Calibri" w:hAnsi="Calibri"/>
          <w:b/>
          <w:sz w:val="24"/>
        </w:rPr>
        <w:t>Costs to the State (CFA)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B3A5C"/>
          </w:tcPr>
          <w:p>
            <w:pPr>
              <w:jc w:val="center"/>
            </w:pPr>
            <w:r/>
            <w:r>
              <w:rPr>
                <w:rFonts w:ascii="Calibri" w:hAnsi="Calibri"/>
                <w:b/>
                <w:color w:val="FFFFFF"/>
                <w:sz w:val="20"/>
              </w:rPr>
              <w:t>Cost</w:t>
            </w:r>
          </w:p>
        </w:tc>
        <w:tc>
          <w:tcPr>
            <w:tcW w:type="dxa" w:w="1701"/>
            <w:shd w:fill="1B3A5C"/>
          </w:tcPr>
          <w:p>
            <w:pPr>
              <w:jc w:val="center"/>
            </w:pPr>
            <w:r/>
            <w:r>
              <w:rPr>
                <w:rFonts w:ascii="Calibri" w:hAnsi="Calibri"/>
                <w:b/>
                <w:color w:val="FFFFFF"/>
                <w:sz w:val="20"/>
              </w:rPr>
              <w:t>Year 1</w:t>
            </w:r>
          </w:p>
        </w:tc>
        <w:tc>
          <w:tcPr>
            <w:tcW w:type="dxa" w:w="1701"/>
            <w:shd w:fill="1B3A5C"/>
          </w:tcPr>
          <w:p>
            <w:pPr>
              <w:jc w:val="center"/>
            </w:pPr>
            <w:r/>
            <w:r>
              <w:rPr>
                <w:rFonts w:ascii="Calibri" w:hAnsi="Calibri"/>
                <w:b/>
                <w:color w:val="FFFFFF"/>
                <w:sz w:val="20"/>
              </w:rPr>
              <w:t>Year 2</w:t>
            </w:r>
          </w:p>
        </w:tc>
        <w:tc>
          <w:tcPr>
            <w:tcW w:type="dxa" w:w="1701"/>
            <w:shd w:fill="1B3A5C"/>
          </w:tcPr>
          <w:p>
            <w:pPr>
              <w:jc w:val="center"/>
            </w:pPr>
            <w:r/>
            <w:r>
              <w:rPr>
                <w:rFonts w:ascii="Calibri" w:hAnsi="Calibri"/>
                <w:b/>
                <w:color w:val="FFFFFF"/>
                <w:sz w:val="20"/>
              </w:rPr>
              <w:t>Year 3</w:t>
            </w:r>
          </w:p>
        </w:tc>
      </w:tr>
      <w:tr>
        <w:tc>
          <w:tcPr>
            <w:tcW w:type="dxa" w:w="3402"/>
            <w:shd w:fill="EBF0F7"/>
          </w:tcPr>
          <w:p>
            <w:r/>
            <w:r>
              <w:rPr>
                <w:rFonts w:ascii="Calibri" w:hAnsi="Calibri"/>
                <w:sz w:val="20"/>
              </w:rPr>
              <w:t>DTTC tax credits granted</w:t>
            </w:r>
          </w:p>
        </w:tc>
        <w:tc>
          <w:tcPr>
            <w:tcW w:type="dxa" w:w="1701"/>
            <w:shd w:fill="EBF0F7"/>
          </w:tcPr>
          <w:p>
            <w:r/>
            <w:r>
              <w:rPr>
                <w:rFonts w:ascii="Calibri" w:hAnsi="Calibri"/>
                <w:sz w:val="20"/>
              </w:rPr>
              <w:t>500M</w:t>
            </w:r>
          </w:p>
        </w:tc>
        <w:tc>
          <w:tcPr>
            <w:tcW w:type="dxa" w:w="1701"/>
            <w:shd w:fill="EBF0F7"/>
          </w:tcPr>
          <w:p>
            <w:r/>
            <w:r>
              <w:rPr>
                <w:rFonts w:ascii="Calibri" w:hAnsi="Calibri"/>
                <w:sz w:val="20"/>
              </w:rPr>
              <w:t>2,000M</w:t>
            </w:r>
          </w:p>
        </w:tc>
        <w:tc>
          <w:tcPr>
            <w:tcW w:type="dxa" w:w="1701"/>
            <w:shd w:fill="EBF0F7"/>
          </w:tcPr>
          <w:p>
            <w:r/>
            <w:r>
              <w:rPr>
                <w:rFonts w:ascii="Calibri" w:hAnsi="Calibri"/>
                <w:sz w:val="20"/>
              </w:rPr>
              <w:t>3,750M</w:t>
            </w:r>
          </w:p>
        </w:tc>
      </w:tr>
      <w:tr>
        <w:tc>
          <w:tcPr>
            <w:tcW w:type="dxa" w:w="3402"/>
          </w:tcPr>
          <w:p>
            <w:r/>
            <w:r>
              <w:rPr>
                <w:rFonts w:ascii="Calibri" w:hAnsi="Calibri"/>
                <w:sz w:val="20"/>
              </w:rPr>
              <w:t>Citizen payment subsidy</w:t>
            </w:r>
          </w:p>
        </w:tc>
        <w:tc>
          <w:tcPr>
            <w:tcW w:type="dxa" w:w="1701"/>
          </w:tcPr>
          <w:p>
            <w:r/>
            <w:r>
              <w:rPr>
                <w:rFonts w:ascii="Calibri" w:hAnsi="Calibri"/>
                <w:sz w:val="20"/>
              </w:rPr>
              <w:t>200M</w:t>
            </w:r>
          </w:p>
        </w:tc>
        <w:tc>
          <w:tcPr>
            <w:tcW w:type="dxa" w:w="1701"/>
          </w:tcPr>
          <w:p>
            <w:r/>
            <w:r>
              <w:rPr>
                <w:rFonts w:ascii="Calibri" w:hAnsi="Calibri"/>
                <w:sz w:val="20"/>
              </w:rPr>
              <w:t>600M</w:t>
            </w:r>
          </w:p>
        </w:tc>
        <w:tc>
          <w:tcPr>
            <w:tcW w:type="dxa" w:w="1701"/>
          </w:tcPr>
          <w:p>
            <w:r/>
            <w:r>
              <w:rPr>
                <w:rFonts w:ascii="Calibri" w:hAnsi="Calibri"/>
                <w:sz w:val="20"/>
              </w:rPr>
              <w:t>1,200M</w:t>
            </w:r>
          </w:p>
        </w:tc>
      </w:tr>
      <w:tr>
        <w:tc>
          <w:tcPr>
            <w:tcW w:type="dxa" w:w="3402"/>
            <w:shd w:fill="EBF0F7"/>
          </w:tcPr>
          <w:p>
            <w:r/>
            <w:r>
              <w:rPr>
                <w:rFonts w:ascii="Calibri" w:hAnsi="Calibri"/>
                <w:sz w:val="20"/>
              </w:rPr>
              <w:t>Administration and oversight</w:t>
            </w:r>
          </w:p>
        </w:tc>
        <w:tc>
          <w:tcPr>
            <w:tcW w:type="dxa" w:w="1701"/>
            <w:shd w:fill="EBF0F7"/>
          </w:tcPr>
          <w:p>
            <w:r/>
            <w:r>
              <w:rPr>
                <w:rFonts w:ascii="Calibri" w:hAnsi="Calibri"/>
                <w:sz w:val="20"/>
              </w:rPr>
              <w:t>100M</w:t>
            </w:r>
          </w:p>
        </w:tc>
        <w:tc>
          <w:tcPr>
            <w:tcW w:type="dxa" w:w="1701"/>
            <w:shd w:fill="EBF0F7"/>
          </w:tcPr>
          <w:p>
            <w:r/>
            <w:r>
              <w:rPr>
                <w:rFonts w:ascii="Calibri" w:hAnsi="Calibri"/>
                <w:sz w:val="20"/>
              </w:rPr>
              <w:t>200M</w:t>
            </w:r>
          </w:p>
        </w:tc>
        <w:tc>
          <w:tcPr>
            <w:tcW w:type="dxa" w:w="1701"/>
            <w:shd w:fill="EBF0F7"/>
          </w:tcPr>
          <w:p>
            <w:r/>
            <w:r>
              <w:rPr>
                <w:rFonts w:ascii="Calibri" w:hAnsi="Calibri"/>
                <w:sz w:val="20"/>
              </w:rPr>
              <w:t>300M</w:t>
            </w:r>
          </w:p>
        </w:tc>
      </w:tr>
      <w:tr>
        <w:tc>
          <w:tcPr>
            <w:tcW w:type="dxa" w:w="3402"/>
          </w:tcPr>
          <w:p>
            <w:r/>
            <w:r>
              <w:rPr>
                <w:rFonts w:ascii="Calibri" w:hAnsi="Calibri"/>
                <w:sz w:val="20"/>
              </w:rPr>
              <w:t>Total costs</w:t>
            </w:r>
          </w:p>
        </w:tc>
        <w:tc>
          <w:tcPr>
            <w:tcW w:type="dxa" w:w="1701"/>
          </w:tcPr>
          <w:p>
            <w:r/>
            <w:r>
              <w:rPr>
                <w:rFonts w:ascii="Calibri" w:hAnsi="Calibri"/>
                <w:sz w:val="20"/>
              </w:rPr>
              <w:t>800M</w:t>
            </w:r>
          </w:p>
        </w:tc>
        <w:tc>
          <w:tcPr>
            <w:tcW w:type="dxa" w:w="1701"/>
          </w:tcPr>
          <w:p>
            <w:r/>
            <w:r>
              <w:rPr>
                <w:rFonts w:ascii="Calibri" w:hAnsi="Calibri"/>
                <w:sz w:val="20"/>
              </w:rPr>
              <w:t>2,800M</w:t>
            </w:r>
          </w:p>
        </w:tc>
        <w:tc>
          <w:tcPr>
            <w:tcW w:type="dxa" w:w="1701"/>
          </w:tcPr>
          <w:p>
            <w:r/>
            <w:r>
              <w:rPr>
                <w:rFonts w:ascii="Calibri" w:hAnsi="Calibri"/>
                <w:sz w:val="20"/>
              </w:rPr>
              <w:t>5,250M</w:t>
            </w:r>
          </w:p>
        </w:tc>
      </w:tr>
    </w:tbl>
    <w:p/>
    <w:p>
      <w:r>
        <w:rPr>
          <w:rFonts w:ascii="Calibri" w:hAnsi="Calibri"/>
          <w:b/>
          <w:color w:val="006B3F"/>
          <w:sz w:val="28"/>
        </w:rPr>
        <w:t>Net Benefit to the State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B3A5C"/>
          </w:tcPr>
          <w:p>
            <w:pPr>
              <w:jc w:val="center"/>
            </w:pPr>
            <w:r/>
            <w:r>
              <w:rPr>
                <w:rFonts w:ascii="Calibri" w:hAnsi="Calibri"/>
                <w:b/>
                <w:color w:val="FFFFFF"/>
                <w:sz w:val="20"/>
              </w:rPr>
            </w:r>
          </w:p>
        </w:tc>
        <w:tc>
          <w:tcPr>
            <w:tcW w:type="dxa" w:w="1984"/>
            <w:shd w:fill="1B3A5C"/>
          </w:tcPr>
          <w:p>
            <w:pPr>
              <w:jc w:val="center"/>
            </w:pPr>
            <w:r/>
            <w:r>
              <w:rPr>
                <w:rFonts w:ascii="Calibri" w:hAnsi="Calibri"/>
                <w:b/>
                <w:color w:val="FFFFFF"/>
                <w:sz w:val="20"/>
              </w:rPr>
              <w:t>Year 1</w:t>
            </w:r>
          </w:p>
        </w:tc>
        <w:tc>
          <w:tcPr>
            <w:tcW w:type="dxa" w:w="1984"/>
            <w:shd w:fill="1B3A5C"/>
          </w:tcPr>
          <w:p>
            <w:pPr>
              <w:jc w:val="center"/>
            </w:pPr>
            <w:r/>
            <w:r>
              <w:rPr>
                <w:rFonts w:ascii="Calibri" w:hAnsi="Calibri"/>
                <w:b/>
                <w:color w:val="FFFFFF"/>
                <w:sz w:val="20"/>
              </w:rPr>
              <w:t>Year 2</w:t>
            </w:r>
          </w:p>
        </w:tc>
        <w:tc>
          <w:tcPr>
            <w:tcW w:type="dxa" w:w="1984"/>
            <w:shd w:fill="1B3A5C"/>
          </w:tcPr>
          <w:p>
            <w:pPr>
              <w:jc w:val="center"/>
            </w:pPr>
            <w:r/>
            <w:r>
              <w:rPr>
                <w:rFonts w:ascii="Calibri" w:hAnsi="Calibri"/>
                <w:b/>
                <w:color w:val="FFFFFF"/>
                <w:sz w:val="20"/>
              </w:rPr>
              <w:t>Year 3</w:t>
            </w:r>
          </w:p>
        </w:tc>
      </w:tr>
      <w:tr>
        <w:tc>
          <w:tcPr>
            <w:tcW w:type="dxa" w:w="2835"/>
            <w:shd w:fill="EBF0F7"/>
          </w:tcPr>
          <w:p>
            <w:r/>
            <w:r>
              <w:rPr>
                <w:rFonts w:ascii="Calibri" w:hAnsi="Calibri"/>
                <w:sz w:val="20"/>
              </w:rPr>
              <w:t>Net benefit (CFA)</w:t>
            </w:r>
          </w:p>
        </w:tc>
        <w:tc>
          <w:tcPr>
            <w:tcW w:type="dxa" w:w="1984"/>
            <w:shd w:fill="EBF0F7"/>
          </w:tcPr>
          <w:p>
            <w:r/>
            <w:r>
              <w:rPr>
                <w:rFonts w:ascii="Calibri" w:hAnsi="Calibri"/>
                <w:sz w:val="20"/>
              </w:rPr>
              <w:t>+230,000,000</w:t>
            </w:r>
          </w:p>
        </w:tc>
        <w:tc>
          <w:tcPr>
            <w:tcW w:type="dxa" w:w="1984"/>
            <w:shd w:fill="EBF0F7"/>
          </w:tcPr>
          <w:p>
            <w:r/>
            <w:r>
              <w:rPr>
                <w:rFonts w:ascii="Calibri" w:hAnsi="Calibri"/>
                <w:sz w:val="20"/>
              </w:rPr>
              <w:t>+2,400,000,000</w:t>
            </w:r>
          </w:p>
        </w:tc>
        <w:tc>
          <w:tcPr>
            <w:tcW w:type="dxa" w:w="1984"/>
            <w:shd w:fill="EBF0F7"/>
          </w:tcPr>
          <w:p>
            <w:r/>
            <w:r>
              <w:rPr>
                <w:rFonts w:ascii="Calibri" w:hAnsi="Calibri"/>
                <w:sz w:val="20"/>
              </w:rPr>
              <w:t>+10,430,000,000</w:t>
            </w:r>
          </w:p>
        </w:tc>
      </w:tr>
      <w:tr>
        <w:tc>
          <w:tcPr>
            <w:tcW w:type="dxa" w:w="2835"/>
          </w:tcPr>
          <w:p>
            <w:r/>
            <w:r>
              <w:rPr>
                <w:rFonts w:ascii="Calibri" w:hAnsi="Calibri"/>
                <w:sz w:val="20"/>
              </w:rPr>
              <w:t>Net benefit (USD)</w:t>
            </w:r>
          </w:p>
        </w:tc>
        <w:tc>
          <w:tcPr>
            <w:tcW w:type="dxa" w:w="1984"/>
          </w:tcPr>
          <w:p>
            <w:r/>
            <w:r>
              <w:rPr>
                <w:rFonts w:ascii="Calibri" w:hAnsi="Calibri"/>
                <w:sz w:val="20"/>
              </w:rPr>
              <w:t>+$354,000</w:t>
            </w:r>
          </w:p>
        </w:tc>
        <w:tc>
          <w:tcPr>
            <w:tcW w:type="dxa" w:w="1984"/>
          </w:tcPr>
          <w:p>
            <w:r/>
            <w:r>
              <w:rPr>
                <w:rFonts w:ascii="Calibri" w:hAnsi="Calibri"/>
                <w:sz w:val="20"/>
              </w:rPr>
              <w:t>+$3.7M</w:t>
            </w:r>
          </w:p>
        </w:tc>
        <w:tc>
          <w:tcPr>
            <w:tcW w:type="dxa" w:w="1984"/>
          </w:tcPr>
          <w:p>
            <w:r/>
            <w:r>
              <w:rPr>
                <w:rFonts w:ascii="Calibri" w:hAnsi="Calibri"/>
                <w:sz w:val="20"/>
              </w:rPr>
              <w:t>+$16.0M</w:t>
            </w:r>
          </w:p>
        </w:tc>
      </w:tr>
    </w:tbl>
    <w:p/>
    <w:p>
      <w:pPr>
        <w:pStyle w:val="Heading2"/>
      </w:pPr>
      <w:r>
        <w:t>9.2 Financial Flow Structure</w:t>
      </w:r>
    </w:p>
    <w:p>
      <w:r>
        <w:rPr>
          <w:rFonts w:ascii="Calibri" w:hAnsi="Calibri"/>
          <w:sz w:val="22"/>
        </w:rPr>
        <w:t>For every 100 CFA of data sold to international buyers:</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1B3A5C"/>
          </w:tcPr>
          <w:p>
            <w:pPr>
              <w:jc w:val="center"/>
            </w:pPr>
            <w:r/>
            <w:r>
              <w:rPr>
                <w:rFonts w:ascii="Calibri" w:hAnsi="Calibri"/>
                <w:b/>
                <w:color w:val="FFFFFF"/>
                <w:sz w:val="20"/>
              </w:rPr>
              <w:t>Recipient</w:t>
            </w:r>
          </w:p>
        </w:tc>
        <w:tc>
          <w:tcPr>
            <w:tcW w:type="dxa" w:w="1701"/>
            <w:shd w:fill="1B3A5C"/>
          </w:tcPr>
          <w:p>
            <w:pPr>
              <w:jc w:val="center"/>
            </w:pPr>
            <w:r/>
            <w:r>
              <w:rPr>
                <w:rFonts w:ascii="Calibri" w:hAnsi="Calibri"/>
                <w:b/>
                <w:color w:val="FFFFFF"/>
                <w:sz w:val="20"/>
              </w:rPr>
              <w:t>Share</w:t>
            </w:r>
          </w:p>
        </w:tc>
        <w:tc>
          <w:tcPr>
            <w:tcW w:type="dxa" w:w="2268"/>
            <w:shd w:fill="1B3A5C"/>
          </w:tcPr>
          <w:p>
            <w:pPr>
              <w:jc w:val="center"/>
            </w:pPr>
            <w:r/>
            <w:r>
              <w:rPr>
                <w:rFonts w:ascii="Calibri" w:hAnsi="Calibri"/>
                <w:b/>
                <w:color w:val="FFFFFF"/>
                <w:sz w:val="20"/>
              </w:rPr>
              <w:t>Amount</w:t>
            </w:r>
          </w:p>
        </w:tc>
      </w:tr>
      <w:tr>
        <w:tc>
          <w:tcPr>
            <w:tcW w:type="dxa" w:w="3969"/>
            <w:shd w:fill="EBF0F7"/>
          </w:tcPr>
          <w:p>
            <w:r/>
            <w:r>
              <w:rPr>
                <w:rFonts w:ascii="Calibri" w:hAnsi="Calibri"/>
                <w:sz w:val="20"/>
              </w:rPr>
              <w:t>State of Burkina Faso (sovereign royalty)</w:t>
            </w:r>
          </w:p>
        </w:tc>
        <w:tc>
          <w:tcPr>
            <w:tcW w:type="dxa" w:w="1701"/>
            <w:shd w:fill="EBF0F7"/>
          </w:tcPr>
          <w:p>
            <w:r/>
            <w:r>
              <w:rPr>
                <w:rFonts w:ascii="Calibri" w:hAnsi="Calibri"/>
                <w:sz w:val="20"/>
              </w:rPr>
              <w:t>30%</w:t>
            </w:r>
          </w:p>
        </w:tc>
        <w:tc>
          <w:tcPr>
            <w:tcW w:type="dxa" w:w="2268"/>
            <w:shd w:fill="EBF0F7"/>
          </w:tcPr>
          <w:p>
            <w:r/>
            <w:r>
              <w:rPr>
                <w:rFonts w:ascii="Calibri" w:hAnsi="Calibri"/>
                <w:sz w:val="20"/>
              </w:rPr>
              <w:t>30 CFA</w:t>
            </w:r>
          </w:p>
        </w:tc>
      </w:tr>
      <w:tr>
        <w:tc>
          <w:tcPr>
            <w:tcW w:type="dxa" w:w="3969"/>
          </w:tcPr>
          <w:p>
            <w:r/>
            <w:r>
              <w:rPr>
                <w:rFonts w:ascii="Calibri" w:hAnsi="Calibri"/>
                <w:sz w:val="20"/>
              </w:rPr>
              <w:t>Citizen or business (producer compensation)</w:t>
            </w:r>
          </w:p>
        </w:tc>
        <w:tc>
          <w:tcPr>
            <w:tcW w:type="dxa" w:w="1701"/>
          </w:tcPr>
          <w:p>
            <w:r/>
            <w:r>
              <w:rPr>
                <w:rFonts w:ascii="Calibri" w:hAnsi="Calibri"/>
                <w:sz w:val="20"/>
              </w:rPr>
              <w:t>40%</w:t>
            </w:r>
          </w:p>
        </w:tc>
        <w:tc>
          <w:tcPr>
            <w:tcW w:type="dxa" w:w="2268"/>
          </w:tcPr>
          <w:p>
            <w:r/>
            <w:r>
              <w:rPr>
                <w:rFonts w:ascii="Calibri" w:hAnsi="Calibri"/>
                <w:sz w:val="20"/>
              </w:rPr>
              <w:t>40 CFA</w:t>
            </w:r>
          </w:p>
        </w:tc>
      </w:tr>
      <w:tr>
        <w:tc>
          <w:tcPr>
            <w:tcW w:type="dxa" w:w="3969"/>
            <w:shd w:fill="EBF0F7"/>
          </w:tcPr>
          <w:p>
            <w:r/>
            <w:r>
              <w:rPr>
                <w:rFonts w:ascii="Calibri" w:hAnsi="Calibri"/>
                <w:sz w:val="20"/>
              </w:rPr>
              <w:t>WASI (platform operations)</w:t>
            </w:r>
          </w:p>
        </w:tc>
        <w:tc>
          <w:tcPr>
            <w:tcW w:type="dxa" w:w="1701"/>
            <w:shd w:fill="EBF0F7"/>
          </w:tcPr>
          <w:p>
            <w:r/>
            <w:r>
              <w:rPr>
                <w:rFonts w:ascii="Calibri" w:hAnsi="Calibri"/>
                <w:sz w:val="20"/>
              </w:rPr>
              <w:t>20%</w:t>
            </w:r>
          </w:p>
        </w:tc>
        <w:tc>
          <w:tcPr>
            <w:tcW w:type="dxa" w:w="2268"/>
            <w:shd w:fill="EBF0F7"/>
          </w:tcPr>
          <w:p>
            <w:r/>
            <w:r>
              <w:rPr>
                <w:rFonts w:ascii="Calibri" w:hAnsi="Calibri"/>
                <w:sz w:val="20"/>
              </w:rPr>
              <w:t>20 CFA</w:t>
            </w:r>
          </w:p>
        </w:tc>
      </w:tr>
      <w:tr>
        <w:tc>
          <w:tcPr>
            <w:tcW w:type="dxa" w:w="3969"/>
          </w:tcPr>
          <w:p>
            <w:r/>
            <w:r>
              <w:rPr>
                <w:rFonts w:ascii="Calibri" w:hAnsi="Calibri"/>
                <w:sz w:val="20"/>
              </w:rPr>
              <w:t>Village Data Chief (local quality assurance)</w:t>
            </w:r>
          </w:p>
        </w:tc>
        <w:tc>
          <w:tcPr>
            <w:tcW w:type="dxa" w:w="1701"/>
          </w:tcPr>
          <w:p>
            <w:r/>
            <w:r>
              <w:rPr>
                <w:rFonts w:ascii="Calibri" w:hAnsi="Calibri"/>
                <w:sz w:val="20"/>
              </w:rPr>
              <w:t>10%</w:t>
            </w:r>
          </w:p>
        </w:tc>
        <w:tc>
          <w:tcPr>
            <w:tcW w:type="dxa" w:w="2268"/>
          </w:tcPr>
          <w:p>
            <w:r/>
            <w:r>
              <w:rPr>
                <w:rFonts w:ascii="Calibri" w:hAnsi="Calibri"/>
                <w:sz w:val="20"/>
              </w:rPr>
              <w:t>10 CFA</w:t>
            </w:r>
          </w:p>
        </w:tc>
      </w:tr>
    </w:tbl>
    <w:p/>
    <w:p>
      <w:pPr>
        <w:pStyle w:val="Heading2"/>
      </w:pPr>
      <w:r>
        <w:t>9.3 Initial Investment Required</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fill="1B3A5C"/>
          </w:tcPr>
          <w:p>
            <w:pPr>
              <w:jc w:val="center"/>
            </w:pPr>
            <w:r/>
            <w:r>
              <w:rPr>
                <w:rFonts w:ascii="Calibri" w:hAnsi="Calibri"/>
                <w:b/>
                <w:color w:val="FFFFFF"/>
                <w:sz w:val="20"/>
              </w:rPr>
              <w:t>Item</w:t>
            </w:r>
          </w:p>
        </w:tc>
        <w:tc>
          <w:tcPr>
            <w:tcW w:type="dxa" w:w="2551"/>
            <w:shd w:fill="1B3A5C"/>
          </w:tcPr>
          <w:p>
            <w:pPr>
              <w:jc w:val="center"/>
            </w:pPr>
            <w:r/>
            <w:r>
              <w:rPr>
                <w:rFonts w:ascii="Calibri" w:hAnsi="Calibri"/>
                <w:b/>
                <w:color w:val="FFFFFF"/>
                <w:sz w:val="20"/>
              </w:rPr>
              <w:t>CFA</w:t>
            </w:r>
          </w:p>
        </w:tc>
        <w:tc>
          <w:tcPr>
            <w:tcW w:type="dxa" w:w="1984"/>
            <w:shd w:fill="1B3A5C"/>
          </w:tcPr>
          <w:p>
            <w:pPr>
              <w:jc w:val="center"/>
            </w:pPr>
            <w:r/>
            <w:r>
              <w:rPr>
                <w:rFonts w:ascii="Calibri" w:hAnsi="Calibri"/>
                <w:b/>
                <w:color w:val="FFFFFF"/>
                <w:sz w:val="20"/>
              </w:rPr>
              <w:t>USD</w:t>
            </w:r>
          </w:p>
        </w:tc>
      </w:tr>
      <w:tr>
        <w:tc>
          <w:tcPr>
            <w:tcW w:type="dxa" w:w="3969"/>
            <w:shd w:fill="EBF0F7"/>
          </w:tcPr>
          <w:p>
            <w:r/>
            <w:r>
              <w:rPr>
                <w:rFonts w:ascii="Calibri" w:hAnsi="Calibri"/>
                <w:sz w:val="20"/>
              </w:rPr>
              <w:t>Technical development</w:t>
            </w:r>
          </w:p>
        </w:tc>
        <w:tc>
          <w:tcPr>
            <w:tcW w:type="dxa" w:w="2551"/>
            <w:shd w:fill="EBF0F7"/>
          </w:tcPr>
          <w:p>
            <w:r/>
            <w:r>
              <w:rPr>
                <w:rFonts w:ascii="Calibri" w:hAnsi="Calibri"/>
                <w:sz w:val="20"/>
              </w:rPr>
              <w:t>650,000,000</w:t>
            </w:r>
          </w:p>
        </w:tc>
        <w:tc>
          <w:tcPr>
            <w:tcW w:type="dxa" w:w="1984"/>
            <w:shd w:fill="EBF0F7"/>
          </w:tcPr>
          <w:p>
            <w:r/>
            <w:r>
              <w:rPr>
                <w:rFonts w:ascii="Calibri" w:hAnsi="Calibri"/>
                <w:sz w:val="20"/>
              </w:rPr>
              <w:t>$1,000,000</w:t>
            </w:r>
          </w:p>
        </w:tc>
      </w:tr>
      <w:tr>
        <w:tc>
          <w:tcPr>
            <w:tcW w:type="dxa" w:w="3969"/>
          </w:tcPr>
          <w:p>
            <w:r/>
            <w:r>
              <w:rPr>
                <w:rFonts w:ascii="Calibri" w:hAnsi="Calibri"/>
                <w:sz w:val="20"/>
              </w:rPr>
              <w:t>Server and USSD infrastructure</w:t>
            </w:r>
          </w:p>
        </w:tc>
        <w:tc>
          <w:tcPr>
            <w:tcW w:type="dxa" w:w="2551"/>
          </w:tcPr>
          <w:p>
            <w:r/>
            <w:r>
              <w:rPr>
                <w:rFonts w:ascii="Calibri" w:hAnsi="Calibri"/>
                <w:sz w:val="20"/>
              </w:rPr>
              <w:t>400,000,000</w:t>
            </w:r>
          </w:p>
        </w:tc>
        <w:tc>
          <w:tcPr>
            <w:tcW w:type="dxa" w:w="1984"/>
          </w:tcPr>
          <w:p>
            <w:r/>
            <w:r>
              <w:rPr>
                <w:rFonts w:ascii="Calibri" w:hAnsi="Calibri"/>
                <w:sz w:val="20"/>
              </w:rPr>
              <w:t>$615,000</w:t>
            </w:r>
          </w:p>
        </w:tc>
      </w:tr>
      <w:tr>
        <w:tc>
          <w:tcPr>
            <w:tcW w:type="dxa" w:w="3969"/>
            <w:shd w:fill="EBF0F7"/>
          </w:tcPr>
          <w:p>
            <w:r/>
            <w:r>
              <w:rPr>
                <w:rFonts w:ascii="Calibri" w:hAnsi="Calibri"/>
                <w:sz w:val="20"/>
              </w:rPr>
              <w:t>Data Chief recruitment and training</w:t>
            </w:r>
          </w:p>
        </w:tc>
        <w:tc>
          <w:tcPr>
            <w:tcW w:type="dxa" w:w="2551"/>
            <w:shd w:fill="EBF0F7"/>
          </w:tcPr>
          <w:p>
            <w:r/>
            <w:r>
              <w:rPr>
                <w:rFonts w:ascii="Calibri" w:hAnsi="Calibri"/>
                <w:sz w:val="20"/>
              </w:rPr>
              <w:t>500,000,000</w:t>
            </w:r>
          </w:p>
        </w:tc>
        <w:tc>
          <w:tcPr>
            <w:tcW w:type="dxa" w:w="1984"/>
            <w:shd w:fill="EBF0F7"/>
          </w:tcPr>
          <w:p>
            <w:r/>
            <w:r>
              <w:rPr>
                <w:rFonts w:ascii="Calibri" w:hAnsi="Calibri"/>
                <w:sz w:val="20"/>
              </w:rPr>
              <w:t>$770,000</w:t>
            </w:r>
          </w:p>
        </w:tc>
      </w:tr>
      <w:tr>
        <w:tc>
          <w:tcPr>
            <w:tcW w:type="dxa" w:w="3969"/>
          </w:tcPr>
          <w:p>
            <w:r/>
            <w:r>
              <w:rPr>
                <w:rFonts w:ascii="Calibri" w:hAnsi="Calibri"/>
                <w:sz w:val="20"/>
              </w:rPr>
              <w:t>Awareness campaign and registration</w:t>
            </w:r>
          </w:p>
        </w:tc>
        <w:tc>
          <w:tcPr>
            <w:tcW w:type="dxa" w:w="2551"/>
          </w:tcPr>
          <w:p>
            <w:r/>
            <w:r>
              <w:rPr>
                <w:rFonts w:ascii="Calibri" w:hAnsi="Calibri"/>
                <w:sz w:val="20"/>
              </w:rPr>
              <w:t>300,000,000</w:t>
            </w:r>
          </w:p>
        </w:tc>
        <w:tc>
          <w:tcPr>
            <w:tcW w:type="dxa" w:w="1984"/>
          </w:tcPr>
          <w:p>
            <w:r/>
            <w:r>
              <w:rPr>
                <w:rFonts w:ascii="Calibri" w:hAnsi="Calibri"/>
                <w:sz w:val="20"/>
              </w:rPr>
              <w:t>$460,000</w:t>
            </w:r>
          </w:p>
        </w:tc>
      </w:tr>
      <w:tr>
        <w:tc>
          <w:tcPr>
            <w:tcW w:type="dxa" w:w="3969"/>
            <w:shd w:fill="EBF0F7"/>
          </w:tcPr>
          <w:p>
            <w:r/>
            <w:r>
              <w:rPr>
                <w:rFonts w:ascii="Calibri" w:hAnsi="Calibri"/>
                <w:sz w:val="20"/>
              </w:rPr>
              <w:t>Working capital (mobile payments)</w:t>
            </w:r>
          </w:p>
        </w:tc>
        <w:tc>
          <w:tcPr>
            <w:tcW w:type="dxa" w:w="2551"/>
            <w:shd w:fill="EBF0F7"/>
          </w:tcPr>
          <w:p>
            <w:r/>
            <w:r>
              <w:rPr>
                <w:rFonts w:ascii="Calibri" w:hAnsi="Calibri"/>
                <w:sz w:val="20"/>
              </w:rPr>
              <w:t>850,000,000</w:t>
            </w:r>
          </w:p>
        </w:tc>
        <w:tc>
          <w:tcPr>
            <w:tcW w:type="dxa" w:w="1984"/>
            <w:shd w:fill="EBF0F7"/>
          </w:tcPr>
          <w:p>
            <w:r/>
            <w:r>
              <w:rPr>
                <w:rFonts w:ascii="Calibri" w:hAnsi="Calibri"/>
                <w:sz w:val="20"/>
              </w:rPr>
              <w:t>$1,310,000</w:t>
            </w:r>
          </w:p>
        </w:tc>
      </w:tr>
      <w:tr>
        <w:tc>
          <w:tcPr>
            <w:tcW w:type="dxa" w:w="3969"/>
          </w:tcPr>
          <w:p>
            <w:r/>
            <w:r>
              <w:rPr>
                <w:rFonts w:ascii="Calibri" w:hAnsi="Calibri"/>
                <w:sz w:val="20"/>
              </w:rPr>
              <w:t>Administration and legal</w:t>
            </w:r>
          </w:p>
        </w:tc>
        <w:tc>
          <w:tcPr>
            <w:tcW w:type="dxa" w:w="2551"/>
          </w:tcPr>
          <w:p>
            <w:r/>
            <w:r>
              <w:rPr>
                <w:rFonts w:ascii="Calibri" w:hAnsi="Calibri"/>
                <w:sz w:val="20"/>
              </w:rPr>
              <w:t>200,000,000</w:t>
            </w:r>
          </w:p>
        </w:tc>
        <w:tc>
          <w:tcPr>
            <w:tcW w:type="dxa" w:w="1984"/>
          </w:tcPr>
          <w:p>
            <w:r/>
            <w:r>
              <w:rPr>
                <w:rFonts w:ascii="Calibri" w:hAnsi="Calibri"/>
                <w:sz w:val="20"/>
              </w:rPr>
              <w:t>$310,000</w:t>
            </w:r>
          </w:p>
        </w:tc>
      </w:tr>
      <w:tr>
        <w:tc>
          <w:tcPr>
            <w:tcW w:type="dxa" w:w="3969"/>
            <w:shd w:fill="EBF0F7"/>
          </w:tcPr>
          <w:p>
            <w:r/>
            <w:r>
              <w:rPr>
                <w:rFonts w:ascii="Calibri" w:hAnsi="Calibri"/>
                <w:sz w:val="20"/>
              </w:rPr>
              <w:t>Contingency (10%)</w:t>
            </w:r>
          </w:p>
        </w:tc>
        <w:tc>
          <w:tcPr>
            <w:tcW w:type="dxa" w:w="2551"/>
            <w:shd w:fill="EBF0F7"/>
          </w:tcPr>
          <w:p>
            <w:r/>
            <w:r>
              <w:rPr>
                <w:rFonts w:ascii="Calibri" w:hAnsi="Calibri"/>
                <w:sz w:val="20"/>
              </w:rPr>
              <w:t>300,000,000</w:t>
            </w:r>
          </w:p>
        </w:tc>
        <w:tc>
          <w:tcPr>
            <w:tcW w:type="dxa" w:w="1984"/>
            <w:shd w:fill="EBF0F7"/>
          </w:tcPr>
          <w:p>
            <w:r/>
            <w:r>
              <w:rPr>
                <w:rFonts w:ascii="Calibri" w:hAnsi="Calibri"/>
                <w:sz w:val="20"/>
              </w:rPr>
              <w:t>$460,000</w:t>
            </w:r>
          </w:p>
        </w:tc>
      </w:tr>
      <w:tr>
        <w:tc>
          <w:tcPr>
            <w:tcW w:type="dxa" w:w="3969"/>
          </w:tcPr>
          <w:p>
            <w:r/>
            <w:r>
              <w:rPr>
                <w:rFonts w:ascii="Calibri" w:hAnsi="Calibri"/>
                <w:sz w:val="20"/>
              </w:rPr>
              <w:t>TOTAL</w:t>
            </w:r>
          </w:p>
        </w:tc>
        <w:tc>
          <w:tcPr>
            <w:tcW w:type="dxa" w:w="2551"/>
          </w:tcPr>
          <w:p>
            <w:r/>
            <w:r>
              <w:rPr>
                <w:rFonts w:ascii="Calibri" w:hAnsi="Calibri"/>
                <w:sz w:val="20"/>
              </w:rPr>
              <w:t>3,200,000,000</w:t>
            </w:r>
          </w:p>
        </w:tc>
        <w:tc>
          <w:tcPr>
            <w:tcW w:type="dxa" w:w="1984"/>
          </w:tcPr>
          <w:p>
            <w:r/>
            <w:r>
              <w:rPr>
                <w:rFonts w:ascii="Calibri" w:hAnsi="Calibri"/>
                <w:sz w:val="20"/>
              </w:rPr>
              <w:t>$4,925,000</w:t>
            </w:r>
          </w:p>
        </w:tc>
      </w:tr>
    </w:tbl>
    <w:p/>
    <w:p>
      <w:r>
        <w:rPr>
          <w:rFonts w:ascii="Calibri" w:hAnsi="Calibri"/>
          <w:sz w:val="22"/>
        </w:rPr>
        <w:t>Potential funding sources: national budget, Sahel Alliance (EU), UNDP Stabilization Facility, AFD, GIZ, World Bank (IDA), Bill &amp; Melinda Gates Foundation.</w:t>
      </w:r>
    </w:p>
    <w:p>
      <w:r>
        <w:br w:type="page"/>
      </w:r>
    </w:p>
    <w:p>
      <w:pPr>
        <w:pStyle w:val="Heading1"/>
      </w:pPr>
      <w:r>
        <w:t>10. Proposed Legal Framework</w:t>
      </w:r>
    </w:p>
    <w:p>
      <w:pPr>
        <w:spacing w:before="120" w:after="120"/>
        <w:pBdr>
          <w:bottom w:val="single" w:sz="6" w:space="1" w:color="1B3A5C"/>
        </w:pBdr>
      </w:pPr>
    </w:p>
    <w:p>
      <w:pPr>
        <w:pStyle w:val="Heading2"/>
      </w:pPr>
      <w:r>
        <w:t>10.1 Decree Establishing the Program</w:t>
      </w:r>
    </w:p>
    <w:p>
      <w:r>
        <w:rPr>
          <w:rFonts w:ascii="Calibri" w:hAnsi="Calibri"/>
          <w:b/>
          <w:sz w:val="22"/>
        </w:rPr>
        <w:t>Article 1 — Purpose.</w:t>
      </w:r>
      <w:r>
        <w:rPr>
          <w:rFonts w:ascii="Calibri" w:hAnsi="Calibri"/>
          <w:sz w:val="22"/>
        </w:rPr>
        <w:t xml:space="preserve"> A National Sovereign Data Tokenization Program (NSDTP) is hereby established for the collection, verification, aggregation, and commercialization of economic data produced by citizens and businesses of Burkina Faso.</w:t>
      </w:r>
    </w:p>
    <w:p>
      <w:r>
        <w:rPr>
          <w:rFonts w:ascii="Calibri" w:hAnsi="Calibri"/>
          <w:b/>
          <w:sz w:val="22"/>
        </w:rPr>
        <w:t>Article 2 — Oversight.</w:t>
      </w:r>
      <w:r>
        <w:rPr>
          <w:rFonts w:ascii="Calibri" w:hAnsi="Calibri"/>
          <w:sz w:val="22"/>
        </w:rPr>
        <w:t xml:space="preserve"> The NSDTP is placed under the joint oversight of the Ministry of Digital Transition and the Ministry of Economy and Finance.</w:t>
      </w:r>
    </w:p>
    <w:p>
      <w:r>
        <w:rPr>
          <w:rFonts w:ascii="Calibri" w:hAnsi="Calibri"/>
          <w:b/>
          <w:sz w:val="22"/>
        </w:rPr>
        <w:t>Article 3 — Technical operator.</w:t>
      </w:r>
      <w:r>
        <w:rPr>
          <w:rFonts w:ascii="Calibri" w:hAnsi="Calibri"/>
          <w:sz w:val="22"/>
        </w:rPr>
        <w:t xml:space="preserve"> Technical operation of the NSDTP is entrusted by concession contract to a private operator selected according to the Public Procurement Code, for an initial period of five (5) years, renewable.</w:t>
      </w:r>
    </w:p>
    <w:p>
      <w:r>
        <w:rPr>
          <w:rFonts w:ascii="Calibri" w:hAnsi="Calibri"/>
          <w:b/>
          <w:sz w:val="22"/>
        </w:rPr>
        <w:t>Article 4 — Data sovereignty.</w:t>
      </w:r>
      <w:r>
        <w:rPr>
          <w:rFonts w:ascii="Calibri" w:hAnsi="Calibri"/>
          <w:sz w:val="22"/>
        </w:rPr>
        <w:t xml:space="preserve"> Data collected under the NSDTP remains the sovereign property of the State of Burkina Faso. The technical operator has the right to operate and commercialize, under State oversight.</w:t>
      </w:r>
    </w:p>
    <w:p>
      <w:r>
        <w:rPr>
          <w:rFonts w:ascii="Calibri" w:hAnsi="Calibri"/>
          <w:b/>
          <w:sz w:val="22"/>
        </w:rPr>
        <w:t>Article 5 — Privacy protection.</w:t>
      </w:r>
      <w:r>
        <w:rPr>
          <w:rFonts w:ascii="Calibri" w:hAnsi="Calibri"/>
          <w:sz w:val="22"/>
        </w:rPr>
        <w:t xml:space="preserve"> All personal data is anonymized in accordance with the personal data protection law. No individual data may be sold or transmitted to a third party.</w:t>
      </w:r>
    </w:p>
    <w:p>
      <w:pPr>
        <w:pStyle w:val="Heading2"/>
      </w:pPr>
      <w:r>
        <w:t>10.2 Finance Law Amendment (DTTC)</w:t>
      </w:r>
    </w:p>
    <w:p>
      <w:r>
        <w:rPr>
          <w:rFonts w:ascii="Calibri" w:hAnsi="Calibri"/>
          <w:b/>
          <w:sz w:val="22"/>
        </w:rPr>
        <w:t>Article X — Definition.</w:t>
      </w:r>
      <w:r>
        <w:rPr>
          <w:rFonts w:ascii="Calibri" w:hAnsi="Calibri"/>
          <w:sz w:val="22"/>
        </w:rPr>
        <w:t xml:space="preserve"> The DTTC is granted to registered businesses that contribute structured economic data to the NSDTP.</w:t>
      </w:r>
    </w:p>
    <w:p>
      <w:r>
        <w:rPr>
          <w:rFonts w:ascii="Calibri" w:hAnsi="Calibri"/>
          <w:b/>
          <w:sz w:val="22"/>
        </w:rPr>
        <w:t>Article X+1 — Cap.</w:t>
      </w:r>
      <w:r>
        <w:rPr>
          <w:rFonts w:ascii="Calibri" w:hAnsi="Calibri"/>
          <w:sz w:val="22"/>
        </w:rPr>
        <w:t xml:space="preserve"> The DTTC may not exceed 25% of the tax owed, with an absolute cap of 5,000,000 CFA per business per year.</w:t>
      </w:r>
    </w:p>
    <w:p>
      <w:r>
        <w:rPr>
          <w:rFonts w:ascii="Calibri" w:hAnsi="Calibri"/>
          <w:b/>
          <w:sz w:val="22"/>
        </w:rPr>
        <w:t>Article X+2 — Conditions.</w:t>
      </w:r>
      <w:r>
        <w:rPr>
          <w:rFonts w:ascii="Calibri" w:hAnsi="Calibri"/>
          <w:sz w:val="22"/>
        </w:rPr>
        <w:t xml:space="preserve"> Data must be: (a) truthful and verifiable; (b) transmitted on schedule; (c) compliant with platform standards; (d) validated by the automated quality control system.</w:t>
      </w:r>
    </w:p>
    <w:p>
      <w:r>
        <w:rPr>
          <w:rFonts w:ascii="Calibri" w:hAnsi="Calibri"/>
          <w:b/>
          <w:sz w:val="22"/>
        </w:rPr>
        <w:t>Article X+3 — Penalties.</w:t>
      </w:r>
      <w:r>
        <w:rPr>
          <w:rFonts w:ascii="Calibri" w:hAnsi="Calibri"/>
          <w:sz w:val="22"/>
        </w:rPr>
        <w:t xml:space="preserve"> False data declarations are subject to tax fraud penalties, increased by 50%.</w:t>
      </w:r>
    </w:p>
    <w:p>
      <w:pPr>
        <w:pStyle w:val="Heading2"/>
      </w:pPr>
      <w:r>
        <w:t>10.3 Regulatory Authorizations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3A5C"/>
          </w:tcPr>
          <w:p>
            <w:pPr>
              <w:jc w:val="center"/>
            </w:pPr>
            <w:r/>
            <w:r>
              <w:rPr>
                <w:rFonts w:ascii="Calibri" w:hAnsi="Calibri"/>
                <w:b/>
                <w:color w:val="FFFFFF"/>
                <w:sz w:val="20"/>
              </w:rPr>
              <w:t>Authority</w:t>
            </w:r>
          </w:p>
        </w:tc>
        <w:tc>
          <w:tcPr>
            <w:tcW w:type="dxa" w:w="2551"/>
            <w:shd w:fill="1B3A5C"/>
          </w:tcPr>
          <w:p>
            <w:pPr>
              <w:jc w:val="center"/>
            </w:pPr>
            <w:r/>
            <w:r>
              <w:rPr>
                <w:rFonts w:ascii="Calibri" w:hAnsi="Calibri"/>
                <w:b/>
                <w:color w:val="FFFFFF"/>
                <w:sz w:val="20"/>
              </w:rPr>
              <w:t>Authorization</w:t>
            </w:r>
          </w:p>
        </w:tc>
        <w:tc>
          <w:tcPr>
            <w:tcW w:type="dxa" w:w="3118"/>
            <w:shd w:fill="1B3A5C"/>
          </w:tcPr>
          <w:p>
            <w:pPr>
              <w:jc w:val="center"/>
            </w:pPr>
            <w:r/>
            <w:r>
              <w:rPr>
                <w:rFonts w:ascii="Calibri" w:hAnsi="Calibri"/>
                <w:b/>
                <w:color w:val="FFFFFF"/>
                <w:sz w:val="20"/>
              </w:rPr>
              <w:t>Purpose</w:t>
            </w:r>
          </w:p>
        </w:tc>
      </w:tr>
      <w:tr>
        <w:tc>
          <w:tcPr>
            <w:tcW w:type="dxa" w:w="2835"/>
            <w:shd w:fill="EBF0F7"/>
          </w:tcPr>
          <w:p>
            <w:r/>
            <w:r>
              <w:rPr>
                <w:rFonts w:ascii="Calibri" w:hAnsi="Calibri"/>
                <w:sz w:val="20"/>
              </w:rPr>
              <w:t>CIL (Data Protection Commission)</w:t>
            </w:r>
          </w:p>
        </w:tc>
        <w:tc>
          <w:tcPr>
            <w:tcW w:type="dxa" w:w="2551"/>
            <w:shd w:fill="EBF0F7"/>
          </w:tcPr>
          <w:p>
            <w:r/>
            <w:r>
              <w:rPr>
                <w:rFonts w:ascii="Calibri" w:hAnsi="Calibri"/>
                <w:sz w:val="20"/>
              </w:rPr>
              <w:t>Processing authorization</w:t>
            </w:r>
          </w:p>
        </w:tc>
        <w:tc>
          <w:tcPr>
            <w:tcW w:type="dxa" w:w="3118"/>
            <w:shd w:fill="EBF0F7"/>
          </w:tcPr>
          <w:p>
            <w:r/>
            <w:r>
              <w:rPr>
                <w:rFonts w:ascii="Calibri" w:hAnsi="Calibri"/>
                <w:sz w:val="20"/>
              </w:rPr>
              <w:t>Data collection and commercialization</w:t>
            </w:r>
          </w:p>
        </w:tc>
      </w:tr>
      <w:tr>
        <w:tc>
          <w:tcPr>
            <w:tcW w:type="dxa" w:w="2835"/>
          </w:tcPr>
          <w:p>
            <w:r/>
            <w:r>
              <w:rPr>
                <w:rFonts w:ascii="Calibri" w:hAnsi="Calibri"/>
                <w:sz w:val="20"/>
              </w:rPr>
              <w:t>ARCEP</w:t>
            </w:r>
          </w:p>
        </w:tc>
        <w:tc>
          <w:tcPr>
            <w:tcW w:type="dxa" w:w="2551"/>
          </w:tcPr>
          <w:p>
            <w:r/>
            <w:r>
              <w:rPr>
                <w:rFonts w:ascii="Calibri" w:hAnsi="Calibri"/>
                <w:sz w:val="20"/>
              </w:rPr>
              <w:t>USSD license</w:t>
            </w:r>
          </w:p>
        </w:tc>
        <w:tc>
          <w:tcPr>
            <w:tcW w:type="dxa" w:w="3118"/>
          </w:tcPr>
          <w:p>
            <w:r/>
            <w:r>
              <w:rPr>
                <w:rFonts w:ascii="Calibri" w:hAnsi="Calibri"/>
                <w:sz w:val="20"/>
              </w:rPr>
              <w:t>Use of telecom infrastructure</w:t>
            </w:r>
          </w:p>
        </w:tc>
      </w:tr>
      <w:tr>
        <w:tc>
          <w:tcPr>
            <w:tcW w:type="dxa" w:w="2835"/>
            <w:shd w:fill="EBF0F7"/>
          </w:tcPr>
          <w:p>
            <w:r/>
            <w:r>
              <w:rPr>
                <w:rFonts w:ascii="Calibri" w:hAnsi="Calibri"/>
                <w:sz w:val="20"/>
              </w:rPr>
              <w:t>DGMP (Public Procurement)</w:t>
            </w:r>
          </w:p>
        </w:tc>
        <w:tc>
          <w:tcPr>
            <w:tcW w:type="dxa" w:w="2551"/>
            <w:shd w:fill="EBF0F7"/>
          </w:tcPr>
          <w:p>
            <w:r/>
            <w:r>
              <w:rPr>
                <w:rFonts w:ascii="Calibri" w:hAnsi="Calibri"/>
                <w:sz w:val="20"/>
              </w:rPr>
              <w:t>Convention</w:t>
            </w:r>
          </w:p>
        </w:tc>
        <w:tc>
          <w:tcPr>
            <w:tcW w:type="dxa" w:w="3118"/>
            <w:shd w:fill="EBF0F7"/>
          </w:tcPr>
          <w:p>
            <w:r/>
            <w:r>
              <w:rPr>
                <w:rFonts w:ascii="Calibri" w:hAnsi="Calibri"/>
                <w:sz w:val="20"/>
              </w:rPr>
              <w:t>Public contract monitoring</w:t>
            </w:r>
          </w:p>
        </w:tc>
      </w:tr>
      <w:tr>
        <w:tc>
          <w:tcPr>
            <w:tcW w:type="dxa" w:w="2835"/>
          </w:tcPr>
          <w:p>
            <w:r/>
            <w:r>
              <w:rPr>
                <w:rFonts w:ascii="Calibri" w:hAnsi="Calibri"/>
                <w:sz w:val="20"/>
              </w:rPr>
              <w:t>BCEAO</w:t>
            </w:r>
          </w:p>
        </w:tc>
        <w:tc>
          <w:tcPr>
            <w:tcW w:type="dxa" w:w="2551"/>
          </w:tcPr>
          <w:p>
            <w:r/>
            <w:r>
              <w:rPr>
                <w:rFonts w:ascii="Calibri" w:hAnsi="Calibri"/>
                <w:sz w:val="20"/>
              </w:rPr>
              <w:t>Notification</w:t>
            </w:r>
          </w:p>
        </w:tc>
        <w:tc>
          <w:tcPr>
            <w:tcW w:type="dxa" w:w="3118"/>
          </w:tcPr>
          <w:p>
            <w:r/>
            <w:r>
              <w:rPr>
                <w:rFonts w:ascii="Calibri" w:hAnsi="Calibri"/>
                <w:sz w:val="20"/>
              </w:rPr>
              <w:t>Mobile money payment flows</w:t>
            </w:r>
          </w:p>
        </w:tc>
      </w:tr>
    </w:tbl>
    <w:p/>
    <w:p>
      <w:r>
        <w:br w:type="page"/>
      </w:r>
    </w:p>
    <w:p>
      <w:pPr>
        <w:pStyle w:val="Heading1"/>
      </w:pPr>
      <w:r>
        <w:t>11. Implementation Timeline</w:t>
      </w:r>
    </w:p>
    <w:p>
      <w:pPr>
        <w:spacing w:before="120" w:after="120"/>
        <w:pBdr>
          <w:bottom w:val="single" w:sz="6" w:space="1" w:color="1B3A5C"/>
        </w:pBdr>
      </w:pPr>
    </w:p>
    <w:p>
      <w:pPr>
        <w:pStyle w:val="Heading2"/>
      </w:pPr>
      <w:r>
        <w:t>Phase 1: Pilot (Months 1–6)</w:t>
      </w:r>
    </w:p>
    <w:tbl>
      <w:tblPr>
        <w:tblStyle w:val="TableGrid"/>
        <w:tblW w:type="auto" w:w="0"/>
        <w:jc w:val="center"/>
        <w:tblLook w:firstColumn="1" w:firstRow="1" w:lastColumn="0" w:lastRow="0" w:noHBand="0" w:noVBand="1" w:val="04A0"/>
      </w:tblPr>
      <w:tblGrid>
        <w:gridCol w:w="4703"/>
        <w:gridCol w:w="4703"/>
      </w:tblGrid>
      <w:tr>
        <w:tc>
          <w:tcPr>
            <w:tcW w:type="dxa" w:w="1701"/>
            <w:shd w:fill="1B3A5C"/>
          </w:tcPr>
          <w:p>
            <w:pPr>
              <w:jc w:val="center"/>
            </w:pPr>
            <w:r/>
            <w:r>
              <w:rPr>
                <w:rFonts w:ascii="Calibri" w:hAnsi="Calibri"/>
                <w:b/>
                <w:color w:val="FFFFFF"/>
                <w:sz w:val="20"/>
              </w:rPr>
              <w:t>Month</w:t>
            </w:r>
          </w:p>
        </w:tc>
        <w:tc>
          <w:tcPr>
            <w:tcW w:type="dxa" w:w="7370"/>
            <w:shd w:fill="1B3A5C"/>
          </w:tcPr>
          <w:p>
            <w:pPr>
              <w:jc w:val="center"/>
            </w:pPr>
            <w:r/>
            <w:r>
              <w:rPr>
                <w:rFonts w:ascii="Calibri" w:hAnsi="Calibri"/>
                <w:b/>
                <w:color w:val="FFFFFF"/>
                <w:sz w:val="20"/>
              </w:rPr>
              <w:t>Activity</w:t>
            </w:r>
          </w:p>
        </w:tc>
      </w:tr>
      <w:tr>
        <w:tc>
          <w:tcPr>
            <w:tcW w:type="dxa" w:w="1701"/>
            <w:shd w:fill="EBF0F7"/>
          </w:tcPr>
          <w:p>
            <w:r/>
            <w:r>
              <w:rPr>
                <w:rFonts w:ascii="Calibri" w:hAnsi="Calibri"/>
                <w:sz w:val="20"/>
              </w:rPr>
              <w:t>1</w:t>
            </w:r>
          </w:p>
        </w:tc>
        <w:tc>
          <w:tcPr>
            <w:tcW w:type="dxa" w:w="7370"/>
            <w:shd w:fill="EBF0F7"/>
          </w:tcPr>
          <w:p>
            <w:r/>
            <w:r>
              <w:rPr>
                <w:rFonts w:ascii="Calibri" w:hAnsi="Calibri"/>
                <w:sz w:val="20"/>
              </w:rPr>
              <w:t>Sign MOU with ministries</w:t>
            </w:r>
          </w:p>
        </w:tc>
      </w:tr>
      <w:tr>
        <w:tc>
          <w:tcPr>
            <w:tcW w:type="dxa" w:w="1701"/>
          </w:tcPr>
          <w:p>
            <w:r/>
            <w:r>
              <w:rPr>
                <w:rFonts w:ascii="Calibri" w:hAnsi="Calibri"/>
                <w:sz w:val="20"/>
              </w:rPr>
              <w:t>1–2</w:t>
            </w:r>
          </w:p>
        </w:tc>
        <w:tc>
          <w:tcPr>
            <w:tcW w:type="dxa" w:w="7370"/>
          </w:tcPr>
          <w:p>
            <w:r/>
            <w:r>
              <w:rPr>
                <w:rFonts w:ascii="Calibri" w:hAnsi="Calibri"/>
                <w:sz w:val="20"/>
              </w:rPr>
              <w:t>Obtain CIL and ARCEP authorizations</w:t>
            </w:r>
          </w:p>
        </w:tc>
      </w:tr>
      <w:tr>
        <w:tc>
          <w:tcPr>
            <w:tcW w:type="dxa" w:w="1701"/>
            <w:shd w:fill="EBF0F7"/>
          </w:tcPr>
          <w:p>
            <w:r/>
            <w:r>
              <w:rPr>
                <w:rFonts w:ascii="Calibri" w:hAnsi="Calibri"/>
                <w:sz w:val="20"/>
              </w:rPr>
              <w:t>2–3</w:t>
            </w:r>
          </w:p>
        </w:tc>
        <w:tc>
          <w:tcPr>
            <w:tcW w:type="dxa" w:w="7370"/>
            <w:shd w:fill="EBF0F7"/>
          </w:tcPr>
          <w:p>
            <w:r/>
            <w:r>
              <w:rPr>
                <w:rFonts w:ascii="Calibri" w:hAnsi="Calibri"/>
                <w:sz w:val="20"/>
              </w:rPr>
              <w:t>Complete technical development</w:t>
            </w:r>
          </w:p>
        </w:tc>
      </w:tr>
      <w:tr>
        <w:tc>
          <w:tcPr>
            <w:tcW w:type="dxa" w:w="1701"/>
          </w:tcPr>
          <w:p>
            <w:r/>
            <w:r>
              <w:rPr>
                <w:rFonts w:ascii="Calibri" w:hAnsi="Calibri"/>
                <w:sz w:val="20"/>
              </w:rPr>
              <w:t>3–4</w:t>
            </w:r>
          </w:p>
        </w:tc>
        <w:tc>
          <w:tcPr>
            <w:tcW w:type="dxa" w:w="7370"/>
          </w:tcPr>
          <w:p>
            <w:r/>
            <w:r>
              <w:rPr>
                <w:rFonts w:ascii="Calibri" w:hAnsi="Calibri"/>
                <w:sz w:val="20"/>
              </w:rPr>
              <w:t>Recruit and train 20 Data Chiefs in 4 provinces (Kadiogo, Houet, Mouhoun, Nahouri)</w:t>
            </w:r>
          </w:p>
        </w:tc>
      </w:tr>
      <w:tr>
        <w:tc>
          <w:tcPr>
            <w:tcW w:type="dxa" w:w="1701"/>
            <w:shd w:fill="EBF0F7"/>
          </w:tcPr>
          <w:p>
            <w:r/>
            <w:r>
              <w:rPr>
                <w:rFonts w:ascii="Calibri" w:hAnsi="Calibri"/>
                <w:sz w:val="20"/>
              </w:rPr>
              <w:t>4–5</w:t>
            </w:r>
          </w:p>
        </w:tc>
        <w:tc>
          <w:tcPr>
            <w:tcW w:type="dxa" w:w="7370"/>
            <w:shd w:fill="EBF0F7"/>
          </w:tcPr>
          <w:p>
            <w:r/>
            <w:r>
              <w:rPr>
                <w:rFonts w:ascii="Calibri" w:hAnsi="Calibri"/>
                <w:sz w:val="20"/>
              </w:rPr>
              <w:t>Register 500 citizen reporters + 50 businesses</w:t>
            </w:r>
          </w:p>
        </w:tc>
      </w:tr>
      <w:tr>
        <w:tc>
          <w:tcPr>
            <w:tcW w:type="dxa" w:w="1701"/>
          </w:tcPr>
          <w:p>
            <w:r/>
            <w:r>
              <w:rPr>
                <w:rFonts w:ascii="Calibri" w:hAnsi="Calibri"/>
                <w:sz w:val="20"/>
              </w:rPr>
              <w:t>5–6</w:t>
            </w:r>
          </w:p>
        </w:tc>
        <w:tc>
          <w:tcPr>
            <w:tcW w:type="dxa" w:w="7370"/>
          </w:tcPr>
          <w:p>
            <w:r/>
            <w:r>
              <w:rPr>
                <w:rFonts w:ascii="Calibri" w:hAnsi="Calibri"/>
                <w:sz w:val="20"/>
              </w:rPr>
              <w:t>Launch pilot — first payments, first data buyers</w:t>
            </w:r>
          </w:p>
        </w:tc>
      </w:tr>
    </w:tbl>
    <w:p/>
    <w:p>
      <w:r>
        <w:rPr>
          <w:rFonts w:ascii="Calibri" w:hAnsi="Calibri"/>
          <w:b/>
          <w:sz w:val="22"/>
        </w:rPr>
        <w:t>Target: 15,000 data points/month, 5 pilot buyers</w:t>
      </w:r>
    </w:p>
    <w:p>
      <w:pPr>
        <w:pStyle w:val="Heading2"/>
      </w:pPr>
      <w:r>
        <w:t>Phase 2: National Rollout (Months 7–18)</w:t>
      </w:r>
    </w:p>
    <w:tbl>
      <w:tblPr>
        <w:tblStyle w:val="TableGrid"/>
        <w:tblW w:type="auto" w:w="0"/>
        <w:jc w:val="center"/>
        <w:tblLook w:firstColumn="1" w:firstRow="1" w:lastColumn="0" w:lastRow="0" w:noHBand="0" w:noVBand="1" w:val="04A0"/>
      </w:tblPr>
      <w:tblGrid>
        <w:gridCol w:w="4703"/>
        <w:gridCol w:w="4703"/>
      </w:tblGrid>
      <w:tr>
        <w:tc>
          <w:tcPr>
            <w:tcW w:type="dxa" w:w="1701"/>
            <w:shd w:fill="1B3A5C"/>
          </w:tcPr>
          <w:p>
            <w:pPr>
              <w:jc w:val="center"/>
            </w:pPr>
            <w:r/>
            <w:r>
              <w:rPr>
                <w:rFonts w:ascii="Calibri" w:hAnsi="Calibri"/>
                <w:b/>
                <w:color w:val="FFFFFF"/>
                <w:sz w:val="20"/>
              </w:rPr>
              <w:t>Month</w:t>
            </w:r>
          </w:p>
        </w:tc>
        <w:tc>
          <w:tcPr>
            <w:tcW w:type="dxa" w:w="7370"/>
            <w:shd w:fill="1B3A5C"/>
          </w:tcPr>
          <w:p>
            <w:pPr>
              <w:jc w:val="center"/>
            </w:pPr>
            <w:r/>
            <w:r>
              <w:rPr>
                <w:rFonts w:ascii="Calibri" w:hAnsi="Calibri"/>
                <w:b/>
                <w:color w:val="FFFFFF"/>
                <w:sz w:val="20"/>
              </w:rPr>
              <w:t>Activity</w:t>
            </w:r>
          </w:p>
        </w:tc>
      </w:tr>
      <w:tr>
        <w:tc>
          <w:tcPr>
            <w:tcW w:type="dxa" w:w="1701"/>
            <w:shd w:fill="EBF0F7"/>
          </w:tcPr>
          <w:p>
            <w:r/>
            <w:r>
              <w:rPr>
                <w:rFonts w:ascii="Calibri" w:hAnsi="Calibri"/>
                <w:sz w:val="20"/>
              </w:rPr>
              <w:t>7–9</w:t>
            </w:r>
          </w:p>
        </w:tc>
        <w:tc>
          <w:tcPr>
            <w:tcW w:type="dxa" w:w="7370"/>
            <w:shd w:fill="EBF0F7"/>
          </w:tcPr>
          <w:p>
            <w:r/>
            <w:r>
              <w:rPr>
                <w:rFonts w:ascii="Calibri" w:hAnsi="Calibri"/>
                <w:sz w:val="20"/>
              </w:rPr>
              <w:t>Expand to all 13 regions</w:t>
            </w:r>
          </w:p>
        </w:tc>
      </w:tr>
      <w:tr>
        <w:tc>
          <w:tcPr>
            <w:tcW w:type="dxa" w:w="1701"/>
          </w:tcPr>
          <w:p>
            <w:r/>
            <w:r>
              <w:rPr>
                <w:rFonts w:ascii="Calibri" w:hAnsi="Calibri"/>
                <w:sz w:val="20"/>
              </w:rPr>
              <w:t>7–12</w:t>
            </w:r>
          </w:p>
        </w:tc>
        <w:tc>
          <w:tcPr>
            <w:tcW w:type="dxa" w:w="7370"/>
          </w:tcPr>
          <w:p>
            <w:r/>
            <w:r>
              <w:rPr>
                <w:rFonts w:ascii="Calibri" w:hAnsi="Calibri"/>
                <w:sz w:val="20"/>
              </w:rPr>
              <w:t>Register 50,000 citizens + 2,000 businesses</w:t>
            </w:r>
          </w:p>
        </w:tc>
      </w:tr>
      <w:tr>
        <w:tc>
          <w:tcPr>
            <w:tcW w:type="dxa" w:w="1701"/>
            <w:shd w:fill="EBF0F7"/>
          </w:tcPr>
          <w:p>
            <w:r/>
            <w:r>
              <w:rPr>
                <w:rFonts w:ascii="Calibri" w:hAnsi="Calibri"/>
                <w:sz w:val="20"/>
              </w:rPr>
              <w:t>9–12</w:t>
            </w:r>
          </w:p>
        </w:tc>
        <w:tc>
          <w:tcPr>
            <w:tcW w:type="dxa" w:w="7370"/>
            <w:shd w:fill="EBF0F7"/>
          </w:tcPr>
          <w:p>
            <w:r/>
            <w:r>
              <w:rPr>
                <w:rFonts w:ascii="Calibri" w:hAnsi="Calibri"/>
                <w:sz w:val="20"/>
              </w:rPr>
              <w:t>Launch DTTC (next fiscal year)</w:t>
            </w:r>
          </w:p>
        </w:tc>
      </w:tr>
      <w:tr>
        <w:tc>
          <w:tcPr>
            <w:tcW w:type="dxa" w:w="1701"/>
          </w:tcPr>
          <w:p>
            <w:r/>
            <w:r>
              <w:rPr>
                <w:rFonts w:ascii="Calibri" w:hAnsi="Calibri"/>
                <w:sz w:val="20"/>
              </w:rPr>
              <w:t>10–14</w:t>
            </w:r>
          </w:p>
        </w:tc>
        <w:tc>
          <w:tcPr>
            <w:tcW w:type="dxa" w:w="7370"/>
          </w:tcPr>
          <w:p>
            <w:r/>
            <w:r>
              <w:rPr>
                <w:rFonts w:ascii="Calibri" w:hAnsi="Calibri"/>
                <w:sz w:val="20"/>
              </w:rPr>
              <w:t>Integrate Faso Meabo on 10 pilot public contracts</w:t>
            </w:r>
          </w:p>
        </w:tc>
      </w:tr>
      <w:tr>
        <w:tc>
          <w:tcPr>
            <w:tcW w:type="dxa" w:w="1701"/>
            <w:shd w:fill="EBF0F7"/>
          </w:tcPr>
          <w:p>
            <w:r/>
            <w:r>
              <w:rPr>
                <w:rFonts w:ascii="Calibri" w:hAnsi="Calibri"/>
                <w:sz w:val="20"/>
              </w:rPr>
              <w:t>12–18</w:t>
            </w:r>
          </w:p>
        </w:tc>
        <w:tc>
          <w:tcPr>
            <w:tcW w:type="dxa" w:w="7370"/>
            <w:shd w:fill="EBF0F7"/>
          </w:tcPr>
          <w:p>
            <w:r/>
            <w:r>
              <w:rPr>
                <w:rFonts w:ascii="Calibri" w:hAnsi="Calibri"/>
                <w:sz w:val="20"/>
              </w:rPr>
              <w:t>Scale to 200,000 citizens, 10,000 businesses</w:t>
            </w:r>
          </w:p>
        </w:tc>
      </w:tr>
    </w:tbl>
    <w:p/>
    <w:p>
      <w:r>
        <w:rPr>
          <w:rFonts w:ascii="Calibri" w:hAnsi="Calibri"/>
          <w:b/>
          <w:sz w:val="22"/>
        </w:rPr>
        <w:t>Target: 5,000,000 data points/month, 60 buyers</w:t>
      </w:r>
    </w:p>
    <w:p>
      <w:pPr>
        <w:pStyle w:val="Heading2"/>
      </w:pPr>
      <w:r>
        <w:t>Phase 3: ECOWAS Expansion (Months 19–36)</w:t>
      </w:r>
    </w:p>
    <w:tbl>
      <w:tblPr>
        <w:tblStyle w:val="TableGrid"/>
        <w:tblW w:type="auto" w:w="0"/>
        <w:jc w:val="center"/>
        <w:tblLook w:firstColumn="1" w:firstRow="1" w:lastColumn="0" w:lastRow="0" w:noHBand="0" w:noVBand="1" w:val="04A0"/>
      </w:tblPr>
      <w:tblGrid>
        <w:gridCol w:w="4703"/>
        <w:gridCol w:w="4703"/>
      </w:tblGrid>
      <w:tr>
        <w:tc>
          <w:tcPr>
            <w:tcW w:type="dxa" w:w="1701"/>
            <w:shd w:fill="1B3A5C"/>
          </w:tcPr>
          <w:p>
            <w:pPr>
              <w:jc w:val="center"/>
            </w:pPr>
            <w:r/>
            <w:r>
              <w:rPr>
                <w:rFonts w:ascii="Calibri" w:hAnsi="Calibri"/>
                <w:b/>
                <w:color w:val="FFFFFF"/>
                <w:sz w:val="20"/>
              </w:rPr>
              <w:t>Month</w:t>
            </w:r>
          </w:p>
        </w:tc>
        <w:tc>
          <w:tcPr>
            <w:tcW w:type="dxa" w:w="7370"/>
            <w:shd w:fill="1B3A5C"/>
          </w:tcPr>
          <w:p>
            <w:pPr>
              <w:jc w:val="center"/>
            </w:pPr>
            <w:r/>
            <w:r>
              <w:rPr>
                <w:rFonts w:ascii="Calibri" w:hAnsi="Calibri"/>
                <w:b/>
                <w:color w:val="FFFFFF"/>
                <w:sz w:val="20"/>
              </w:rPr>
              <w:t>Activity</w:t>
            </w:r>
          </w:p>
        </w:tc>
      </w:tr>
      <w:tr>
        <w:tc>
          <w:tcPr>
            <w:tcW w:type="dxa" w:w="1701"/>
            <w:shd w:fill="EBF0F7"/>
          </w:tcPr>
          <w:p>
            <w:r/>
            <w:r>
              <w:rPr>
                <w:rFonts w:ascii="Calibri" w:hAnsi="Calibri"/>
                <w:sz w:val="20"/>
              </w:rPr>
              <w:t>19–24</w:t>
            </w:r>
          </w:p>
        </w:tc>
        <w:tc>
          <w:tcPr>
            <w:tcW w:type="dxa" w:w="7370"/>
            <w:shd w:fill="EBF0F7"/>
          </w:tcPr>
          <w:p>
            <w:r/>
            <w:r>
              <w:rPr>
                <w:rFonts w:ascii="Calibri" w:hAnsi="Calibri"/>
                <w:sz w:val="20"/>
              </w:rPr>
              <w:t>Replicate in Côte d'Ivoire and Senegal</w:t>
            </w:r>
          </w:p>
        </w:tc>
      </w:tr>
      <w:tr>
        <w:tc>
          <w:tcPr>
            <w:tcW w:type="dxa" w:w="1701"/>
          </w:tcPr>
          <w:p>
            <w:r/>
            <w:r>
              <w:rPr>
                <w:rFonts w:ascii="Calibri" w:hAnsi="Calibri"/>
                <w:sz w:val="20"/>
              </w:rPr>
              <w:t>24–30</w:t>
            </w:r>
          </w:p>
        </w:tc>
        <w:tc>
          <w:tcPr>
            <w:tcW w:type="dxa" w:w="7370"/>
          </w:tcPr>
          <w:p>
            <w:r/>
            <w:r>
              <w:rPr>
                <w:rFonts w:ascii="Calibri" w:hAnsi="Calibri"/>
                <w:sz w:val="20"/>
              </w:rPr>
              <w:t>Expand to Ghana and Mali</w:t>
            </w:r>
          </w:p>
        </w:tc>
      </w:tr>
      <w:tr>
        <w:tc>
          <w:tcPr>
            <w:tcW w:type="dxa" w:w="1701"/>
            <w:shd w:fill="EBF0F7"/>
          </w:tcPr>
          <w:p>
            <w:r/>
            <w:r>
              <w:rPr>
                <w:rFonts w:ascii="Calibri" w:hAnsi="Calibri"/>
                <w:sz w:val="20"/>
              </w:rPr>
              <w:t>30–36</w:t>
            </w:r>
          </w:p>
        </w:tc>
        <w:tc>
          <w:tcPr>
            <w:tcW w:type="dxa" w:w="7370"/>
            <w:shd w:fill="EBF0F7"/>
          </w:tcPr>
          <w:p>
            <w:r/>
            <w:r>
              <w:rPr>
                <w:rFonts w:ascii="Calibri" w:hAnsi="Calibri"/>
                <w:sz w:val="20"/>
              </w:rPr>
              <w:t>Coverage of 6+ ECOWAS countries</w:t>
            </w:r>
          </w:p>
        </w:tc>
      </w:tr>
    </w:tbl>
    <w:p/>
    <w:p>
      <w:r>
        <w:rPr>
          <w:rFonts w:ascii="Calibri" w:hAnsi="Calibri"/>
          <w:b/>
          <w:sz w:val="22"/>
        </w:rPr>
        <w:t>Target: Burkina Faso at the center of Africa's largest real-time economic data network.</w:t>
      </w:r>
    </w:p>
    <w:p>
      <w:r>
        <w:br w:type="page"/>
      </w:r>
    </w:p>
    <w:p>
      <w:pPr>
        <w:pStyle w:val="Heading1"/>
      </w:pPr>
      <w:r>
        <w:t>12. International Partnerships</w:t>
      </w:r>
    </w:p>
    <w:p>
      <w:pPr>
        <w:spacing w:before="120" w:after="120"/>
        <w:pBdr>
          <w:bottom w:val="single" w:sz="6" w:space="1" w:color="1B3A5C"/>
        </w:pBdr>
      </w:pPr>
    </w:p>
    <w:p>
      <w:pPr>
        <w:pStyle w:val="Heading2"/>
      </w:pPr>
      <w:r>
        <w:t>12.1 Funding Partners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3A5C"/>
          </w:tcPr>
          <w:p>
            <w:pPr>
              <w:jc w:val="center"/>
            </w:pPr>
            <w:r/>
            <w:r>
              <w:rPr>
                <w:rFonts w:ascii="Calibri" w:hAnsi="Calibri"/>
                <w:b/>
                <w:color w:val="FFFFFF"/>
                <w:sz w:val="20"/>
              </w:rPr>
              <w:t>Partner</w:t>
            </w:r>
          </w:p>
        </w:tc>
        <w:tc>
          <w:tcPr>
            <w:tcW w:type="dxa" w:w="3118"/>
            <w:shd w:fill="1B3A5C"/>
          </w:tcPr>
          <w:p>
            <w:pPr>
              <w:jc w:val="center"/>
            </w:pPr>
            <w:r/>
            <w:r>
              <w:rPr>
                <w:rFonts w:ascii="Calibri" w:hAnsi="Calibri"/>
                <w:b/>
                <w:color w:val="FFFFFF"/>
                <w:sz w:val="20"/>
              </w:rPr>
              <w:t>Target Amount</w:t>
            </w:r>
          </w:p>
        </w:tc>
        <w:tc>
          <w:tcPr>
            <w:tcW w:type="dxa" w:w="2551"/>
            <w:shd w:fill="1B3A5C"/>
          </w:tcPr>
          <w:p>
            <w:pPr>
              <w:jc w:val="center"/>
            </w:pPr>
            <w:r/>
            <w:r>
              <w:rPr>
                <w:rFonts w:ascii="Calibri" w:hAnsi="Calibri"/>
                <w:b/>
                <w:color w:val="FFFFFF"/>
                <w:sz w:val="20"/>
              </w:rPr>
              <w:t>Instrument</w:t>
            </w:r>
          </w:p>
        </w:tc>
      </w:tr>
      <w:tr>
        <w:tc>
          <w:tcPr>
            <w:tcW w:type="dxa" w:w="2835"/>
            <w:shd w:fill="EBF0F7"/>
          </w:tcPr>
          <w:p>
            <w:r/>
            <w:r>
              <w:rPr>
                <w:rFonts w:ascii="Calibri" w:hAnsi="Calibri"/>
                <w:sz w:val="20"/>
              </w:rPr>
              <w:t>Sahel Alliance (EU)</w:t>
            </w:r>
          </w:p>
        </w:tc>
        <w:tc>
          <w:tcPr>
            <w:tcW w:type="dxa" w:w="3118"/>
            <w:shd w:fill="EBF0F7"/>
          </w:tcPr>
          <w:p>
            <w:r/>
            <w:r>
              <w:rPr>
                <w:rFonts w:ascii="Calibri" w:hAnsi="Calibri"/>
                <w:sz w:val="20"/>
              </w:rPr>
              <w:t>1,500,000,000 CFA</w:t>
            </w:r>
          </w:p>
        </w:tc>
        <w:tc>
          <w:tcPr>
            <w:tcW w:type="dxa" w:w="2551"/>
            <w:shd w:fill="EBF0F7"/>
          </w:tcPr>
          <w:p>
            <w:r/>
            <w:r>
              <w:rPr>
                <w:rFonts w:ascii="Calibri" w:hAnsi="Calibri"/>
                <w:sz w:val="20"/>
              </w:rPr>
              <w:t>Stabilization grant</w:t>
            </w:r>
          </w:p>
        </w:tc>
      </w:tr>
      <w:tr>
        <w:tc>
          <w:tcPr>
            <w:tcW w:type="dxa" w:w="2835"/>
          </w:tcPr>
          <w:p>
            <w:r/>
            <w:r>
              <w:rPr>
                <w:rFonts w:ascii="Calibri" w:hAnsi="Calibri"/>
                <w:sz w:val="20"/>
              </w:rPr>
              <w:t>UNDP Stabilization Facility</w:t>
            </w:r>
          </w:p>
        </w:tc>
        <w:tc>
          <w:tcPr>
            <w:tcW w:type="dxa" w:w="3118"/>
          </w:tcPr>
          <w:p>
            <w:r/>
            <w:r>
              <w:rPr>
                <w:rFonts w:ascii="Calibri" w:hAnsi="Calibri"/>
                <w:sz w:val="20"/>
              </w:rPr>
              <w:t>650,000,000 CFA</w:t>
            </w:r>
          </w:p>
        </w:tc>
        <w:tc>
          <w:tcPr>
            <w:tcW w:type="dxa" w:w="2551"/>
          </w:tcPr>
          <w:p>
            <w:r/>
            <w:r>
              <w:rPr>
                <w:rFonts w:ascii="Calibri" w:hAnsi="Calibri"/>
                <w:sz w:val="20"/>
              </w:rPr>
              <w:t>Grant</w:t>
            </w:r>
          </w:p>
        </w:tc>
      </w:tr>
      <w:tr>
        <w:tc>
          <w:tcPr>
            <w:tcW w:type="dxa" w:w="2835"/>
            <w:shd w:fill="EBF0F7"/>
          </w:tcPr>
          <w:p>
            <w:r/>
            <w:r>
              <w:rPr>
                <w:rFonts w:ascii="Calibri" w:hAnsi="Calibri"/>
                <w:sz w:val="20"/>
              </w:rPr>
              <w:t>AFD (France)</w:t>
            </w:r>
          </w:p>
        </w:tc>
        <w:tc>
          <w:tcPr>
            <w:tcW w:type="dxa" w:w="3118"/>
            <w:shd w:fill="EBF0F7"/>
          </w:tcPr>
          <w:p>
            <w:r/>
            <w:r>
              <w:rPr>
                <w:rFonts w:ascii="Calibri" w:hAnsi="Calibri"/>
                <w:sz w:val="20"/>
              </w:rPr>
              <w:t>500,000,000 CFA</w:t>
            </w:r>
          </w:p>
        </w:tc>
        <w:tc>
          <w:tcPr>
            <w:tcW w:type="dxa" w:w="2551"/>
            <w:shd w:fill="EBF0F7"/>
          </w:tcPr>
          <w:p>
            <w:r/>
            <w:r>
              <w:rPr>
                <w:rFonts w:ascii="Calibri" w:hAnsi="Calibri"/>
                <w:sz w:val="20"/>
              </w:rPr>
              <w:t>Concessional loan</w:t>
            </w:r>
          </w:p>
        </w:tc>
      </w:tr>
      <w:tr>
        <w:tc>
          <w:tcPr>
            <w:tcW w:type="dxa" w:w="2835"/>
          </w:tcPr>
          <w:p>
            <w:r/>
            <w:r>
              <w:rPr>
                <w:rFonts w:ascii="Calibri" w:hAnsi="Calibri"/>
                <w:sz w:val="20"/>
              </w:rPr>
              <w:t>GIZ (Germany)</w:t>
            </w:r>
          </w:p>
        </w:tc>
        <w:tc>
          <w:tcPr>
            <w:tcW w:type="dxa" w:w="3118"/>
          </w:tcPr>
          <w:p>
            <w:r/>
            <w:r>
              <w:rPr>
                <w:rFonts w:ascii="Calibri" w:hAnsi="Calibri"/>
                <w:sz w:val="20"/>
              </w:rPr>
              <w:t>300,000,000 CFA</w:t>
            </w:r>
          </w:p>
        </w:tc>
        <w:tc>
          <w:tcPr>
            <w:tcW w:type="dxa" w:w="2551"/>
          </w:tcPr>
          <w:p>
            <w:r/>
            <w:r>
              <w:rPr>
                <w:rFonts w:ascii="Calibri" w:hAnsi="Calibri"/>
                <w:sz w:val="20"/>
              </w:rPr>
              <w:t>Technical cooperation</w:t>
            </w:r>
          </w:p>
        </w:tc>
      </w:tr>
      <w:tr>
        <w:tc>
          <w:tcPr>
            <w:tcW w:type="dxa" w:w="2835"/>
            <w:shd w:fill="EBF0F7"/>
          </w:tcPr>
          <w:p>
            <w:r/>
            <w:r>
              <w:rPr>
                <w:rFonts w:ascii="Calibri" w:hAnsi="Calibri"/>
                <w:sz w:val="20"/>
              </w:rPr>
              <w:t>World Bank (IDA)</w:t>
            </w:r>
          </w:p>
        </w:tc>
        <w:tc>
          <w:tcPr>
            <w:tcW w:type="dxa" w:w="3118"/>
            <w:shd w:fill="EBF0F7"/>
          </w:tcPr>
          <w:p>
            <w:r/>
            <w:r>
              <w:rPr>
                <w:rFonts w:ascii="Calibri" w:hAnsi="Calibri"/>
                <w:sz w:val="20"/>
              </w:rPr>
              <w:t>800,000,000 CFA</w:t>
            </w:r>
          </w:p>
        </w:tc>
        <w:tc>
          <w:tcPr>
            <w:tcW w:type="dxa" w:w="2551"/>
            <w:shd w:fill="EBF0F7"/>
          </w:tcPr>
          <w:p>
            <w:r/>
            <w:r>
              <w:rPr>
                <w:rFonts w:ascii="Calibri" w:hAnsi="Calibri"/>
                <w:sz w:val="20"/>
              </w:rPr>
              <w:t>Credit</w:t>
            </w:r>
          </w:p>
        </w:tc>
      </w:tr>
      <w:tr>
        <w:tc>
          <w:tcPr>
            <w:tcW w:type="dxa" w:w="2835"/>
          </w:tcPr>
          <w:p>
            <w:r/>
            <w:r>
              <w:rPr>
                <w:rFonts w:ascii="Calibri" w:hAnsi="Calibri"/>
                <w:sz w:val="20"/>
              </w:rPr>
              <w:t>Gates Foundation</w:t>
            </w:r>
          </w:p>
        </w:tc>
        <w:tc>
          <w:tcPr>
            <w:tcW w:type="dxa" w:w="3118"/>
          </w:tcPr>
          <w:p>
            <w:r/>
            <w:r>
              <w:rPr>
                <w:rFonts w:ascii="Calibri" w:hAnsi="Calibri"/>
                <w:sz w:val="20"/>
              </w:rPr>
              <w:t>400,000,000 CFA</w:t>
            </w:r>
          </w:p>
        </w:tc>
        <w:tc>
          <w:tcPr>
            <w:tcW w:type="dxa" w:w="2551"/>
          </w:tcPr>
          <w:p>
            <w:r/>
            <w:r>
              <w:rPr>
                <w:rFonts w:ascii="Calibri" w:hAnsi="Calibri"/>
                <w:sz w:val="20"/>
              </w:rPr>
              <w:t>Grant</w:t>
            </w:r>
          </w:p>
        </w:tc>
      </w:tr>
    </w:tbl>
    <w:p/>
    <w:p>
      <w:pPr>
        <w:pStyle w:val="Heading2"/>
      </w:pPr>
      <w:r>
        <w:t>12.2 Strategic Buyers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B3A5C"/>
          </w:tcPr>
          <w:p>
            <w:pPr>
              <w:jc w:val="center"/>
            </w:pPr>
            <w:r/>
            <w:r>
              <w:rPr>
                <w:rFonts w:ascii="Calibri" w:hAnsi="Calibri"/>
                <w:b/>
                <w:color w:val="FFFFFF"/>
                <w:sz w:val="20"/>
              </w:rPr>
              <w:t>Buyer</w:t>
            </w:r>
          </w:p>
        </w:tc>
        <w:tc>
          <w:tcPr>
            <w:tcW w:type="dxa" w:w="3118"/>
            <w:shd w:fill="1B3A5C"/>
          </w:tcPr>
          <w:p>
            <w:pPr>
              <w:jc w:val="center"/>
            </w:pPr>
            <w:r/>
            <w:r>
              <w:rPr>
                <w:rFonts w:ascii="Calibri" w:hAnsi="Calibri"/>
                <w:b/>
                <w:color w:val="FFFFFF"/>
                <w:sz w:val="20"/>
              </w:rPr>
              <w:t>Interest</w:t>
            </w:r>
          </w:p>
        </w:tc>
        <w:tc>
          <w:tcPr>
            <w:tcW w:type="dxa" w:w="2551"/>
            <w:shd w:fill="1B3A5C"/>
          </w:tcPr>
          <w:p>
            <w:pPr>
              <w:jc w:val="center"/>
            </w:pPr>
            <w:r/>
            <w:r>
              <w:rPr>
                <w:rFonts w:ascii="Calibri" w:hAnsi="Calibri"/>
                <w:b/>
                <w:color w:val="FFFFFF"/>
                <w:sz w:val="20"/>
              </w:rPr>
              <w:t>Target Contract</w:t>
            </w:r>
          </w:p>
        </w:tc>
      </w:tr>
      <w:tr>
        <w:tc>
          <w:tcPr>
            <w:tcW w:type="dxa" w:w="2835"/>
            <w:shd w:fill="EBF0F7"/>
          </w:tcPr>
          <w:p>
            <w:r/>
            <w:r>
              <w:rPr>
                <w:rFonts w:ascii="Calibri" w:hAnsi="Calibri"/>
                <w:sz w:val="20"/>
              </w:rPr>
              <w:t>WFP (World Food Programme)</w:t>
            </w:r>
          </w:p>
        </w:tc>
        <w:tc>
          <w:tcPr>
            <w:tcW w:type="dxa" w:w="3118"/>
            <w:shd w:fill="EBF0F7"/>
          </w:tcPr>
          <w:p>
            <w:r/>
            <w:r>
              <w:rPr>
                <w:rFonts w:ascii="Calibri" w:hAnsi="Calibri"/>
                <w:sz w:val="20"/>
              </w:rPr>
              <w:t>Real-time food prices</w:t>
            </w:r>
          </w:p>
        </w:tc>
        <w:tc>
          <w:tcPr>
            <w:tcW w:type="dxa" w:w="2551"/>
            <w:shd w:fill="EBF0F7"/>
          </w:tcPr>
          <w:p>
            <w:r/>
            <w:r>
              <w:rPr>
                <w:rFonts w:ascii="Calibri" w:hAnsi="Calibri"/>
                <w:sz w:val="20"/>
              </w:rPr>
              <w:t>$300,000/year</w:t>
            </w:r>
          </w:p>
        </w:tc>
      </w:tr>
      <w:tr>
        <w:tc>
          <w:tcPr>
            <w:tcW w:type="dxa" w:w="2835"/>
          </w:tcPr>
          <w:p>
            <w:r/>
            <w:r>
              <w:rPr>
                <w:rFonts w:ascii="Calibri" w:hAnsi="Calibri"/>
                <w:sz w:val="20"/>
              </w:rPr>
              <w:t>UNDSS (UN Security)</w:t>
            </w:r>
          </w:p>
        </w:tc>
        <w:tc>
          <w:tcPr>
            <w:tcW w:type="dxa" w:w="3118"/>
          </w:tcPr>
          <w:p>
            <w:r/>
            <w:r>
              <w:rPr>
                <w:rFonts w:ascii="Calibri" w:hAnsi="Calibri"/>
                <w:sz w:val="20"/>
              </w:rPr>
              <w:t>Stability mapping</w:t>
            </w:r>
          </w:p>
        </w:tc>
        <w:tc>
          <w:tcPr>
            <w:tcW w:type="dxa" w:w="2551"/>
          </w:tcPr>
          <w:p>
            <w:r/>
            <w:r>
              <w:rPr>
                <w:rFonts w:ascii="Calibri" w:hAnsi="Calibri"/>
                <w:sz w:val="20"/>
              </w:rPr>
              <w:t>$500,000/year</w:t>
            </w:r>
          </w:p>
        </w:tc>
      </w:tr>
      <w:tr>
        <w:tc>
          <w:tcPr>
            <w:tcW w:type="dxa" w:w="2835"/>
            <w:shd w:fill="EBF0F7"/>
          </w:tcPr>
          <w:p>
            <w:r/>
            <w:r>
              <w:rPr>
                <w:rFonts w:ascii="Calibri" w:hAnsi="Calibri"/>
                <w:sz w:val="20"/>
              </w:rPr>
              <w:t>World Bank</w:t>
            </w:r>
          </w:p>
        </w:tc>
        <w:tc>
          <w:tcPr>
            <w:tcW w:type="dxa" w:w="3118"/>
            <w:shd w:fill="EBF0F7"/>
          </w:tcPr>
          <w:p>
            <w:r/>
            <w:r>
              <w:rPr>
                <w:rFonts w:ascii="Calibri" w:hAnsi="Calibri"/>
                <w:sz w:val="20"/>
              </w:rPr>
              <w:t>Economic indicators</w:t>
            </w:r>
          </w:p>
        </w:tc>
        <w:tc>
          <w:tcPr>
            <w:tcW w:type="dxa" w:w="2551"/>
            <w:shd w:fill="EBF0F7"/>
          </w:tcPr>
          <w:p>
            <w:r/>
            <w:r>
              <w:rPr>
                <w:rFonts w:ascii="Calibri" w:hAnsi="Calibri"/>
                <w:sz w:val="20"/>
              </w:rPr>
              <w:t>$200,000/year</w:t>
            </w:r>
          </w:p>
        </w:tc>
      </w:tr>
      <w:tr>
        <w:tc>
          <w:tcPr>
            <w:tcW w:type="dxa" w:w="2835"/>
          </w:tcPr>
          <w:p>
            <w:r/>
            <w:r>
              <w:rPr>
                <w:rFonts w:ascii="Calibri" w:hAnsi="Calibri"/>
                <w:sz w:val="20"/>
              </w:rPr>
              <w:t>Anthropic / OpenAI</w:t>
            </w:r>
          </w:p>
        </w:tc>
        <w:tc>
          <w:tcPr>
            <w:tcW w:type="dxa" w:w="3118"/>
          </w:tcPr>
          <w:p>
            <w:r/>
            <w:r>
              <w:rPr>
                <w:rFonts w:ascii="Calibri" w:hAnsi="Calibri"/>
                <w:sz w:val="20"/>
              </w:rPr>
              <w:t>AI training data</w:t>
            </w:r>
          </w:p>
        </w:tc>
        <w:tc>
          <w:tcPr>
            <w:tcW w:type="dxa" w:w="2551"/>
          </w:tcPr>
          <w:p>
            <w:r/>
            <w:r>
              <w:rPr>
                <w:rFonts w:ascii="Calibri" w:hAnsi="Calibri"/>
                <w:sz w:val="20"/>
              </w:rPr>
              <w:t>$100,000–$500,000/year</w:t>
            </w:r>
          </w:p>
        </w:tc>
      </w:tr>
      <w:tr>
        <w:tc>
          <w:tcPr>
            <w:tcW w:type="dxa" w:w="2835"/>
            <w:shd w:fill="EBF0F7"/>
          </w:tcPr>
          <w:p>
            <w:r/>
            <w:r>
              <w:rPr>
                <w:rFonts w:ascii="Calibri" w:hAnsi="Calibri"/>
                <w:sz w:val="20"/>
              </w:rPr>
              <w:t>ECOWAS</w:t>
            </w:r>
          </w:p>
        </w:tc>
        <w:tc>
          <w:tcPr>
            <w:tcW w:type="dxa" w:w="3118"/>
            <w:shd w:fill="EBF0F7"/>
          </w:tcPr>
          <w:p>
            <w:r/>
            <w:r>
              <w:rPr>
                <w:rFonts w:ascii="Calibri" w:hAnsi="Calibri"/>
                <w:sz w:val="20"/>
              </w:rPr>
              <w:t>Cross-border trade flows</w:t>
            </w:r>
          </w:p>
        </w:tc>
        <w:tc>
          <w:tcPr>
            <w:tcW w:type="dxa" w:w="2551"/>
            <w:shd w:fill="EBF0F7"/>
          </w:tcPr>
          <w:p>
            <w:r/>
            <w:r>
              <w:rPr>
                <w:rFonts w:ascii="Calibri" w:hAnsi="Calibri"/>
                <w:sz w:val="20"/>
              </w:rPr>
              <w:t>Revenue sharing</w:t>
            </w:r>
          </w:p>
        </w:tc>
      </w:tr>
    </w:tbl>
    <w:p/>
    <w:p>
      <w:pPr>
        <w:pStyle w:val="Heading2"/>
      </w:pPr>
      <w:r>
        <w:t>12.3 Diplomatic Dimension</w:t>
      </w:r>
    </w:p>
    <w:p>
      <w:r>
        <w:rPr>
          <w:rFonts w:ascii="Calibri" w:hAnsi="Calibri"/>
          <w:sz w:val="22"/>
        </w:rPr>
        <w:t>By launching this program, Burkina Faso positions itself as:</w:t>
      </w:r>
    </w:p>
    <w:p>
      <w:pPr>
        <w:pStyle w:val="ListBullet"/>
        <w:ind w:left="850"/>
      </w:pPr>
      <w:r>
        <w:rPr>
          <w:rFonts w:ascii="Calibri" w:hAnsi="Calibri"/>
          <w:sz w:val="22"/>
        </w:rPr>
        <w:t>The first African country to monetize its sovereign data for the benefit of its population</w:t>
      </w:r>
    </w:p>
    <w:p>
      <w:pPr>
        <w:pStyle w:val="ListBullet"/>
        <w:ind w:left="850"/>
      </w:pPr>
      <w:r>
        <w:rPr>
          <w:rFonts w:ascii="Calibri" w:hAnsi="Calibri"/>
          <w:sz w:val="22"/>
        </w:rPr>
        <w:t>A leader in digital sovereignty on the continent</w:t>
      </w:r>
    </w:p>
    <w:p>
      <w:pPr>
        <w:pStyle w:val="ListBullet"/>
        <w:ind w:left="850"/>
      </w:pPr>
      <w:r>
        <w:rPr>
          <w:rFonts w:ascii="Calibri" w:hAnsi="Calibri"/>
          <w:sz w:val="22"/>
        </w:rPr>
        <w:t>A model for ECOWAS and the African Union</w:t>
      </w:r>
    </w:p>
    <w:p>
      <w:pPr>
        <w:pStyle w:val="ListBullet"/>
        <w:ind w:left="850"/>
      </w:pPr>
      <w:r>
        <w:rPr>
          <w:rFonts w:ascii="Calibri" w:hAnsi="Calibri"/>
          <w:sz w:val="22"/>
        </w:rPr>
        <w:t>A partner of choice for AI companies seeking ethically sourced African data</w:t>
      </w:r>
    </w:p>
    <w:p>
      <w:r>
        <w:rPr>
          <w:rFonts w:ascii="Calibri" w:hAnsi="Calibri"/>
          <w:b/>
          <w:i/>
          <w:sz w:val="22"/>
        </w:rPr>
        <w:t>His Excellency the President of Faso could announce this initiative at the next African Union Summit as a major Burkinabè contribution to Agenda 2063.</w:t>
      </w:r>
    </w:p>
    <w:p>
      <w:r>
        <w:br w:type="page"/>
      </w:r>
    </w:p>
    <w:p>
      <w:pPr>
        <w:pStyle w:val="Heading1"/>
      </w:pPr>
      <w:r>
        <w:t>13. Annexes</w:t>
      </w:r>
    </w:p>
    <w:p>
      <w:pPr>
        <w:spacing w:before="120" w:after="120"/>
        <w:pBdr>
          <w:bottom w:val="single" w:sz="6" w:space="1" w:color="1B3A5C"/>
        </w:pBdr>
      </w:pPr>
    </w:p>
    <w:p>
      <w:pPr>
        <w:pStyle w:val="Heading2"/>
      </w:pPr>
      <w:r>
        <w:t>Annex A: WASI Index Country Weights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B3A5C"/>
          </w:tcPr>
          <w:p>
            <w:pPr>
              <w:jc w:val="center"/>
            </w:pPr>
            <w:r/>
            <w:r>
              <w:rPr>
                <w:rFonts w:ascii="Calibri" w:hAnsi="Calibri"/>
                <w:b/>
                <w:color w:val="FFFFFF"/>
                <w:sz w:val="20"/>
              </w:rPr>
              <w:t>Category</w:t>
            </w:r>
          </w:p>
        </w:tc>
        <w:tc>
          <w:tcPr>
            <w:tcW w:type="dxa" w:w="2268"/>
            <w:shd w:fill="1B3A5C"/>
          </w:tcPr>
          <w:p>
            <w:pPr>
              <w:jc w:val="center"/>
            </w:pPr>
            <w:r/>
            <w:r>
              <w:rPr>
                <w:rFonts w:ascii="Calibri" w:hAnsi="Calibri"/>
                <w:b/>
                <w:color w:val="FFFFFF"/>
                <w:sz w:val="20"/>
              </w:rPr>
              <w:t>Country</w:t>
            </w:r>
          </w:p>
        </w:tc>
        <w:tc>
          <w:tcPr>
            <w:tcW w:type="dxa" w:w="1417"/>
            <w:shd w:fill="1B3A5C"/>
          </w:tcPr>
          <w:p>
            <w:pPr>
              <w:jc w:val="center"/>
            </w:pPr>
            <w:r/>
            <w:r>
              <w:rPr>
                <w:rFonts w:ascii="Calibri" w:hAnsi="Calibri"/>
                <w:b/>
                <w:color w:val="FFFFFF"/>
                <w:sz w:val="20"/>
              </w:rPr>
              <w:t>Code</w:t>
            </w:r>
          </w:p>
        </w:tc>
        <w:tc>
          <w:tcPr>
            <w:tcW w:type="dxa" w:w="1417"/>
            <w:shd w:fill="1B3A5C"/>
          </w:tcPr>
          <w:p>
            <w:pPr>
              <w:jc w:val="center"/>
            </w:pPr>
            <w:r/>
            <w:r>
              <w:rPr>
                <w:rFonts w:ascii="Calibri" w:hAnsi="Calibri"/>
                <w:b/>
                <w:color w:val="FFFFFF"/>
                <w:sz w:val="20"/>
              </w:rPr>
              <w:t>Weight</w:t>
            </w:r>
          </w:p>
        </w:tc>
      </w:tr>
      <w:tr>
        <w:tc>
          <w:tcPr>
            <w:tcW w:type="dxa" w:w="2268"/>
            <w:shd w:fill="EBF0F7"/>
          </w:tcPr>
          <w:p>
            <w:r/>
            <w:r>
              <w:rPr>
                <w:rFonts w:ascii="Calibri" w:hAnsi="Calibri"/>
                <w:sz w:val="20"/>
              </w:rPr>
              <w:t>Primary (75%)</w:t>
            </w:r>
          </w:p>
        </w:tc>
        <w:tc>
          <w:tcPr>
            <w:tcW w:type="dxa" w:w="2268"/>
            <w:shd w:fill="EBF0F7"/>
          </w:tcPr>
          <w:p>
            <w:r/>
            <w:r>
              <w:rPr>
                <w:rFonts w:ascii="Calibri" w:hAnsi="Calibri"/>
                <w:sz w:val="20"/>
              </w:rPr>
              <w:t>Nigeria</w:t>
            </w:r>
          </w:p>
        </w:tc>
        <w:tc>
          <w:tcPr>
            <w:tcW w:type="dxa" w:w="1417"/>
            <w:shd w:fill="EBF0F7"/>
          </w:tcPr>
          <w:p>
            <w:r/>
            <w:r>
              <w:rPr>
                <w:rFonts w:ascii="Calibri" w:hAnsi="Calibri"/>
                <w:sz w:val="20"/>
              </w:rPr>
              <w:t>NG</w:t>
            </w:r>
          </w:p>
        </w:tc>
        <w:tc>
          <w:tcPr>
            <w:tcW w:type="dxa" w:w="1417"/>
            <w:shd w:fill="EBF0F7"/>
          </w:tcPr>
          <w:p>
            <w:r/>
            <w:r>
              <w:rPr>
                <w:rFonts w:ascii="Calibri" w:hAnsi="Calibri"/>
                <w:sz w:val="20"/>
              </w:rPr>
              <w:t>28%</w:t>
            </w:r>
          </w:p>
        </w:tc>
      </w:tr>
      <w:tr>
        <w:tc>
          <w:tcPr>
            <w:tcW w:type="dxa" w:w="2268"/>
          </w:tcPr>
          <w:p>
            <w:r/>
            <w:r>
              <w:rPr>
                <w:rFonts w:ascii="Calibri" w:hAnsi="Calibri"/>
                <w:sz w:val="20"/>
              </w:rPr>
            </w:r>
          </w:p>
        </w:tc>
        <w:tc>
          <w:tcPr>
            <w:tcW w:type="dxa" w:w="2268"/>
          </w:tcPr>
          <w:p>
            <w:r/>
            <w:r>
              <w:rPr>
                <w:rFonts w:ascii="Calibri" w:hAnsi="Calibri"/>
                <w:sz w:val="20"/>
              </w:rPr>
              <w:t>Côte d'Ivoire</w:t>
            </w:r>
          </w:p>
        </w:tc>
        <w:tc>
          <w:tcPr>
            <w:tcW w:type="dxa" w:w="1417"/>
          </w:tcPr>
          <w:p>
            <w:r/>
            <w:r>
              <w:rPr>
                <w:rFonts w:ascii="Calibri" w:hAnsi="Calibri"/>
                <w:sz w:val="20"/>
              </w:rPr>
              <w:t>CI</w:t>
            </w:r>
          </w:p>
        </w:tc>
        <w:tc>
          <w:tcPr>
            <w:tcW w:type="dxa" w:w="1417"/>
          </w:tcPr>
          <w:p>
            <w:r/>
            <w:r>
              <w:rPr>
                <w:rFonts w:ascii="Calibri" w:hAnsi="Calibri"/>
                <w:sz w:val="20"/>
              </w:rPr>
              <w:t>22%</w:t>
            </w:r>
          </w:p>
        </w:tc>
      </w:tr>
      <w:tr>
        <w:tc>
          <w:tcPr>
            <w:tcW w:type="dxa" w:w="2268"/>
            <w:shd w:fill="EBF0F7"/>
          </w:tcPr>
          <w:p>
            <w:r/>
            <w:r>
              <w:rPr>
                <w:rFonts w:ascii="Calibri" w:hAnsi="Calibri"/>
                <w:sz w:val="20"/>
              </w:rPr>
            </w:r>
          </w:p>
        </w:tc>
        <w:tc>
          <w:tcPr>
            <w:tcW w:type="dxa" w:w="2268"/>
            <w:shd w:fill="EBF0F7"/>
          </w:tcPr>
          <w:p>
            <w:r/>
            <w:r>
              <w:rPr>
                <w:rFonts w:ascii="Calibri" w:hAnsi="Calibri"/>
                <w:sz w:val="20"/>
              </w:rPr>
              <w:t>Ghana</w:t>
            </w:r>
          </w:p>
        </w:tc>
        <w:tc>
          <w:tcPr>
            <w:tcW w:type="dxa" w:w="1417"/>
            <w:shd w:fill="EBF0F7"/>
          </w:tcPr>
          <w:p>
            <w:r/>
            <w:r>
              <w:rPr>
                <w:rFonts w:ascii="Calibri" w:hAnsi="Calibri"/>
                <w:sz w:val="20"/>
              </w:rPr>
              <w:t>GH</w:t>
            </w:r>
          </w:p>
        </w:tc>
        <w:tc>
          <w:tcPr>
            <w:tcW w:type="dxa" w:w="1417"/>
            <w:shd w:fill="EBF0F7"/>
          </w:tcPr>
          <w:p>
            <w:r/>
            <w:r>
              <w:rPr>
                <w:rFonts w:ascii="Calibri" w:hAnsi="Calibri"/>
                <w:sz w:val="20"/>
              </w:rPr>
              <w:t>15%</w:t>
            </w:r>
          </w:p>
        </w:tc>
      </w:tr>
      <w:tr>
        <w:tc>
          <w:tcPr>
            <w:tcW w:type="dxa" w:w="2268"/>
          </w:tcPr>
          <w:p>
            <w:r/>
            <w:r>
              <w:rPr>
                <w:rFonts w:ascii="Calibri" w:hAnsi="Calibri"/>
                <w:sz w:val="20"/>
              </w:rPr>
            </w:r>
          </w:p>
        </w:tc>
        <w:tc>
          <w:tcPr>
            <w:tcW w:type="dxa" w:w="2268"/>
          </w:tcPr>
          <w:p>
            <w:r/>
            <w:r>
              <w:rPr>
                <w:rFonts w:ascii="Calibri" w:hAnsi="Calibri"/>
                <w:sz w:val="20"/>
              </w:rPr>
              <w:t>Senegal</w:t>
            </w:r>
          </w:p>
        </w:tc>
        <w:tc>
          <w:tcPr>
            <w:tcW w:type="dxa" w:w="1417"/>
          </w:tcPr>
          <w:p>
            <w:r/>
            <w:r>
              <w:rPr>
                <w:rFonts w:ascii="Calibri" w:hAnsi="Calibri"/>
                <w:sz w:val="20"/>
              </w:rPr>
              <w:t>SN</w:t>
            </w:r>
          </w:p>
        </w:tc>
        <w:tc>
          <w:tcPr>
            <w:tcW w:type="dxa" w:w="1417"/>
          </w:tcPr>
          <w:p>
            <w:r/>
            <w:r>
              <w:rPr>
                <w:rFonts w:ascii="Calibri" w:hAnsi="Calibri"/>
                <w:sz w:val="20"/>
              </w:rPr>
              <w:t>10%</w:t>
            </w:r>
          </w:p>
        </w:tc>
      </w:tr>
      <w:tr>
        <w:tc>
          <w:tcPr>
            <w:tcW w:type="dxa" w:w="2268"/>
            <w:shd w:fill="EBF0F7"/>
          </w:tcPr>
          <w:p>
            <w:r/>
            <w:r>
              <w:rPr>
                <w:rFonts w:ascii="Calibri" w:hAnsi="Calibri"/>
                <w:sz w:val="20"/>
              </w:rPr>
              <w:t>Secondary (20%)</w:t>
            </w:r>
          </w:p>
        </w:tc>
        <w:tc>
          <w:tcPr>
            <w:tcW w:type="dxa" w:w="2268"/>
            <w:shd w:fill="EBF0F7"/>
          </w:tcPr>
          <w:p>
            <w:r/>
            <w:r>
              <w:rPr>
                <w:rFonts w:ascii="Calibri" w:hAnsi="Calibri"/>
                <w:sz w:val="20"/>
              </w:rPr>
              <w:t>Burkina Faso</w:t>
            </w:r>
          </w:p>
        </w:tc>
        <w:tc>
          <w:tcPr>
            <w:tcW w:type="dxa" w:w="1417"/>
            <w:shd w:fill="EBF0F7"/>
          </w:tcPr>
          <w:p>
            <w:r/>
            <w:r>
              <w:rPr>
                <w:rFonts w:ascii="Calibri" w:hAnsi="Calibri"/>
                <w:sz w:val="20"/>
              </w:rPr>
              <w:t>BF</w:t>
            </w:r>
          </w:p>
        </w:tc>
        <w:tc>
          <w:tcPr>
            <w:tcW w:type="dxa" w:w="1417"/>
            <w:shd w:fill="EBF0F7"/>
          </w:tcPr>
          <w:p>
            <w:r/>
            <w:r>
              <w:rPr>
                <w:rFonts w:ascii="Calibri" w:hAnsi="Calibri"/>
                <w:sz w:val="20"/>
              </w:rPr>
              <w:t>4%</w:t>
            </w:r>
          </w:p>
        </w:tc>
      </w:tr>
      <w:tr>
        <w:tc>
          <w:tcPr>
            <w:tcW w:type="dxa" w:w="2268"/>
          </w:tcPr>
          <w:p>
            <w:r/>
            <w:r>
              <w:rPr>
                <w:rFonts w:ascii="Calibri" w:hAnsi="Calibri"/>
                <w:sz w:val="20"/>
              </w:rPr>
            </w:r>
          </w:p>
        </w:tc>
        <w:tc>
          <w:tcPr>
            <w:tcW w:type="dxa" w:w="2268"/>
          </w:tcPr>
          <w:p>
            <w:r/>
            <w:r>
              <w:rPr>
                <w:rFonts w:ascii="Calibri" w:hAnsi="Calibri"/>
                <w:sz w:val="20"/>
              </w:rPr>
              <w:t>Mali</w:t>
            </w:r>
          </w:p>
        </w:tc>
        <w:tc>
          <w:tcPr>
            <w:tcW w:type="dxa" w:w="1417"/>
          </w:tcPr>
          <w:p>
            <w:r/>
            <w:r>
              <w:rPr>
                <w:rFonts w:ascii="Calibri" w:hAnsi="Calibri"/>
                <w:sz w:val="20"/>
              </w:rPr>
              <w:t>ML</w:t>
            </w:r>
          </w:p>
        </w:tc>
        <w:tc>
          <w:tcPr>
            <w:tcW w:type="dxa" w:w="1417"/>
          </w:tcPr>
          <w:p>
            <w:r/>
            <w:r>
              <w:rPr>
                <w:rFonts w:ascii="Calibri" w:hAnsi="Calibri"/>
                <w:sz w:val="20"/>
              </w:rPr>
              <w:t>4%</w:t>
            </w:r>
          </w:p>
        </w:tc>
      </w:tr>
      <w:tr>
        <w:tc>
          <w:tcPr>
            <w:tcW w:type="dxa" w:w="2268"/>
            <w:shd w:fill="EBF0F7"/>
          </w:tcPr>
          <w:p>
            <w:r/>
            <w:r>
              <w:rPr>
                <w:rFonts w:ascii="Calibri" w:hAnsi="Calibri"/>
                <w:sz w:val="20"/>
              </w:rPr>
            </w:r>
          </w:p>
        </w:tc>
        <w:tc>
          <w:tcPr>
            <w:tcW w:type="dxa" w:w="2268"/>
            <w:shd w:fill="EBF0F7"/>
          </w:tcPr>
          <w:p>
            <w:r/>
            <w:r>
              <w:rPr>
                <w:rFonts w:ascii="Calibri" w:hAnsi="Calibri"/>
                <w:sz w:val="20"/>
              </w:rPr>
              <w:t>Guinea</w:t>
            </w:r>
          </w:p>
        </w:tc>
        <w:tc>
          <w:tcPr>
            <w:tcW w:type="dxa" w:w="1417"/>
            <w:shd w:fill="EBF0F7"/>
          </w:tcPr>
          <w:p>
            <w:r/>
            <w:r>
              <w:rPr>
                <w:rFonts w:ascii="Calibri" w:hAnsi="Calibri"/>
                <w:sz w:val="20"/>
              </w:rPr>
              <w:t>GN</w:t>
            </w:r>
          </w:p>
        </w:tc>
        <w:tc>
          <w:tcPr>
            <w:tcW w:type="dxa" w:w="1417"/>
            <w:shd w:fill="EBF0F7"/>
          </w:tcPr>
          <w:p>
            <w:r/>
            <w:r>
              <w:rPr>
                <w:rFonts w:ascii="Calibri" w:hAnsi="Calibri"/>
                <w:sz w:val="20"/>
              </w:rPr>
              <w:t>4%</w:t>
            </w:r>
          </w:p>
        </w:tc>
      </w:tr>
      <w:tr>
        <w:tc>
          <w:tcPr>
            <w:tcW w:type="dxa" w:w="2268"/>
          </w:tcPr>
          <w:p>
            <w:r/>
            <w:r>
              <w:rPr>
                <w:rFonts w:ascii="Calibri" w:hAnsi="Calibri"/>
                <w:sz w:val="20"/>
              </w:rPr>
            </w:r>
          </w:p>
        </w:tc>
        <w:tc>
          <w:tcPr>
            <w:tcW w:type="dxa" w:w="2268"/>
          </w:tcPr>
          <w:p>
            <w:r/>
            <w:r>
              <w:rPr>
                <w:rFonts w:ascii="Calibri" w:hAnsi="Calibri"/>
                <w:sz w:val="20"/>
              </w:rPr>
              <w:t>Benin</w:t>
            </w:r>
          </w:p>
        </w:tc>
        <w:tc>
          <w:tcPr>
            <w:tcW w:type="dxa" w:w="1417"/>
          </w:tcPr>
          <w:p>
            <w:r/>
            <w:r>
              <w:rPr>
                <w:rFonts w:ascii="Calibri" w:hAnsi="Calibri"/>
                <w:sz w:val="20"/>
              </w:rPr>
              <w:t>BJ</w:t>
            </w:r>
          </w:p>
        </w:tc>
        <w:tc>
          <w:tcPr>
            <w:tcW w:type="dxa" w:w="1417"/>
          </w:tcPr>
          <w:p>
            <w:r/>
            <w:r>
              <w:rPr>
                <w:rFonts w:ascii="Calibri" w:hAnsi="Calibri"/>
                <w:sz w:val="20"/>
              </w:rPr>
              <w:t>3%</w:t>
            </w:r>
          </w:p>
        </w:tc>
      </w:tr>
      <w:tr>
        <w:tc>
          <w:tcPr>
            <w:tcW w:type="dxa" w:w="2268"/>
            <w:shd w:fill="EBF0F7"/>
          </w:tcPr>
          <w:p>
            <w:r/>
            <w:r>
              <w:rPr>
                <w:rFonts w:ascii="Calibri" w:hAnsi="Calibri"/>
                <w:sz w:val="20"/>
              </w:rPr>
            </w:r>
          </w:p>
        </w:tc>
        <w:tc>
          <w:tcPr>
            <w:tcW w:type="dxa" w:w="2268"/>
            <w:shd w:fill="EBF0F7"/>
          </w:tcPr>
          <w:p>
            <w:r/>
            <w:r>
              <w:rPr>
                <w:rFonts w:ascii="Calibri" w:hAnsi="Calibri"/>
                <w:sz w:val="20"/>
              </w:rPr>
              <w:t>Togo</w:t>
            </w:r>
          </w:p>
        </w:tc>
        <w:tc>
          <w:tcPr>
            <w:tcW w:type="dxa" w:w="1417"/>
            <w:shd w:fill="EBF0F7"/>
          </w:tcPr>
          <w:p>
            <w:r/>
            <w:r>
              <w:rPr>
                <w:rFonts w:ascii="Calibri" w:hAnsi="Calibri"/>
                <w:sz w:val="20"/>
              </w:rPr>
              <w:t>TG</w:t>
            </w:r>
          </w:p>
        </w:tc>
        <w:tc>
          <w:tcPr>
            <w:tcW w:type="dxa" w:w="1417"/>
            <w:shd w:fill="EBF0F7"/>
          </w:tcPr>
          <w:p>
            <w:r/>
            <w:r>
              <w:rPr>
                <w:rFonts w:ascii="Calibri" w:hAnsi="Calibri"/>
                <w:sz w:val="20"/>
              </w:rPr>
              <w:t>3%</w:t>
            </w:r>
          </w:p>
        </w:tc>
      </w:tr>
      <w:tr>
        <w:tc>
          <w:tcPr>
            <w:tcW w:type="dxa" w:w="2268"/>
          </w:tcPr>
          <w:p>
            <w:r/>
            <w:r>
              <w:rPr>
                <w:rFonts w:ascii="Calibri" w:hAnsi="Calibri"/>
                <w:sz w:val="20"/>
              </w:rPr>
              <w:t>Tertiary (5%)</w:t>
            </w:r>
          </w:p>
        </w:tc>
        <w:tc>
          <w:tcPr>
            <w:tcW w:type="dxa" w:w="2268"/>
          </w:tcPr>
          <w:p>
            <w:r/>
            <w:r>
              <w:rPr>
                <w:rFonts w:ascii="Calibri" w:hAnsi="Calibri"/>
                <w:sz w:val="20"/>
              </w:rPr>
              <w:t>Niger</w:t>
            </w:r>
          </w:p>
        </w:tc>
        <w:tc>
          <w:tcPr>
            <w:tcW w:type="dxa" w:w="1417"/>
          </w:tcPr>
          <w:p>
            <w:r/>
            <w:r>
              <w:rPr>
                <w:rFonts w:ascii="Calibri" w:hAnsi="Calibri"/>
                <w:sz w:val="20"/>
              </w:rPr>
              <w:t>NE</w:t>
            </w:r>
          </w:p>
        </w:tc>
        <w:tc>
          <w:tcPr>
            <w:tcW w:type="dxa" w:w="1417"/>
          </w:tcPr>
          <w:p>
            <w:r/>
            <w:r>
              <w:rPr>
                <w:rFonts w:ascii="Calibri" w:hAnsi="Calibri"/>
                <w:sz w:val="20"/>
              </w:rPr>
              <w:t>1%</w:t>
            </w:r>
          </w:p>
        </w:tc>
      </w:tr>
      <w:tr>
        <w:tc>
          <w:tcPr>
            <w:tcW w:type="dxa" w:w="2268"/>
            <w:shd w:fill="EBF0F7"/>
          </w:tcPr>
          <w:p>
            <w:r/>
            <w:r>
              <w:rPr>
                <w:rFonts w:ascii="Calibri" w:hAnsi="Calibri"/>
                <w:sz w:val="20"/>
              </w:rPr>
            </w:r>
          </w:p>
        </w:tc>
        <w:tc>
          <w:tcPr>
            <w:tcW w:type="dxa" w:w="2268"/>
            <w:shd w:fill="EBF0F7"/>
          </w:tcPr>
          <w:p>
            <w:r/>
            <w:r>
              <w:rPr>
                <w:rFonts w:ascii="Calibri" w:hAnsi="Calibri"/>
                <w:sz w:val="20"/>
              </w:rPr>
              <w:t>Mauritania</w:t>
            </w:r>
          </w:p>
        </w:tc>
        <w:tc>
          <w:tcPr>
            <w:tcW w:type="dxa" w:w="1417"/>
            <w:shd w:fill="EBF0F7"/>
          </w:tcPr>
          <w:p>
            <w:r/>
            <w:r>
              <w:rPr>
                <w:rFonts w:ascii="Calibri" w:hAnsi="Calibri"/>
                <w:sz w:val="20"/>
              </w:rPr>
              <w:t>MR</w:t>
            </w:r>
          </w:p>
        </w:tc>
        <w:tc>
          <w:tcPr>
            <w:tcW w:type="dxa" w:w="1417"/>
            <w:shd w:fill="EBF0F7"/>
          </w:tcPr>
          <w:p>
            <w:r/>
            <w:r>
              <w:rPr>
                <w:rFonts w:ascii="Calibri" w:hAnsi="Calibri"/>
                <w:sz w:val="20"/>
              </w:rPr>
              <w:t>1%</w:t>
            </w:r>
          </w:p>
        </w:tc>
      </w:tr>
      <w:tr>
        <w:tc>
          <w:tcPr>
            <w:tcW w:type="dxa" w:w="2268"/>
          </w:tcPr>
          <w:p>
            <w:r/>
            <w:r>
              <w:rPr>
                <w:rFonts w:ascii="Calibri" w:hAnsi="Calibri"/>
                <w:sz w:val="20"/>
              </w:rPr>
            </w:r>
          </w:p>
        </w:tc>
        <w:tc>
          <w:tcPr>
            <w:tcW w:type="dxa" w:w="2268"/>
          </w:tcPr>
          <w:p>
            <w:r/>
            <w:r>
              <w:rPr>
                <w:rFonts w:ascii="Calibri" w:hAnsi="Calibri"/>
                <w:sz w:val="20"/>
              </w:rPr>
              <w:t>Guinea-Bissau</w:t>
            </w:r>
          </w:p>
        </w:tc>
        <w:tc>
          <w:tcPr>
            <w:tcW w:type="dxa" w:w="1417"/>
          </w:tcPr>
          <w:p>
            <w:r/>
            <w:r>
              <w:rPr>
                <w:rFonts w:ascii="Calibri" w:hAnsi="Calibri"/>
                <w:sz w:val="20"/>
              </w:rPr>
              <w:t>GW</w:t>
            </w:r>
          </w:p>
        </w:tc>
        <w:tc>
          <w:tcPr>
            <w:tcW w:type="dxa" w:w="1417"/>
          </w:tcPr>
          <w:p>
            <w:r/>
            <w:r>
              <w:rPr>
                <w:rFonts w:ascii="Calibri" w:hAnsi="Calibri"/>
                <w:sz w:val="20"/>
              </w:rPr>
              <w:t>1%</w:t>
            </w:r>
          </w:p>
        </w:tc>
      </w:tr>
      <w:tr>
        <w:tc>
          <w:tcPr>
            <w:tcW w:type="dxa" w:w="2268"/>
            <w:shd w:fill="EBF0F7"/>
          </w:tcPr>
          <w:p>
            <w:r/>
            <w:r>
              <w:rPr>
                <w:rFonts w:ascii="Calibri" w:hAnsi="Calibri"/>
                <w:sz w:val="20"/>
              </w:rPr>
            </w:r>
          </w:p>
        </w:tc>
        <w:tc>
          <w:tcPr>
            <w:tcW w:type="dxa" w:w="2268"/>
            <w:shd w:fill="EBF0F7"/>
          </w:tcPr>
          <w:p>
            <w:r/>
            <w:r>
              <w:rPr>
                <w:rFonts w:ascii="Calibri" w:hAnsi="Calibri"/>
                <w:sz w:val="20"/>
              </w:rPr>
              <w:t>Sierra Leone</w:t>
            </w:r>
          </w:p>
        </w:tc>
        <w:tc>
          <w:tcPr>
            <w:tcW w:type="dxa" w:w="1417"/>
            <w:shd w:fill="EBF0F7"/>
          </w:tcPr>
          <w:p>
            <w:r/>
            <w:r>
              <w:rPr>
                <w:rFonts w:ascii="Calibri" w:hAnsi="Calibri"/>
                <w:sz w:val="20"/>
              </w:rPr>
              <w:t>SL</w:t>
            </w:r>
          </w:p>
        </w:tc>
        <w:tc>
          <w:tcPr>
            <w:tcW w:type="dxa" w:w="1417"/>
            <w:shd w:fill="EBF0F7"/>
          </w:tcPr>
          <w:p>
            <w:r/>
            <w:r>
              <w:rPr>
                <w:rFonts w:ascii="Calibri" w:hAnsi="Calibri"/>
                <w:sz w:val="20"/>
              </w:rPr>
              <w:t>1%</w:t>
            </w:r>
          </w:p>
        </w:tc>
      </w:tr>
      <w:tr>
        <w:tc>
          <w:tcPr>
            <w:tcW w:type="dxa" w:w="2268"/>
          </w:tcPr>
          <w:p>
            <w:r/>
            <w:r>
              <w:rPr>
                <w:rFonts w:ascii="Calibri" w:hAnsi="Calibri"/>
                <w:sz w:val="20"/>
              </w:rPr>
            </w:r>
          </w:p>
        </w:tc>
        <w:tc>
          <w:tcPr>
            <w:tcW w:type="dxa" w:w="2268"/>
          </w:tcPr>
          <w:p>
            <w:r/>
            <w:r>
              <w:rPr>
                <w:rFonts w:ascii="Calibri" w:hAnsi="Calibri"/>
                <w:sz w:val="20"/>
              </w:rPr>
              <w:t>Liberia</w:t>
            </w:r>
          </w:p>
        </w:tc>
        <w:tc>
          <w:tcPr>
            <w:tcW w:type="dxa" w:w="1417"/>
          </w:tcPr>
          <w:p>
            <w:r/>
            <w:r>
              <w:rPr>
                <w:rFonts w:ascii="Calibri" w:hAnsi="Calibri"/>
                <w:sz w:val="20"/>
              </w:rPr>
              <w:t>LR</w:t>
            </w:r>
          </w:p>
        </w:tc>
        <w:tc>
          <w:tcPr>
            <w:tcW w:type="dxa" w:w="1417"/>
          </w:tcPr>
          <w:p>
            <w:r/>
            <w:r>
              <w:rPr>
                <w:rFonts w:ascii="Calibri" w:hAnsi="Calibri"/>
                <w:sz w:val="20"/>
              </w:rPr>
              <w:t>1%</w:t>
            </w:r>
          </w:p>
        </w:tc>
      </w:tr>
      <w:tr>
        <w:tc>
          <w:tcPr>
            <w:tcW w:type="dxa" w:w="2268"/>
            <w:shd w:fill="EBF0F7"/>
          </w:tcPr>
          <w:p>
            <w:r/>
            <w:r>
              <w:rPr>
                <w:rFonts w:ascii="Calibri" w:hAnsi="Calibri"/>
                <w:sz w:val="20"/>
              </w:rPr>
            </w:r>
          </w:p>
        </w:tc>
        <w:tc>
          <w:tcPr>
            <w:tcW w:type="dxa" w:w="2268"/>
            <w:shd w:fill="EBF0F7"/>
          </w:tcPr>
          <w:p>
            <w:r/>
            <w:r>
              <w:rPr>
                <w:rFonts w:ascii="Calibri" w:hAnsi="Calibri"/>
                <w:sz w:val="20"/>
              </w:rPr>
              <w:t>Gambia</w:t>
            </w:r>
          </w:p>
        </w:tc>
        <w:tc>
          <w:tcPr>
            <w:tcW w:type="dxa" w:w="1417"/>
            <w:shd w:fill="EBF0F7"/>
          </w:tcPr>
          <w:p>
            <w:r/>
            <w:r>
              <w:rPr>
                <w:rFonts w:ascii="Calibri" w:hAnsi="Calibri"/>
                <w:sz w:val="20"/>
              </w:rPr>
              <w:t>GM</w:t>
            </w:r>
          </w:p>
        </w:tc>
        <w:tc>
          <w:tcPr>
            <w:tcW w:type="dxa" w:w="1417"/>
            <w:shd w:fill="EBF0F7"/>
          </w:tcPr>
          <w:p>
            <w:r/>
            <w:r>
              <w:rPr>
                <w:rFonts w:ascii="Calibri" w:hAnsi="Calibri"/>
                <w:sz w:val="20"/>
              </w:rPr>
              <w:t>1%</w:t>
            </w:r>
          </w:p>
        </w:tc>
      </w:tr>
      <w:tr>
        <w:tc>
          <w:tcPr>
            <w:tcW w:type="dxa" w:w="2268"/>
          </w:tcPr>
          <w:p>
            <w:r/>
            <w:r>
              <w:rPr>
                <w:rFonts w:ascii="Calibri" w:hAnsi="Calibri"/>
                <w:sz w:val="20"/>
              </w:rPr>
            </w:r>
          </w:p>
        </w:tc>
        <w:tc>
          <w:tcPr>
            <w:tcW w:type="dxa" w:w="2268"/>
          </w:tcPr>
          <w:p>
            <w:r/>
            <w:r>
              <w:rPr>
                <w:rFonts w:ascii="Calibri" w:hAnsi="Calibri"/>
                <w:sz w:val="20"/>
              </w:rPr>
              <w:t>Cape Verde</w:t>
            </w:r>
          </w:p>
        </w:tc>
        <w:tc>
          <w:tcPr>
            <w:tcW w:type="dxa" w:w="1417"/>
          </w:tcPr>
          <w:p>
            <w:r/>
            <w:r>
              <w:rPr>
                <w:rFonts w:ascii="Calibri" w:hAnsi="Calibri"/>
                <w:sz w:val="20"/>
              </w:rPr>
              <w:t>CV</w:t>
            </w:r>
          </w:p>
        </w:tc>
        <w:tc>
          <w:tcPr>
            <w:tcW w:type="dxa" w:w="1417"/>
          </w:tcPr>
          <w:p>
            <w:r/>
            <w:r>
              <w:rPr>
                <w:rFonts w:ascii="Calibri" w:hAnsi="Calibri"/>
                <w:sz w:val="20"/>
              </w:rPr>
              <w:t>1%</w:t>
            </w:r>
          </w:p>
        </w:tc>
      </w:tr>
    </w:tbl>
    <w:p/>
    <w:p>
      <w:pPr>
        <w:pStyle w:val="Heading2"/>
      </w:pPr>
      <w:r>
        <w:t>Annex B: Data Protection Guarantees</w:t>
      </w:r>
    </w:p>
    <w:tbl>
      <w:tblPr>
        <w:tblStyle w:val="TableGrid"/>
        <w:tblW w:type="auto" w:w="0"/>
        <w:jc w:val="center"/>
        <w:tblLook w:firstColumn="1" w:firstRow="1" w:lastColumn="0" w:lastRow="0" w:noHBand="0" w:noVBand="1" w:val="04A0"/>
      </w:tblPr>
      <w:tblGrid>
        <w:gridCol w:w="4703"/>
        <w:gridCol w:w="4703"/>
      </w:tblGrid>
      <w:tr>
        <w:tc>
          <w:tcPr>
            <w:tcW w:type="dxa" w:w="2268"/>
            <w:shd w:fill="1B3A5C"/>
          </w:tcPr>
          <w:p>
            <w:pPr>
              <w:jc w:val="center"/>
            </w:pPr>
            <w:r/>
            <w:r>
              <w:rPr>
                <w:rFonts w:ascii="Calibri" w:hAnsi="Calibri"/>
                <w:b/>
                <w:color w:val="FFFFFF"/>
                <w:sz w:val="20"/>
              </w:rPr>
              <w:t>Principle</w:t>
            </w:r>
          </w:p>
        </w:tc>
        <w:tc>
          <w:tcPr>
            <w:tcW w:type="dxa" w:w="6803"/>
            <w:shd w:fill="1B3A5C"/>
          </w:tcPr>
          <w:p>
            <w:pPr>
              <w:jc w:val="center"/>
            </w:pPr>
            <w:r/>
            <w:r>
              <w:rPr>
                <w:rFonts w:ascii="Calibri" w:hAnsi="Calibri"/>
                <w:b/>
                <w:color w:val="FFFFFF"/>
                <w:sz w:val="20"/>
              </w:rPr>
              <w:t>Implementation</w:t>
            </w:r>
          </w:p>
        </w:tc>
      </w:tr>
      <w:tr>
        <w:tc>
          <w:tcPr>
            <w:tcW w:type="dxa" w:w="2268"/>
            <w:shd w:fill="EBF0F7"/>
          </w:tcPr>
          <w:p>
            <w:r/>
            <w:r>
              <w:rPr>
                <w:rFonts w:ascii="Calibri" w:hAnsi="Calibri"/>
                <w:sz w:val="20"/>
              </w:rPr>
              <w:t>Anonymization</w:t>
            </w:r>
          </w:p>
        </w:tc>
        <w:tc>
          <w:tcPr>
            <w:tcW w:type="dxa" w:w="6803"/>
            <w:shd w:fill="EBF0F7"/>
          </w:tcPr>
          <w:p>
            <w:r/>
            <w:r>
              <w:rPr>
                <w:rFonts w:ascii="Calibri" w:hAnsi="Calibri"/>
                <w:sz w:val="20"/>
              </w:rPr>
              <w:t>Phone numbers hashed SHA-256</w:t>
            </w:r>
          </w:p>
        </w:tc>
      </w:tr>
      <w:tr>
        <w:tc>
          <w:tcPr>
            <w:tcW w:type="dxa" w:w="2268"/>
          </w:tcPr>
          <w:p>
            <w:r/>
            <w:r>
              <w:rPr>
                <w:rFonts w:ascii="Calibri" w:hAnsi="Calibri"/>
                <w:sz w:val="20"/>
              </w:rPr>
              <w:t>Aggregation</w:t>
            </w:r>
          </w:p>
        </w:tc>
        <w:tc>
          <w:tcPr>
            <w:tcW w:type="dxa" w:w="6803"/>
          </w:tcPr>
          <w:p>
            <w:r/>
            <w:r>
              <w:rPr>
                <w:rFonts w:ascii="Calibri" w:hAnsi="Calibri"/>
                <w:sz w:val="20"/>
              </w:rPr>
              <w:t>Minimum 10 persons per aggregate</w:t>
            </w:r>
          </w:p>
        </w:tc>
      </w:tr>
      <w:tr>
        <w:tc>
          <w:tcPr>
            <w:tcW w:type="dxa" w:w="2268"/>
            <w:shd w:fill="EBF0F7"/>
          </w:tcPr>
          <w:p>
            <w:r/>
            <w:r>
              <w:rPr>
                <w:rFonts w:ascii="Calibri" w:hAnsi="Calibri"/>
                <w:sz w:val="20"/>
              </w:rPr>
              <w:t>Consent</w:t>
            </w:r>
          </w:p>
        </w:tc>
        <w:tc>
          <w:tcPr>
            <w:tcW w:type="dxa" w:w="6803"/>
            <w:shd w:fill="EBF0F7"/>
          </w:tcPr>
          <w:p>
            <w:r/>
            <w:r>
              <w:rPr>
                <w:rFonts w:ascii="Calibri" w:hAnsi="Calibri"/>
                <w:sz w:val="20"/>
              </w:rPr>
              <w:t>Explicit acceptance during USSD registration</w:t>
            </w:r>
          </w:p>
        </w:tc>
      </w:tr>
      <w:tr>
        <w:tc>
          <w:tcPr>
            <w:tcW w:type="dxa" w:w="2268"/>
          </w:tcPr>
          <w:p>
            <w:r/>
            <w:r>
              <w:rPr>
                <w:rFonts w:ascii="Calibri" w:hAnsi="Calibri"/>
                <w:sz w:val="20"/>
              </w:rPr>
              <w:t>Right of access</w:t>
            </w:r>
          </w:p>
        </w:tc>
        <w:tc>
          <w:tcPr>
            <w:tcW w:type="dxa" w:w="6803"/>
          </w:tcPr>
          <w:p>
            <w:r/>
            <w:r>
              <w:rPr>
                <w:rFonts w:ascii="Calibri" w:hAnsi="Calibri"/>
                <w:sz w:val="20"/>
              </w:rPr>
              <w:t>Citizen can view data via *384*WASI*7#</w:t>
            </w:r>
          </w:p>
        </w:tc>
      </w:tr>
      <w:tr>
        <w:tc>
          <w:tcPr>
            <w:tcW w:type="dxa" w:w="2268"/>
            <w:shd w:fill="EBF0F7"/>
          </w:tcPr>
          <w:p>
            <w:r/>
            <w:r>
              <w:rPr>
                <w:rFonts w:ascii="Calibri" w:hAnsi="Calibri"/>
                <w:sz w:val="20"/>
              </w:rPr>
              <w:t>Right to deletion</w:t>
            </w:r>
          </w:p>
        </w:tc>
        <w:tc>
          <w:tcPr>
            <w:tcW w:type="dxa" w:w="6803"/>
            <w:shd w:fill="EBF0F7"/>
          </w:tcPr>
          <w:p>
            <w:r/>
            <w:r>
              <w:rPr>
                <w:rFonts w:ascii="Calibri" w:hAnsi="Calibri"/>
                <w:sz w:val="20"/>
              </w:rPr>
              <w:t>Citizen can request account deletion</w:t>
            </w:r>
          </w:p>
        </w:tc>
      </w:tr>
      <w:tr>
        <w:tc>
          <w:tcPr>
            <w:tcW w:type="dxa" w:w="2268"/>
          </w:tcPr>
          <w:p>
            <w:r/>
            <w:r>
              <w:rPr>
                <w:rFonts w:ascii="Calibri" w:hAnsi="Calibri"/>
                <w:sz w:val="20"/>
              </w:rPr>
              <w:t>Data localization</w:t>
            </w:r>
          </w:p>
        </w:tc>
        <w:tc>
          <w:tcPr>
            <w:tcW w:type="dxa" w:w="6803"/>
          </w:tcPr>
          <w:p>
            <w:r/>
            <w:r>
              <w:rPr>
                <w:rFonts w:ascii="Calibri" w:hAnsi="Calibri"/>
                <w:sz w:val="20"/>
              </w:rPr>
              <w:t>Servers in Burkina Faso or ECOWAS zone</w:t>
            </w:r>
          </w:p>
        </w:tc>
      </w:tr>
      <w:tr>
        <w:tc>
          <w:tcPr>
            <w:tcW w:type="dxa" w:w="2268"/>
            <w:shd w:fill="EBF0F7"/>
          </w:tcPr>
          <w:p>
            <w:r/>
            <w:r>
              <w:rPr>
                <w:rFonts w:ascii="Calibri" w:hAnsi="Calibri"/>
                <w:sz w:val="20"/>
              </w:rPr>
              <w:t>Audit</w:t>
            </w:r>
          </w:p>
        </w:tc>
        <w:tc>
          <w:tcPr>
            <w:tcW w:type="dxa" w:w="6803"/>
            <w:shd w:fill="EBF0F7"/>
          </w:tcPr>
          <w:p>
            <w:r/>
            <w:r>
              <w:rPr>
                <w:rFonts w:ascii="Calibri" w:hAnsi="Calibri"/>
                <w:sz w:val="20"/>
              </w:rPr>
              <w:t>Annual report to CIL</w:t>
            </w:r>
          </w:p>
        </w:tc>
      </w:tr>
    </w:tbl>
    <w:p/>
    <w:p/>
    <w:p>
      <w:pPr>
        <w:spacing w:before="120" w:after="120"/>
        <w:pBdr>
          <w:bottom w:val="single" w:sz="6" w:space="1" w:color="1B3A5C"/>
        </w:pBdr>
      </w:pPr>
    </w:p>
    <w:p>
      <w:pPr>
        <w:jc w:val="center"/>
      </w:pPr>
      <w:r>
        <w:rPr>
          <w:rFonts w:ascii="Calibri" w:hAnsi="Calibri"/>
          <w:i/>
          <w:color w:val="999999"/>
          <w:sz w:val="18"/>
        </w:rPr>
        <w:t>This document is the property of WASI. Reproduction without authorization is prohibited.</w:t>
      </w:r>
    </w:p>
    <w:p>
      <w:pPr>
        <w:jc w:val="center"/>
      </w:pPr>
      <w:r>
        <w:rPr>
          <w:rFonts w:ascii="Calibri" w:hAnsi="Calibri"/>
          <w:i/>
          <w:color w:val="999999"/>
          <w:sz w:val="18"/>
        </w:rPr>
        <w:t>Reference: WASI/BF/GOV/2026-001 — March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