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3113dffb0fbec2a576ad399d115e13e5146cc6"/>
    <w:p>
      <w:pPr>
        <w:pStyle w:val="Heading1"/>
      </w:pPr>
      <w:r>
        <w:t xml:space="preserve">Langage ubiquitaire et politique d’accès aux opportunités — v0.1</w:t>
      </w:r>
    </w:p>
    <w:p>
      <w:pPr>
        <w:pStyle w:val="FirstParagraph"/>
      </w:pPr>
      <w:r>
        <w:rPr>
          <w:b/>
          <w:bCs/>
        </w:rPr>
        <w:t xml:space="preserve">Projet : Écosystème de livraison</w:t>
      </w:r>
      <w:r>
        <w:br/>
      </w:r>
      <w:r>
        <w:rPr>
          <w:b/>
          <w:bCs/>
        </w:rPr>
        <w:t xml:space="preserve">Étape : DDD stratégique — formalisation du langage ubiquitaire</w:t>
      </w:r>
      <w:r>
        <w:br/>
      </w:r>
      <w:r>
        <w:rPr>
          <w:b/>
          <w:bCs/>
        </w:rPr>
        <w:t xml:space="preserve">Version : 0.1</w:t>
      </w:r>
      <w:r>
        <w:br/>
      </w:r>
      <w:r>
        <w:rPr>
          <w:b/>
          <w:bCs/>
        </w:rPr>
        <w:t xml:space="preserve">Statut : BASELINE DE TRAVAIL</w:t>
      </w:r>
      <w:r>
        <w:br/>
      </w:r>
      <w:r>
        <w:rPr>
          <w:b/>
          <w:bCs/>
        </w:rPr>
        <w:t xml:space="preserve">Date : 25 août 2026</w:t>
      </w:r>
    </w:p>
    <w:p>
      <w:r>
        <w:pict>
          <v:rect style="width:0;height:1.5pt" o:hralign="center" o:hrstd="t" o:hr="t"/>
        </w:pict>
      </w:r>
    </w:p>
    <w:bookmarkEnd w:id="20"/>
    <w:bookmarkStart w:id="21" w:name="objet"/>
    <w:p>
      <w:pPr>
        <w:pStyle w:val="Heading1"/>
      </w:pPr>
      <w:r>
        <w:t xml:space="preserve">1. Objet</w:t>
      </w:r>
    </w:p>
    <w:p>
      <w:pPr>
        <w:pStyle w:val="FirstParagraph"/>
      </w:pPr>
      <w:r>
        <w:t xml:space="preserve">Ce document formalise le langage ubiquitaire initial des Bounded Contexts du modèle DDD stratégique.</w:t>
      </w:r>
    </w:p>
    <w:p>
      <w:pPr>
        <w:pStyle w:val="BodyText"/>
      </w:pPr>
      <w:r>
        <w:t xml:space="preserve">Une préoccupation stratégique supplémentaire est intégrée explicitement :</w:t>
      </w:r>
    </w:p>
    <w:p>
      <w:pPr>
        <w:pStyle w:val="BlockText"/>
      </w:pPr>
      <w:r>
        <w:rPr>
          <w:b/>
          <w:bCs/>
        </w:rPr>
        <w:t xml:space="preserve">Comment une mission ouverte est-elle exposée aux capacités disponibles afin de permettre un accès équitable aux opportunités, sans dégrader l’efficacité opérationnelle ni favoriser l’abandon des nouveaux entrants ?</w:t>
      </w:r>
    </w:p>
    <w:p>
      <w:pPr>
        <w:pStyle w:val="FirstParagraph"/>
      </w:pPr>
      <w:r>
        <w:t xml:space="preserve">Cette question est considérée comme</w:t>
      </w:r>
      <w:r>
        <w:t xml:space="preserve"> </w:t>
      </w:r>
      <w:r>
        <w:rPr>
          <w:b/>
          <w:bCs/>
        </w:rPr>
        <w:t xml:space="preserve">structurante pour Capacity Exchange</w:t>
      </w:r>
      <w:r>
        <w:t xml:space="preserve"> </w:t>
      </w:r>
      <w:r>
        <w:t xml:space="preserve">et non comme un simple détail d’interface.</w:t>
      </w:r>
    </w:p>
    <w:p>
      <w:r>
        <w:pict>
          <v:rect style="width:0;height:1.5pt" o:hralign="center" o:hrstd="t" o:hr="t"/>
        </w:pict>
      </w:r>
    </w:p>
    <w:bookmarkEnd w:id="21"/>
    <w:bookmarkStart w:id="22" w:name="principe-directeur"/>
    <w:p>
      <w:pPr>
        <w:pStyle w:val="Heading1"/>
      </w:pPr>
      <w:r>
        <w:t xml:space="preserve">2. Principe directeur</w:t>
      </w:r>
    </w:p>
    <w:p>
      <w:pPr>
        <w:pStyle w:val="FirstParagraph"/>
      </w:pPr>
      <w:r>
        <w:t xml:space="preserve">Le système ne doit pas confondre :</w:t>
      </w:r>
    </w:p>
    <w:p>
      <w:pPr>
        <w:pStyle w:val="Compact"/>
        <w:numPr>
          <w:ilvl w:val="0"/>
          <w:numId w:val="1001"/>
        </w:numPr>
      </w:pPr>
      <w:r>
        <w:t xml:space="preserve">visibilité ;</w:t>
      </w:r>
    </w:p>
    <w:p>
      <w:pPr>
        <w:pStyle w:val="Compact"/>
        <w:numPr>
          <w:ilvl w:val="0"/>
          <w:numId w:val="1001"/>
        </w:numPr>
      </w:pPr>
      <w:r>
        <w:t xml:space="preserve">éligibilité ;</w:t>
      </w:r>
    </w:p>
    <w:p>
      <w:pPr>
        <w:pStyle w:val="Compact"/>
        <w:numPr>
          <w:ilvl w:val="0"/>
          <w:numId w:val="1001"/>
        </w:numPr>
      </w:pPr>
      <w:r>
        <w:t xml:space="preserve">opportunité ;</w:t>
      </w:r>
    </w:p>
    <w:p>
      <w:pPr>
        <w:pStyle w:val="Compact"/>
        <w:numPr>
          <w:ilvl w:val="0"/>
          <w:numId w:val="1001"/>
        </w:numPr>
      </w:pPr>
      <w:r>
        <w:t xml:space="preserve">proposition ;</w:t>
      </w:r>
    </w:p>
    <w:p>
      <w:pPr>
        <w:pStyle w:val="Compact"/>
        <w:numPr>
          <w:ilvl w:val="0"/>
          <w:numId w:val="1001"/>
        </w:numPr>
      </w:pPr>
      <w:r>
        <w:t xml:space="preserve">engagement ;</w:t>
      </w:r>
    </w:p>
    <w:p>
      <w:pPr>
        <w:pStyle w:val="Compact"/>
        <w:numPr>
          <w:ilvl w:val="0"/>
          <w:numId w:val="1001"/>
        </w:numPr>
      </w:pPr>
      <w:r>
        <w:t xml:space="preserve">attribution ;</w:t>
      </w:r>
    </w:p>
    <w:p>
      <w:pPr>
        <w:pStyle w:val="Compact"/>
        <w:numPr>
          <w:ilvl w:val="0"/>
          <w:numId w:val="1001"/>
        </w:numPr>
      </w:pPr>
      <w:r>
        <w:t xml:space="preserve">exécution.</w:t>
      </w:r>
    </w:p>
    <w:p>
      <w:pPr>
        <w:pStyle w:val="FirstParagraph"/>
      </w:pPr>
      <w:r>
        <w:t xml:space="preserve">Une mission ouverte ne devient pas automatiquement la propriété du premier acteur qui la voit.</w:t>
      </w:r>
    </w:p>
    <w:p>
      <w:pPr>
        <w:pStyle w:val="BodyText"/>
      </w:pPr>
      <w:r>
        <w:t xml:space="preserve">Elle devient une</w:t>
      </w:r>
      <w:r>
        <w:t xml:space="preserve"> </w:t>
      </w:r>
      <w:r>
        <w:rPr>
          <w:b/>
          <w:bCs/>
        </w:rPr>
        <w:t xml:space="preserve">opportunité d’exécution</w:t>
      </w:r>
      <w:r>
        <w:t xml:space="preserve"> </w:t>
      </w:r>
      <w:r>
        <w:t xml:space="preserve">que le système expose, selon une politique explicite, à un ensemble de capacités éligibles.</w:t>
      </w:r>
    </w:p>
    <w:p>
      <w:r>
        <w:pict>
          <v:rect style="width:0;height:1.5pt" o:hralign="center" o:hrstd="t" o:hr="t"/>
        </w:pict>
      </w:r>
    </w:p>
    <w:bookmarkEnd w:id="22"/>
    <w:bookmarkStart w:id="23" w:name="modèle-général"/>
    <w:p>
      <w:pPr>
        <w:pStyle w:val="Heading1"/>
      </w:pPr>
      <w:r>
        <w:t xml:space="preserve">3. Modèle général</w:t>
      </w:r>
    </w:p>
    <w:p>
      <w:pPr>
        <w:pStyle w:val="SourceCode"/>
      </w:pP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ÉTAPE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OPPORTUNITÉ D'EXÉCUTION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contraintes satisfaites ?</w:t>
      </w:r>
      <w:r>
        <w:br/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   │        ├── non → exclue</w:t>
      </w:r>
      <w:r>
        <w:br/>
      </w:r>
      <w:r>
        <w:rPr>
          <w:rStyle w:val="VerbatimChar"/>
        </w:rPr>
        <w:t xml:space="preserve">   │        └── oui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ENSEMBLE DES CAPACITÉS ÉLIGIBLES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POLITIQUE D'EXPOSITION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accès direct</w:t>
      </w:r>
      <w:r>
        <w:br/>
      </w:r>
      <w:r>
        <w:rPr>
          <w:rStyle w:val="VerbatimChar"/>
        </w:rPr>
        <w:t xml:space="preserve">   ├── exposition graduée</w:t>
      </w:r>
      <w:r>
        <w:br/>
      </w:r>
      <w:r>
        <w:rPr>
          <w:rStyle w:val="VerbatimChar"/>
        </w:rPr>
        <w:t xml:space="preserve">   ├── extension du pool</w:t>
      </w:r>
      <w:r>
        <w:br/>
      </w:r>
      <w:r>
        <w:rPr>
          <w:rStyle w:val="VerbatimChar"/>
        </w:rPr>
        <w:t xml:space="preserve">   └── relance / réouverture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EXÉCUTION</w:t>
      </w:r>
    </w:p>
    <w:p>
      <w:r>
        <w:pict>
          <v:rect style="width:0;height:1.5pt" o:hralign="center" o:hrstd="t" o:hr="t"/>
        </w:pict>
      </w:r>
    </w:p>
    <w:bookmarkEnd w:id="23"/>
    <w:bookmarkStart w:id="26" w:name="X127f44a598b733a81113c183bd3f27c3653bc48"/>
    <w:p>
      <w:pPr>
        <w:pStyle w:val="Heading1"/>
      </w:pPr>
      <w:r>
        <w:t xml:space="preserve">4. Distinction fondamentale : mission directe vs mission ouverte</w:t>
      </w:r>
    </w:p>
    <w:bookmarkStart w:id="24" w:name="mission-directement-adressée"/>
    <w:p>
      <w:pPr>
        <w:pStyle w:val="Heading2"/>
      </w:pPr>
      <w:r>
        <w:t xml:space="preserve">4.1 Mission directement adressée</w:t>
      </w:r>
    </w:p>
    <w:p>
      <w:pPr>
        <w:pStyle w:val="FirstParagraph"/>
      </w:pPr>
      <w:r>
        <w:t xml:space="preserve">Une mission peut être adressée à un acteur déterminé.</w:t>
      </w:r>
    </w:p>
    <w:p>
      <w:pPr>
        <w:pStyle w:val="SourceCode"/>
      </w:pPr>
      <w:r>
        <w:rPr>
          <w:rStyle w:val="VerbatimChar"/>
        </w:rPr>
        <w:t xml:space="preserve">Demandeur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Acteur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Acceptation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Engagement</w:t>
      </w:r>
    </w:p>
    <w:p>
      <w:pPr>
        <w:pStyle w:val="FirstParagraph"/>
      </w:pPr>
      <w:r>
        <w:t xml:space="preserve">Après acceptation, l’acteur A est responsable de l’engagement opérationnel correspondant.</w:t>
      </w:r>
    </w:p>
    <w:p>
      <w:pPr>
        <w:pStyle w:val="BodyText"/>
      </w:pPr>
      <w:r>
        <w:t xml:space="preserve">Il peut, lorsque les règles l’autorisent, déléguer l’exécution à une autre capacité.</w:t>
      </w:r>
    </w:p>
    <w:p>
      <w:pPr>
        <w:pStyle w:val="BodyText"/>
      </w:pPr>
      <w:r>
        <w:t xml:space="preserve">La délégation ne modifie pas automatiquement le titulaire de la mission.</w:t>
      </w:r>
    </w:p>
    <w:p>
      <w:r>
        <w:pict>
          <v:rect style="width:0;height:1.5pt" o:hralign="center" o:hrstd="t" o:hr="t"/>
        </w:pict>
      </w:r>
    </w:p>
    <w:bookmarkEnd w:id="24"/>
    <w:bookmarkStart w:id="25" w:name="mission-ouverte"/>
    <w:p>
      <w:pPr>
        <w:pStyle w:val="Heading2"/>
      </w:pPr>
      <w:r>
        <w:t xml:space="preserve">4.2 Mission ouverte</w:t>
      </w:r>
    </w:p>
    <w:p>
      <w:pPr>
        <w:pStyle w:val="FirstParagraph"/>
      </w:pPr>
      <w:r>
        <w:t xml:space="preserve">Une mission ouverte n’est pas adressée à un acteur unique.</w:t>
      </w:r>
    </w:p>
    <w:p>
      <w:pPr>
        <w:pStyle w:val="BodyText"/>
      </w:pPr>
      <w:r>
        <w:t xml:space="preserve">Elle devient une opportunité susceptible d’être présentée à plusieurs capacités.</w:t>
      </w:r>
    </w:p>
    <w:p>
      <w:pPr>
        <w:pStyle w:val="SourceCode"/>
      </w:pPr>
      <w:r>
        <w:rPr>
          <w:rStyle w:val="VerbatimChar"/>
        </w:rPr>
        <w:t xml:space="preserve">Mission ouverte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Opportunité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Capacités éligibles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Politique d'exposition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Propositions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Engagement</w:t>
      </w:r>
    </w:p>
    <w:p>
      <w:pPr>
        <w:pStyle w:val="FirstParagraph"/>
      </w:pPr>
      <w:r>
        <w:rPr>
          <w:b/>
          <w:bCs/>
        </w:rPr>
        <w:t xml:space="preserve">Décision de langage :</w:t>
      </w:r>
    </w:p>
    <w:p>
      <w:pPr>
        <w:pStyle w:val="BlockText"/>
      </w:pPr>
      <w:r>
        <w:t xml:space="preserve">Une mission ouverte est une mission dont l’exécution n’est pas encore engagée auprès d’un acteur déterminé et dont l’opportunité peut être exposée à un ensemble de capacités éligibles.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e-problème-de-léquité-daccès"/>
    <w:p>
      <w:pPr>
        <w:pStyle w:val="Heading1"/>
      </w:pPr>
      <w:r>
        <w:t xml:space="preserve">5. Le problème de l’équité d’accès</w:t>
      </w:r>
    </w:p>
    <w:p>
      <w:pPr>
        <w:pStyle w:val="FirstParagraph"/>
      </w:pPr>
      <w:r>
        <w:t xml:space="preserve">Le système ne doit pas appliquer une règle naïve du type :</w:t>
      </w:r>
    </w:p>
    <w:p>
      <w:pPr>
        <w:pStyle w:val="BlockText"/>
      </w:pPr>
      <w:r>
        <w:t xml:space="preserve">« montrer la mission à tout le monde ».</w:t>
      </w:r>
    </w:p>
    <w:p>
      <w:pPr>
        <w:pStyle w:val="FirstParagraph"/>
      </w:pPr>
      <w:r>
        <w:t xml:space="preserve">Cela crée :</w:t>
      </w:r>
    </w:p>
    <w:p>
      <w:pPr>
        <w:pStyle w:val="Compact"/>
        <w:numPr>
          <w:ilvl w:val="0"/>
          <w:numId w:val="1002"/>
        </w:numPr>
      </w:pPr>
      <w:r>
        <w:t xml:space="preserve">surcharge ;</w:t>
      </w:r>
    </w:p>
    <w:p>
      <w:pPr>
        <w:pStyle w:val="Compact"/>
        <w:numPr>
          <w:ilvl w:val="0"/>
          <w:numId w:val="1002"/>
        </w:numPr>
      </w:pPr>
      <w:r>
        <w:t xml:space="preserve">concurrence inutile ;</w:t>
      </w:r>
    </w:p>
    <w:p>
      <w:pPr>
        <w:pStyle w:val="Compact"/>
        <w:numPr>
          <w:ilvl w:val="0"/>
          <w:numId w:val="1002"/>
        </w:numPr>
      </w:pPr>
      <w:r>
        <w:t xml:space="preserve">faible lisibilité ;</w:t>
      </w:r>
    </w:p>
    <w:p>
      <w:pPr>
        <w:pStyle w:val="Compact"/>
        <w:numPr>
          <w:ilvl w:val="0"/>
          <w:numId w:val="1002"/>
        </w:numPr>
      </w:pPr>
      <w:r>
        <w:t xml:space="preserve">avantage systématique aux acteurs déjà actifs ;</w:t>
      </w:r>
    </w:p>
    <w:p>
      <w:pPr>
        <w:pStyle w:val="Compact"/>
        <w:numPr>
          <w:ilvl w:val="0"/>
          <w:numId w:val="1002"/>
        </w:numPr>
      </w:pPr>
      <w:r>
        <w:t xml:space="preserve">captation par les mêmes acteurs ;</w:t>
      </w:r>
    </w:p>
    <w:p>
      <w:pPr>
        <w:pStyle w:val="Compact"/>
        <w:numPr>
          <w:ilvl w:val="0"/>
          <w:numId w:val="1002"/>
        </w:numPr>
      </w:pPr>
      <w:r>
        <w:t xml:space="preserve">sentiment d’absence d’opportunités chez les nouveaux entrants.</w:t>
      </w:r>
    </w:p>
    <w:p>
      <w:pPr>
        <w:pStyle w:val="FirstParagraph"/>
      </w:pPr>
      <w:r>
        <w:t xml:space="preserve">À l’inverse, il ne faut pas non plus appliquer :</w:t>
      </w:r>
    </w:p>
    <w:p>
      <w:pPr>
        <w:pStyle w:val="BlockText"/>
      </w:pPr>
      <w:r>
        <w:t xml:space="preserve">« attribuer artificiellement les missions aux nouveaux entrants ».</w:t>
      </w:r>
    </w:p>
    <w:p>
      <w:pPr>
        <w:pStyle w:val="FirstParagraph"/>
      </w:pPr>
      <w:r>
        <w:t xml:space="preserve">Cela dégraderait l’efficacité et pourrait compromettre la confiance des organisations.</w:t>
      </w:r>
    </w:p>
    <w:p>
      <w:pPr>
        <w:pStyle w:val="BodyText"/>
      </w:pPr>
      <w:r>
        <w:t xml:space="preserve">Le principe retenu est donc :</w:t>
      </w:r>
    </w:p>
    <w:p>
      <w:pPr>
        <w:pStyle w:val="BlockText"/>
      </w:pPr>
      <w:r>
        <w:rPr>
          <w:b/>
          <w:bCs/>
        </w:rPr>
        <w:t xml:space="preserve">équité d’accès aux opportunités sous contrainte d’efficacité opérationnelle.</w:t>
      </w:r>
    </w:p>
    <w:p>
      <w:pPr>
        <w:pStyle w:val="FirstParagraph"/>
      </w:pPr>
      <w:r>
        <w:t xml:space="preserve">L’équité ne signifie pas une égalité mécanique du nombre de missions.</w:t>
      </w:r>
    </w:p>
    <w:p>
      <w:pPr>
        <w:pStyle w:val="BodyText"/>
      </w:pPr>
      <w:r>
        <w:t xml:space="preserve">Elle signifie que les capacités éligibles disposent d’une possibilité raisonnable, observable et non arbitrairement verrouillée d’accéder aux opportunités pertinentes.</w:t>
      </w:r>
    </w:p>
    <w:p>
      <w:r>
        <w:pict>
          <v:rect style="width:0;height:1.5pt" o:hralign="center" o:hrstd="t" o:hr="t"/>
        </w:pict>
      </w:r>
    </w:p>
    <w:bookmarkEnd w:id="27"/>
    <w:bookmarkStart w:id="29" w:name="nouveau-concept-politique-dexposition"/>
    <w:p>
      <w:pPr>
        <w:pStyle w:val="Heading1"/>
      </w:pPr>
      <w:r>
        <w:t xml:space="preserve">6. Nouveau concept : Politique d’exposition</w:t>
      </w:r>
    </w:p>
    <w:bookmarkStart w:id="28" w:name="définition"/>
    <w:p>
      <w:pPr>
        <w:pStyle w:val="Heading3"/>
      </w:pPr>
      <w:r>
        <w:t xml:space="preserve">Définition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Politique d’exposition</w:t>
      </w:r>
      <w:r>
        <w:t xml:space="preserve"> </w:t>
      </w:r>
      <w:r>
        <w:t xml:space="preserve">détermine quelles capacités éligibles peuvent voir ou recevoir une opportunité d’exécution, à quel moment et selon quelles règles.</w:t>
      </w:r>
    </w:p>
    <w:p>
      <w:pPr>
        <w:pStyle w:val="BodyText"/>
      </w:pPr>
      <w:r>
        <w:t xml:space="preserve">Elle appartient au contexte</w:t>
      </w:r>
      <w:r>
        <w:t xml:space="preserve"> </w:t>
      </w:r>
      <w:r>
        <w:rPr>
          <w:b/>
          <w:bCs/>
        </w:rPr>
        <w:t xml:space="preserve">Capacity Exchange</w:t>
      </w:r>
      <w:r>
        <w:t xml:space="preserve">.</w:t>
      </w:r>
    </w:p>
    <w:p>
      <w:pPr>
        <w:pStyle w:val="BodyText"/>
      </w:pPr>
      <w:r>
        <w:t xml:space="preserve">Elle ne décide pas de l’exécution physique.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les-trois-niveaux-à-distinguer"/>
    <w:p>
      <w:pPr>
        <w:pStyle w:val="Heading1"/>
      </w:pPr>
      <w:r>
        <w:t xml:space="preserve">7. Les trois niveaux à distinguer</w:t>
      </w:r>
    </w:p>
    <w:bookmarkStart w:id="30" w:name="éligibilité"/>
    <w:p>
      <w:pPr>
        <w:pStyle w:val="Heading2"/>
      </w:pPr>
      <w:r>
        <w:t xml:space="preserve">7.1 Éligibilité</w:t>
      </w:r>
    </w:p>
    <w:p>
      <w:pPr>
        <w:pStyle w:val="FirstParagraph"/>
      </w:pPr>
      <w:r>
        <w:t xml:space="preserve">Question :</w:t>
      </w:r>
    </w:p>
    <w:p>
      <w:pPr>
        <w:pStyle w:val="BlockText"/>
      </w:pPr>
      <w:r>
        <w:t xml:space="preserve">« Cette capacité peut-elle légalement et opérationnellement exécuter cette opportunité ? »</w:t>
      </w:r>
    </w:p>
    <w:p>
      <w:pPr>
        <w:pStyle w:val="FirstParagraph"/>
      </w:pPr>
      <w:r>
        <w:t xml:space="preserve">Critères possibles :</w:t>
      </w:r>
    </w:p>
    <w:p>
      <w:pPr>
        <w:pStyle w:val="Compact"/>
        <w:numPr>
          <w:ilvl w:val="0"/>
          <w:numId w:val="1003"/>
        </w:numPr>
      </w:pPr>
      <w:r>
        <w:t xml:space="preserve">zone ;</w:t>
      </w:r>
    </w:p>
    <w:p>
      <w:pPr>
        <w:pStyle w:val="Compact"/>
        <w:numPr>
          <w:ilvl w:val="0"/>
          <w:numId w:val="1003"/>
        </w:numPr>
      </w:pPr>
      <w:r>
        <w:t xml:space="preserve">disponibilité ;</w:t>
      </w:r>
    </w:p>
    <w:p>
      <w:pPr>
        <w:pStyle w:val="Compact"/>
        <w:numPr>
          <w:ilvl w:val="0"/>
          <w:numId w:val="1003"/>
        </w:numPr>
      </w:pPr>
      <w:r>
        <w:t xml:space="preserve">type de capacité ;</w:t>
      </w:r>
    </w:p>
    <w:p>
      <w:pPr>
        <w:pStyle w:val="Compact"/>
        <w:numPr>
          <w:ilvl w:val="0"/>
          <w:numId w:val="1003"/>
        </w:numPr>
      </w:pPr>
      <w:r>
        <w:t xml:space="preserve">contraintes de colis ;</w:t>
      </w:r>
    </w:p>
    <w:p>
      <w:pPr>
        <w:pStyle w:val="Compact"/>
        <w:numPr>
          <w:ilvl w:val="0"/>
          <w:numId w:val="1003"/>
        </w:numPr>
      </w:pPr>
      <w:r>
        <w:t xml:space="preserve">horaires ;</w:t>
      </w:r>
    </w:p>
    <w:p>
      <w:pPr>
        <w:pStyle w:val="Compact"/>
        <w:numPr>
          <w:ilvl w:val="0"/>
          <w:numId w:val="1003"/>
        </w:numPr>
      </w:pPr>
      <w:r>
        <w:t xml:space="preserve">statut opérationnel ;</w:t>
      </w:r>
    </w:p>
    <w:p>
      <w:pPr>
        <w:pStyle w:val="Compact"/>
        <w:numPr>
          <w:ilvl w:val="0"/>
          <w:numId w:val="1003"/>
        </w:numPr>
      </w:pPr>
      <w:r>
        <w:t xml:space="preserve">affiliation ;</w:t>
      </w:r>
    </w:p>
    <w:p>
      <w:pPr>
        <w:pStyle w:val="Compact"/>
        <w:numPr>
          <w:ilvl w:val="0"/>
          <w:numId w:val="1003"/>
        </w:numPr>
      </w:pPr>
      <w:r>
        <w:t xml:space="preserve">restrictions métier ;</w:t>
      </w:r>
    </w:p>
    <w:p>
      <w:pPr>
        <w:pStyle w:val="Compact"/>
        <w:numPr>
          <w:ilvl w:val="0"/>
          <w:numId w:val="1003"/>
        </w:numPr>
      </w:pPr>
      <w:r>
        <w:t xml:space="preserve">compatibilité de trajet.</w:t>
      </w:r>
    </w:p>
    <w:p>
      <w:pPr>
        <w:pStyle w:val="FirstParagraph"/>
      </w:pPr>
      <w:r>
        <w:t xml:space="preserve">L’éligibilité est une</w:t>
      </w:r>
      <w:r>
        <w:t xml:space="preserve"> </w:t>
      </w:r>
      <w:r>
        <w:rPr>
          <w:b/>
          <w:bCs/>
        </w:rPr>
        <w:t xml:space="preserve">contrainte dure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exposition"/>
    <w:p>
      <w:pPr>
        <w:pStyle w:val="Heading2"/>
      </w:pPr>
      <w:r>
        <w:t xml:space="preserve">7.2 Exposition</w:t>
      </w:r>
    </w:p>
    <w:p>
      <w:pPr>
        <w:pStyle w:val="FirstParagraph"/>
      </w:pPr>
      <w:r>
        <w:t xml:space="preserve">Question :</w:t>
      </w:r>
    </w:p>
    <w:p>
      <w:pPr>
        <w:pStyle w:val="BlockText"/>
      </w:pPr>
      <w:r>
        <w:t xml:space="preserve">« Parmi les capacités éligibles, lesquelles doivent être exposées à cette opportunité maintenant ? »</w:t>
      </w:r>
    </w:p>
    <w:p>
      <w:pPr>
        <w:pStyle w:val="FirstParagraph"/>
      </w:pPr>
      <w:r>
        <w:t xml:space="preserve">Cette décision relève de la politique de distribution.</w:t>
      </w:r>
    </w:p>
    <w:p>
      <w:r>
        <w:pict>
          <v:rect style="width:0;height:1.5pt" o:hralign="center" o:hrstd="t" o:hr="t"/>
        </w:pict>
      </w:r>
    </w:p>
    <w:bookmarkEnd w:id="31"/>
    <w:bookmarkStart w:id="32" w:name="engagement"/>
    <w:p>
      <w:pPr>
        <w:pStyle w:val="Heading2"/>
      </w:pPr>
      <w:r>
        <w:t xml:space="preserve">7.3 Engagement</w:t>
      </w:r>
    </w:p>
    <w:p>
      <w:pPr>
        <w:pStyle w:val="FirstParagraph"/>
      </w:pPr>
      <w:r>
        <w:t xml:space="preserve">Question :</w:t>
      </w:r>
    </w:p>
    <w:p>
      <w:pPr>
        <w:pStyle w:val="BlockText"/>
      </w:pPr>
      <w:r>
        <w:t xml:space="preserve">« Une capacité a-t-elle accepté et engagé cette opportunité ? »</w:t>
      </w:r>
    </w:p>
    <w:p>
      <w:pPr>
        <w:pStyle w:val="FirstParagraph"/>
      </w:pPr>
      <w:r>
        <w:t xml:space="preserve">L’engagement constitue le changement d’état métier.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olitique-dexposition-graduée"/>
    <w:p>
      <w:pPr>
        <w:pStyle w:val="Heading1"/>
      </w:pPr>
      <w:r>
        <w:t xml:space="preserve">8. Politique d’exposition graduée</w:t>
      </w:r>
    </w:p>
    <w:p>
      <w:pPr>
        <w:pStyle w:val="FirstParagraph"/>
      </w:pPr>
      <w:r>
        <w:t xml:space="preserve">Le modèle recommandé est une exposition progressive.</w:t>
      </w:r>
    </w:p>
    <w:p>
      <w:pPr>
        <w:pStyle w:val="SourceCode"/>
      </w:pPr>
      <w:r>
        <w:rPr>
          <w:rStyle w:val="VerbatimChar"/>
        </w:rPr>
        <w:t xml:space="preserve">Niveau 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Capacités éligibles directement pertinentes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Niveau 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Sous-ensemble priorisé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Niveau 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Élargissement du pool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Niveau 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Réouverture / extension</w:t>
      </w:r>
    </w:p>
    <w:p>
      <w:pPr>
        <w:pStyle w:val="FirstParagraph"/>
      </w:pPr>
      <w:r>
        <w:t xml:space="preserve">L’ouverture progressive doit pouvoir prendre en compte :</w:t>
      </w:r>
    </w:p>
    <w:p>
      <w:pPr>
        <w:pStyle w:val="Compact"/>
        <w:numPr>
          <w:ilvl w:val="0"/>
          <w:numId w:val="1004"/>
        </w:numPr>
      </w:pPr>
      <w:r>
        <w:t xml:space="preserve">proximité ;</w:t>
      </w:r>
    </w:p>
    <w:p>
      <w:pPr>
        <w:pStyle w:val="Compact"/>
        <w:numPr>
          <w:ilvl w:val="0"/>
          <w:numId w:val="1004"/>
        </w:numPr>
      </w:pPr>
      <w:r>
        <w:t xml:space="preserve">compatibilité ;</w:t>
      </w:r>
    </w:p>
    <w:p>
      <w:pPr>
        <w:pStyle w:val="Compact"/>
        <w:numPr>
          <w:ilvl w:val="0"/>
          <w:numId w:val="1004"/>
        </w:numPr>
      </w:pPr>
      <w:r>
        <w:t xml:space="preserve">disponibilité ;</w:t>
      </w:r>
    </w:p>
    <w:p>
      <w:pPr>
        <w:pStyle w:val="Compact"/>
        <w:numPr>
          <w:ilvl w:val="0"/>
          <w:numId w:val="1004"/>
        </w:numPr>
      </w:pPr>
      <w:r>
        <w:t xml:space="preserve">contraintes temporelles ;</w:t>
      </w:r>
    </w:p>
    <w:p>
      <w:pPr>
        <w:pStyle w:val="Compact"/>
        <w:numPr>
          <w:ilvl w:val="0"/>
          <w:numId w:val="1004"/>
        </w:numPr>
      </w:pPr>
      <w:r>
        <w:t xml:space="preserve">capacité réelle ;</w:t>
      </w:r>
    </w:p>
    <w:p>
      <w:pPr>
        <w:pStyle w:val="Compact"/>
        <w:numPr>
          <w:ilvl w:val="0"/>
          <w:numId w:val="1004"/>
        </w:numPr>
      </w:pPr>
      <w:r>
        <w:t xml:space="preserve">charge actuelle ;</w:t>
      </w:r>
    </w:p>
    <w:p>
      <w:pPr>
        <w:pStyle w:val="Compact"/>
        <w:numPr>
          <w:ilvl w:val="0"/>
          <w:numId w:val="1004"/>
        </w:numPr>
      </w:pPr>
      <w:r>
        <w:t xml:space="preserve">historique de fiabilité ;</w:t>
      </w:r>
    </w:p>
    <w:p>
      <w:pPr>
        <w:pStyle w:val="Compact"/>
        <w:numPr>
          <w:ilvl w:val="0"/>
          <w:numId w:val="1004"/>
        </w:numPr>
      </w:pPr>
      <w:r>
        <w:t xml:space="preserve">temps depuis la dernière opportunité pertinente ;</w:t>
      </w:r>
    </w:p>
    <w:p>
      <w:pPr>
        <w:pStyle w:val="Compact"/>
        <w:numPr>
          <w:ilvl w:val="0"/>
          <w:numId w:val="1004"/>
        </w:numPr>
      </w:pPr>
      <w:r>
        <w:t xml:space="preserve">ancienneté dans le réseau ;</w:t>
      </w:r>
    </w:p>
    <w:p>
      <w:pPr>
        <w:pStyle w:val="Compact"/>
        <w:numPr>
          <w:ilvl w:val="0"/>
          <w:numId w:val="1004"/>
        </w:numPr>
      </w:pPr>
      <w:r>
        <w:t xml:space="preserve">période de démarrage d’un nouvel entrant.</w:t>
      </w:r>
    </w:p>
    <w:p>
      <w:r>
        <w:pict>
          <v:rect style="width:0;height:1.5pt" o:hralign="center" o:hrstd="t" o:hr="t"/>
        </w:pict>
      </w:r>
    </w:p>
    <w:bookmarkEnd w:id="34"/>
    <w:bookmarkStart w:id="36" w:name="Xd2b4489c850ebadf5a3de4d4db1225f9c64c9a6"/>
    <w:p>
      <w:pPr>
        <w:pStyle w:val="Heading1"/>
      </w:pPr>
      <w:r>
        <w:t xml:space="preserve">9. Règle spéciale : nouveau membre / capacité récemment enrôlée</w:t>
      </w:r>
    </w:p>
    <w:p>
      <w:pPr>
        <w:pStyle w:val="FirstParagraph"/>
      </w:pPr>
      <w:r>
        <w:t xml:space="preserve">Un nouvel entrant ne doit pas être placé dans une situation où :</w:t>
      </w:r>
    </w:p>
    <w:p>
      <w:pPr>
        <w:pStyle w:val="SourceCode"/>
      </w:pPr>
      <w:r>
        <w:rPr>
          <w:rStyle w:val="VerbatimChar"/>
        </w:rPr>
        <w:t xml:space="preserve">inscription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aucune visibilité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aucune mission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aucun historique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aucune amélioration possible</w:t>
      </w:r>
    </w:p>
    <w:p>
      <w:pPr>
        <w:pStyle w:val="FirstParagraph"/>
      </w:pPr>
      <w:r>
        <w:t xml:space="preserve">Ce serait une boucle de verrouillage.</w:t>
      </w:r>
    </w:p>
    <w:p>
      <w:pPr>
        <w:pStyle w:val="BodyText"/>
      </w:pPr>
      <w:r>
        <w:t xml:space="preserve">Le système doit donc prévoir un mécanisme de</w:t>
      </w:r>
      <w:r>
        <w:t xml:space="preserve"> </w:t>
      </w:r>
      <w:r>
        <w:rPr>
          <w:b/>
          <w:bCs/>
        </w:rPr>
        <w:t xml:space="preserve">Cold Start opérationnel</w:t>
      </w:r>
      <w:r>
        <w:t xml:space="preserve">.</w:t>
      </w:r>
    </w:p>
    <w:bookmarkStart w:id="35" w:name="cold-start-opérationnel"/>
    <w:p>
      <w:pPr>
        <w:pStyle w:val="Heading3"/>
      </w:pPr>
      <w:r>
        <w:t xml:space="preserve">Cold Start opérationnel</w:t>
      </w:r>
    </w:p>
    <w:p>
      <w:pPr>
        <w:pStyle w:val="FirstParagraph"/>
      </w:pPr>
      <w:r>
        <w:t xml:space="preserve">Un nouvel entrant éligible peut recevoir une exposition contrôlée à des opportunités compatibles afin de produire ses premières preuves opérationnelles.</w:t>
      </w:r>
    </w:p>
    <w:p>
      <w:pPr>
        <w:pStyle w:val="BodyText"/>
      </w:pPr>
      <w:r>
        <w:t xml:space="preserve">Ce mécanisme ne signifie pas :</w:t>
      </w:r>
    </w:p>
    <w:p>
      <w:pPr>
        <w:pStyle w:val="BlockText"/>
      </w:pPr>
      <w:r>
        <w:t xml:space="preserve">« le nouveau doit recevoir une mission ».</w:t>
      </w:r>
    </w:p>
    <w:p>
      <w:pPr>
        <w:pStyle w:val="FirstParagraph"/>
      </w:pPr>
      <w:r>
        <w:t xml:space="preserve">Il signifie :</w:t>
      </w:r>
    </w:p>
    <w:p>
      <w:pPr>
        <w:pStyle w:val="BlockText"/>
      </w:pPr>
      <w:r>
        <w:t xml:space="preserve">« le nouveau ne doit pas être structurellement privé d’accès aux opportunités pertinentes uniquement parce qu’il ne possède pas encore d’historique ».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nti-starvation"/>
    <w:p>
      <w:pPr>
        <w:pStyle w:val="Heading1"/>
      </w:pPr>
      <w:r>
        <w:t xml:space="preserve">10. Anti-starvation</w:t>
      </w:r>
    </w:p>
    <w:bookmarkStart w:id="37" w:name="définition-1"/>
    <w:p>
      <w:pPr>
        <w:pStyle w:val="Heading3"/>
      </w:pPr>
      <w:r>
        <w:t xml:space="preserve">Définition</w:t>
      </w:r>
    </w:p>
    <w:p>
      <w:pPr>
        <w:pStyle w:val="FirstParagraph"/>
      </w:pPr>
      <w:r>
        <w:t xml:space="preserve">Une capacité ne doit pas rester indéfiniment sans opportunité pertinente alors que :</w:t>
      </w:r>
    </w:p>
    <w:p>
      <w:pPr>
        <w:pStyle w:val="Compact"/>
        <w:numPr>
          <w:ilvl w:val="0"/>
          <w:numId w:val="1005"/>
        </w:numPr>
      </w:pPr>
      <w:r>
        <w:t xml:space="preserve">elle est disponible ;</w:t>
      </w:r>
    </w:p>
    <w:p>
      <w:pPr>
        <w:pStyle w:val="Compact"/>
        <w:numPr>
          <w:ilvl w:val="0"/>
          <w:numId w:val="1005"/>
        </w:numPr>
      </w:pPr>
      <w:r>
        <w:t xml:space="preserve">elle est éligible ;</w:t>
      </w:r>
    </w:p>
    <w:p>
      <w:pPr>
        <w:pStyle w:val="Compact"/>
        <w:numPr>
          <w:ilvl w:val="0"/>
          <w:numId w:val="1005"/>
        </w:numPr>
      </w:pPr>
      <w:r>
        <w:t xml:space="preserve">elle répond aux contraintes ;</w:t>
      </w:r>
    </w:p>
    <w:p>
      <w:pPr>
        <w:pStyle w:val="Compact"/>
        <w:numPr>
          <w:ilvl w:val="0"/>
          <w:numId w:val="1005"/>
        </w:numPr>
      </w:pPr>
      <w:r>
        <w:t xml:space="preserve">des opportunités compatibles existent.</w:t>
      </w:r>
    </w:p>
    <w:p>
      <w:pPr>
        <w:pStyle w:val="FirstParagraph"/>
      </w:pPr>
      <w:r>
        <w:t xml:space="preserve">Cette règle est appelée :</w:t>
      </w:r>
    </w:p>
    <w:p>
      <w:pPr>
        <w:pStyle w:val="BlockText"/>
      </w:pPr>
      <w:r>
        <w:rPr>
          <w:b/>
          <w:bCs/>
        </w:rPr>
        <w:t xml:space="preserve">Anti-Starvation Policy</w:t>
      </w:r>
    </w:p>
    <w:p>
      <w:pPr>
        <w:pStyle w:val="FirstParagraph"/>
      </w:pPr>
      <w:r>
        <w:t xml:space="preserve">Elle ne garantit pas un volume minimal de missions.</w:t>
      </w:r>
    </w:p>
    <w:p>
      <w:pPr>
        <w:pStyle w:val="BodyText"/>
      </w:pPr>
      <w:r>
        <w:t xml:space="preserve">Elle impose une contrainte de non-exclusion structurelle.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emps-depuis-la-dernière-opportunité"/>
    <w:p>
      <w:pPr>
        <w:pStyle w:val="Heading1"/>
      </w:pPr>
      <w:r>
        <w:t xml:space="preserve">11. Temps depuis la dernière opportunité</w:t>
      </w:r>
    </w:p>
    <w:p>
      <w:pPr>
        <w:pStyle w:val="FirstParagraph"/>
      </w:pPr>
      <w:r>
        <w:t xml:space="preserve">Le temps depuis la dernière opportunité pertinente peut devenir un signal de distribution.</w:t>
      </w:r>
    </w:p>
    <w:p>
      <w:pPr>
        <w:pStyle w:val="BodyText"/>
      </w:pPr>
      <w:r>
        <w:t xml:space="preserve">Exemple conceptuel :</w:t>
      </w:r>
    </w:p>
    <w:p>
      <w:pPr>
        <w:pStyle w:val="SourceCode"/>
      </w:pPr>
      <w:r>
        <w:rPr>
          <w:rStyle w:val="VerbatimChar"/>
        </w:rPr>
        <w:t xml:space="preserve">Éligibilité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Compatibilité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Disponibilité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Temps depuis dernière opportunité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Charge actuelle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Fiabilité</w:t>
      </w:r>
    </w:p>
    <w:p>
      <w:pPr>
        <w:pStyle w:val="FirstParagraph"/>
      </w:pPr>
      <w:r>
        <w:t xml:space="preserve">Mais ce signal ne doit pas être transformé prématurément en score opaque.</w:t>
      </w:r>
    </w:p>
    <w:p>
      <w:pPr>
        <w:pStyle w:val="BodyText"/>
      </w:pPr>
      <w:r>
        <w:t xml:space="preserve">Le DDD stratégique exige d’abord une politique explicable.</w:t>
      </w:r>
    </w:p>
    <w:p>
      <w:r>
        <w:pict>
          <v:rect style="width:0;height:1.5pt" o:hralign="center" o:hrstd="t" o:hr="t"/>
        </w:pict>
      </w:r>
    </w:p>
    <w:bookmarkEnd w:id="39"/>
    <w:bookmarkStart w:id="40" w:name="X8e32926097ccf916b9303eca6698f9e4e74dcac"/>
    <w:p>
      <w:pPr>
        <w:pStyle w:val="Heading1"/>
      </w:pPr>
      <w:r>
        <w:t xml:space="preserve">12. Pas de score opaque au niveau stratégique</w:t>
      </w:r>
    </w:p>
    <w:p>
      <w:pPr>
        <w:pStyle w:val="FirstParagraph"/>
      </w:pPr>
      <w:r>
        <w:t xml:space="preserve">Une règle comme :</w:t>
      </w:r>
    </w:p>
    <w:p>
      <w:pPr>
        <w:pStyle w:val="SourceCode"/>
      </w:pPr>
      <w:r>
        <w:rPr>
          <w:rStyle w:val="VerbatimChar"/>
        </w:rPr>
        <w:t xml:space="preserve">score = 0.27 × proximité</w:t>
      </w:r>
      <w:r>
        <w:br/>
      </w:r>
      <w:r>
        <w:rPr>
          <w:rStyle w:val="VerbatimChar"/>
        </w:rPr>
        <w:t xml:space="preserve">      + 0.18 × réputation</w:t>
      </w:r>
      <w:r>
        <w:br/>
      </w:r>
      <w:r>
        <w:rPr>
          <w:rStyle w:val="VerbatimChar"/>
        </w:rPr>
        <w:t xml:space="preserve">      + 0.31 × ancienneté</w:t>
      </w:r>
      <w:r>
        <w:br/>
      </w:r>
      <w:r>
        <w:rPr>
          <w:rStyle w:val="VerbatimChar"/>
        </w:rPr>
        <w:t xml:space="preserve">      + ...</w:t>
      </w:r>
    </w:p>
    <w:p>
      <w:pPr>
        <w:pStyle w:val="FirstParagraph"/>
      </w:pPr>
      <w:r>
        <w:t xml:space="preserve">n’est pas une règle métier acceptable à ce stade.</w:t>
      </w:r>
    </w:p>
    <w:p>
      <w:pPr>
        <w:pStyle w:val="BodyText"/>
      </w:pPr>
      <w:r>
        <w:t xml:space="preserve">Le système doit pouvoir expliquer :</w:t>
      </w:r>
    </w:p>
    <w:p>
      <w:pPr>
        <w:pStyle w:val="BlockText"/>
      </w:pPr>
      <w:r>
        <w:t xml:space="preserve">« Cette opportunité vous a été exposée parce que vous étiez disponible, éligible, compatible avec le trajet et que votre accès aux opportunités pertinentes était faible. »</w:t>
      </w:r>
    </w:p>
    <w:p>
      <w:pPr>
        <w:pStyle w:val="FirstParagraph"/>
      </w:pPr>
      <w:r>
        <w:t xml:space="preserve">L’algorithme pourra évoluer.</w:t>
      </w:r>
    </w:p>
    <w:p>
      <w:pPr>
        <w:pStyle w:val="BodyText"/>
      </w:pPr>
      <w:r>
        <w:t xml:space="preserve">La politique métier doit rester explicable.</w:t>
      </w:r>
    </w:p>
    <w:p>
      <w:r>
        <w:pict>
          <v:rect style="width:0;height:1.5pt" o:hralign="center" o:hrstd="t" o:hr="t"/>
        </w:pict>
      </w:r>
    </w:p>
    <w:bookmarkEnd w:id="40"/>
    <w:bookmarkStart w:id="41" w:name="équité-égalité"/>
    <w:p>
      <w:pPr>
        <w:pStyle w:val="Heading1"/>
      </w:pPr>
      <w:r>
        <w:t xml:space="preserve">13. Équité ≠ égalité</w:t>
      </w:r>
    </w:p>
    <w:p>
      <w:pPr>
        <w:pStyle w:val="FirstParagraph"/>
      </w:pPr>
      <w:r>
        <w:t xml:space="preserve">Le système ne cherche pas :</w:t>
      </w:r>
    </w:p>
    <w:p>
      <w:pPr>
        <w:pStyle w:val="SourceCode"/>
      </w:pPr>
      <w:r>
        <w:rPr>
          <w:rStyle w:val="VerbatimChar"/>
        </w:rPr>
        <w:t xml:space="preserve">10 acteurs</w:t>
      </w:r>
      <w:r>
        <w:br/>
      </w:r>
      <w:r>
        <w:rPr>
          <w:rStyle w:val="VerbatimChar"/>
        </w:rPr>
        <w:t xml:space="preserve">100 missions</w:t>
      </w:r>
      <w:r>
        <w:br/>
      </w:r>
      <w:r>
        <w:rPr>
          <w:rStyle w:val="VerbatimChar"/>
        </w:rPr>
        <w:t xml:space="preserve">→ 10 missions chacun</w:t>
      </w:r>
    </w:p>
    <w:p>
      <w:pPr>
        <w:pStyle w:val="FirstParagraph"/>
      </w:pPr>
      <w:r>
        <w:t xml:space="preserve">Il cherche :</w:t>
      </w:r>
    </w:p>
    <w:p>
      <w:pPr>
        <w:pStyle w:val="SourceCode"/>
      </w:pPr>
      <w:r>
        <w:rPr>
          <w:rStyle w:val="VerbatimChar"/>
        </w:rPr>
        <w:t xml:space="preserve">opportunités pertinentes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accès non arbitrairement bloqué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efficacité opérationnelle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protection contre la captation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possibilité de progression</w:t>
      </w:r>
    </w:p>
    <w:p>
      <w:pPr>
        <w:pStyle w:val="FirstParagraph"/>
      </w:pPr>
      <w:r>
        <w:t xml:space="preserve">Une capacité qui refuse régulièrement les opportunités peut naturellement recevoir moins d’exposition.</w:t>
      </w:r>
    </w:p>
    <w:p>
      <w:pPr>
        <w:pStyle w:val="BodyText"/>
      </w:pPr>
      <w:r>
        <w:t xml:space="preserve">Une capacité qui accepte et exécute correctement peut naturellement être davantage sollicitée.</w:t>
      </w:r>
    </w:p>
    <w:p>
      <w:pPr>
        <w:pStyle w:val="BodyText"/>
      </w:pPr>
      <w:r>
        <w:t xml:space="preserve">La politique doit cependant empêcher qu’un petit groupe capte toutes les opportunités pertinentes simplement grâce à son historique initial.</w:t>
      </w:r>
    </w:p>
    <w:p>
      <w:r>
        <w:pict>
          <v:rect style="width:0;height:1.5pt" o:hralign="center" o:hrstd="t" o:hr="t"/>
        </w:pict>
      </w:r>
    </w:p>
    <w:bookmarkEnd w:id="41"/>
    <w:bookmarkStart w:id="43" w:name="nouveau-concept-opportunité-dexécution"/>
    <w:p>
      <w:pPr>
        <w:pStyle w:val="Heading1"/>
      </w:pPr>
      <w:r>
        <w:t xml:space="preserve">14. Nouveau concept : Opportunité d’exécution</w:t>
      </w:r>
    </w:p>
    <w:bookmarkStart w:id="42" w:name="définition-2"/>
    <w:p>
      <w:pPr>
        <w:pStyle w:val="Heading3"/>
      </w:pPr>
      <w:r>
        <w:t xml:space="preserve">Définition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Opportunité d’exécution</w:t>
      </w:r>
      <w:r>
        <w:t xml:space="preserve"> </w:t>
      </w:r>
      <w:r>
        <w:t xml:space="preserve">est une représentation échangeable d’un besoin d’exécution suffisamment défini pour être proposé à une ou plusieurs capacités éligibles.</w:t>
      </w:r>
    </w:p>
    <w:p>
      <w:pPr>
        <w:pStyle w:val="BodyText"/>
      </w:pPr>
      <w:r>
        <w:t xml:space="preserve">Elle possède notamment :</w:t>
      </w:r>
    </w:p>
    <w:p>
      <w:pPr>
        <w:pStyle w:val="Compact"/>
        <w:numPr>
          <w:ilvl w:val="0"/>
          <w:numId w:val="1006"/>
        </w:numPr>
      </w:pPr>
      <w:r>
        <w:t xml:space="preserve">origine ;</w:t>
      </w:r>
    </w:p>
    <w:p>
      <w:pPr>
        <w:pStyle w:val="Compact"/>
        <w:numPr>
          <w:ilvl w:val="0"/>
          <w:numId w:val="1006"/>
        </w:numPr>
      </w:pPr>
      <w:r>
        <w:t xml:space="preserve">destination ;</w:t>
      </w:r>
    </w:p>
    <w:p>
      <w:pPr>
        <w:pStyle w:val="Compact"/>
        <w:numPr>
          <w:ilvl w:val="0"/>
          <w:numId w:val="1006"/>
        </w:numPr>
      </w:pPr>
      <w:r>
        <w:t xml:space="preserve">fenêtre temporelle ;</w:t>
      </w:r>
    </w:p>
    <w:p>
      <w:pPr>
        <w:pStyle w:val="Compact"/>
        <w:numPr>
          <w:ilvl w:val="0"/>
          <w:numId w:val="1006"/>
        </w:numPr>
      </w:pPr>
      <w:r>
        <w:t xml:space="preserve">contraintes ;</w:t>
      </w:r>
    </w:p>
    <w:p>
      <w:pPr>
        <w:pStyle w:val="Compact"/>
        <w:numPr>
          <w:ilvl w:val="0"/>
          <w:numId w:val="1006"/>
        </w:numPr>
      </w:pPr>
      <w:r>
        <w:t xml:space="preserve">caractéristiques du colis ;</w:t>
      </w:r>
    </w:p>
    <w:p>
      <w:pPr>
        <w:pStyle w:val="Compact"/>
        <w:numPr>
          <w:ilvl w:val="0"/>
          <w:numId w:val="1006"/>
        </w:numPr>
      </w:pPr>
      <w:r>
        <w:t xml:space="preserve">étape concernée ;</w:t>
      </w:r>
    </w:p>
    <w:p>
      <w:pPr>
        <w:pStyle w:val="Compact"/>
        <w:numPr>
          <w:ilvl w:val="0"/>
          <w:numId w:val="1006"/>
        </w:numPr>
      </w:pPr>
      <w:r>
        <w:t xml:space="preserve">politique d’exposition ;</w:t>
      </w:r>
    </w:p>
    <w:p>
      <w:pPr>
        <w:pStyle w:val="Compact"/>
        <w:numPr>
          <w:ilvl w:val="0"/>
          <w:numId w:val="1006"/>
        </w:numPr>
      </w:pPr>
      <w:r>
        <w:t xml:space="preserve">état d’ouverture ;</w:t>
      </w:r>
    </w:p>
    <w:p>
      <w:pPr>
        <w:pStyle w:val="Compact"/>
        <w:numPr>
          <w:ilvl w:val="0"/>
          <w:numId w:val="1006"/>
        </w:numPr>
      </w:pPr>
      <w:r>
        <w:t xml:space="preserve">durée d’exposition ;</w:t>
      </w:r>
    </w:p>
    <w:p>
      <w:pPr>
        <w:pStyle w:val="Compact"/>
        <w:numPr>
          <w:ilvl w:val="0"/>
          <w:numId w:val="1006"/>
        </w:numPr>
      </w:pPr>
      <w:r>
        <w:t xml:space="preserve">propositions éventuelles ;</w:t>
      </w:r>
    </w:p>
    <w:p>
      <w:pPr>
        <w:pStyle w:val="Compact"/>
        <w:numPr>
          <w:ilvl w:val="0"/>
          <w:numId w:val="1006"/>
        </w:numPr>
      </w:pPr>
      <w:r>
        <w:t xml:space="preserve">engagement éventuel.</w:t>
      </w:r>
    </w:p>
    <w:p>
      <w:pPr>
        <w:pStyle w:val="FirstParagraph"/>
      </w:pPr>
      <w:r>
        <w:t xml:space="preserve">Elle n’est pas la mission.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états-de-lopportunité"/>
    <w:p>
      <w:pPr>
        <w:pStyle w:val="Heading1"/>
      </w:pPr>
      <w:r>
        <w:t xml:space="preserve">15. États de l’opportunité</w:t>
      </w:r>
    </w:p>
    <w:p>
      <w:pPr>
        <w:pStyle w:val="SourceCode"/>
      </w:pPr>
      <w:r>
        <w:rPr>
          <w:rStyle w:val="VerbatimChar"/>
        </w:rPr>
        <w:t xml:space="preserve">Créée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Éligible à l'ouverture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Exposée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Proposition reçue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Engagée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Retirée / expirée / réouverte</w:t>
      </w:r>
    </w:p>
    <w:p>
      <w:pPr>
        <w:pStyle w:val="FirstParagraph"/>
      </w:pPr>
      <w:r>
        <w:t xml:space="preserve">L’état</w:t>
      </w:r>
      <w:r>
        <w:t xml:space="preserve"> </w:t>
      </w:r>
      <w:r>
        <w:rPr>
          <w:rStyle w:val="VerbatimChar"/>
        </w:rPr>
        <w:t xml:space="preserve">Exposée</w:t>
      </w:r>
      <w:r>
        <w:t xml:space="preserve"> </w:t>
      </w:r>
      <w:r>
        <w:t xml:space="preserve">signifie :</w:t>
      </w:r>
    </w:p>
    <w:p>
      <w:pPr>
        <w:pStyle w:val="BlockText"/>
      </w:pPr>
      <w:r>
        <w:t xml:space="preserve">l’opportunité est accessible selon la politique d’exposition.</w:t>
      </w:r>
    </w:p>
    <w:p>
      <w:pPr>
        <w:pStyle w:val="FirstParagraph"/>
      </w:pPr>
      <w:r>
        <w:t xml:space="preserve">Il ne signifie pas :</w:t>
      </w:r>
    </w:p>
    <w:p>
      <w:pPr>
        <w:pStyle w:val="BlockText"/>
      </w:pPr>
      <w:r>
        <w:t xml:space="preserve">quelqu’un l’a acceptée.</w:t>
      </w:r>
    </w:p>
    <w:p>
      <w:r>
        <w:pict>
          <v:rect style="width:0;height:1.5pt" o:hralign="center" o:hrstd="t" o:hr="t"/>
        </w:pict>
      </w:r>
    </w:p>
    <w:bookmarkEnd w:id="44"/>
    <w:bookmarkStart w:id="46" w:name="proposition"/>
    <w:p>
      <w:pPr>
        <w:pStyle w:val="Heading1"/>
      </w:pPr>
      <w:r>
        <w:t xml:space="preserve">16. Proposition</w:t>
      </w:r>
    </w:p>
    <w:bookmarkStart w:id="45" w:name="définition-3"/>
    <w:p>
      <w:pPr>
        <w:pStyle w:val="Heading3"/>
      </w:pPr>
      <w:r>
        <w:t xml:space="preserve">Définition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est l’expression par une capacité de sa volonté d’accepter une opportunité exposée.</w:t>
      </w:r>
    </w:p>
    <w:p>
      <w:pPr>
        <w:pStyle w:val="SourceCode"/>
      </w:pPr>
      <w:r>
        <w:rPr>
          <w:rStyle w:val="VerbatimChar"/>
        </w:rPr>
        <w:t xml:space="preserve">Opportunité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Acceptation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Engagement</w:t>
      </w:r>
    </w:p>
    <w:p>
      <w:pPr>
        <w:pStyle w:val="FirstParagraph"/>
      </w:pPr>
      <w:r>
        <w:t xml:space="preserve">Une proposition peut être :</w:t>
      </w:r>
    </w:p>
    <w:p>
      <w:pPr>
        <w:pStyle w:val="Compact"/>
        <w:numPr>
          <w:ilvl w:val="0"/>
          <w:numId w:val="1007"/>
        </w:numPr>
      </w:pPr>
      <w:r>
        <w:t xml:space="preserve">acceptée ;</w:t>
      </w:r>
    </w:p>
    <w:p>
      <w:pPr>
        <w:pStyle w:val="Compact"/>
        <w:numPr>
          <w:ilvl w:val="0"/>
          <w:numId w:val="1007"/>
        </w:numPr>
      </w:pPr>
      <w:r>
        <w:t xml:space="preserve">refusée ;</w:t>
      </w:r>
    </w:p>
    <w:p>
      <w:pPr>
        <w:pStyle w:val="Compact"/>
        <w:numPr>
          <w:ilvl w:val="0"/>
          <w:numId w:val="1007"/>
        </w:numPr>
      </w:pPr>
      <w:r>
        <w:t xml:space="preserve">expirée ;</w:t>
      </w:r>
    </w:p>
    <w:p>
      <w:pPr>
        <w:pStyle w:val="Compact"/>
        <w:numPr>
          <w:ilvl w:val="0"/>
          <w:numId w:val="1007"/>
        </w:numPr>
      </w:pPr>
      <w:r>
        <w:t xml:space="preserve">invalidée.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engagement-1"/>
    <w:p>
      <w:pPr>
        <w:pStyle w:val="Heading1"/>
      </w:pPr>
      <w:r>
        <w:t xml:space="preserve">17. Engagement</w:t>
      </w:r>
    </w:p>
    <w:bookmarkStart w:id="47" w:name="définition-4"/>
    <w:p>
      <w:pPr>
        <w:pStyle w:val="Heading3"/>
      </w:pPr>
      <w:r>
        <w:t xml:space="preserve">Définition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Engagement</w:t>
      </w:r>
      <w:r>
        <w:t xml:space="preserve"> </w:t>
      </w:r>
      <w:r>
        <w:t xml:space="preserve">est l’état dans lequel une opportunité est effectivement attribuée à une capacité selon les règles du système.</w:t>
      </w:r>
    </w:p>
    <w:p>
      <w:pPr>
        <w:pStyle w:val="BodyText"/>
      </w:pPr>
      <w:r>
        <w:t xml:space="preserve">Il réserve le droit opérationnel d’exécuter l’opportunité.</w:t>
      </w:r>
    </w:p>
    <w:p>
      <w:pPr>
        <w:pStyle w:val="BodyText"/>
      </w:pPr>
      <w:r>
        <w:t xml:space="preserve">Il ne constitue pas encore une prise en charge physique.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capacité"/>
    <w:p>
      <w:pPr>
        <w:pStyle w:val="Heading1"/>
      </w:pPr>
      <w:r>
        <w:t xml:space="preserve">18. Capacité</w:t>
      </w:r>
    </w:p>
    <w:bookmarkStart w:id="49" w:name="définition-stabilisée"/>
    <w:p>
      <w:pPr>
        <w:pStyle w:val="Heading3"/>
      </w:pPr>
      <w:r>
        <w:t xml:space="preserve">Définition stabilisée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Capacité</w:t>
      </w:r>
      <w:r>
        <w:t xml:space="preserve"> </w:t>
      </w:r>
      <w:r>
        <w:t xml:space="preserve">est une aptitude opérationnelle déclarée et mobilisable par une personne ou une organisation pour répondre à certaines opportunités d’exécution.</w:t>
      </w:r>
    </w:p>
    <w:p>
      <w:pPr>
        <w:pStyle w:val="BodyText"/>
      </w:pPr>
      <w:r>
        <w:t xml:space="preserve">Une capacité n’est pas nécessairement :</w:t>
      </w:r>
    </w:p>
    <w:p>
      <w:pPr>
        <w:pStyle w:val="Compact"/>
        <w:numPr>
          <w:ilvl w:val="0"/>
          <w:numId w:val="1008"/>
        </w:numPr>
      </w:pPr>
      <w:r>
        <w:t xml:space="preserve">une personne ;</w:t>
      </w:r>
    </w:p>
    <w:p>
      <w:pPr>
        <w:pStyle w:val="Compact"/>
        <w:numPr>
          <w:ilvl w:val="0"/>
          <w:numId w:val="1008"/>
        </w:numPr>
      </w:pPr>
      <w:r>
        <w:t xml:space="preserve">un véhicule ;</w:t>
      </w:r>
    </w:p>
    <w:p>
      <w:pPr>
        <w:pStyle w:val="Compact"/>
        <w:numPr>
          <w:ilvl w:val="0"/>
          <w:numId w:val="1008"/>
        </w:numPr>
      </w:pPr>
      <w:r>
        <w:t xml:space="preserve">une disponibilité.</w:t>
      </w:r>
    </w:p>
    <w:p>
      <w:pPr>
        <w:pStyle w:val="FirstParagraph"/>
      </w:pPr>
      <w:r>
        <w:t xml:space="preserve">Elle peut être soutenue par plusieurs ressources.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Personne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Moto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Zone autorisée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Disponibilité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Aptitude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Capacité opérationnelle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disponibilité"/>
    <w:p>
      <w:pPr>
        <w:pStyle w:val="Heading1"/>
      </w:pPr>
      <w:r>
        <w:t xml:space="preserve">19. Disponibilité</w:t>
      </w:r>
    </w:p>
    <w:bookmarkStart w:id="51" w:name="définition-5"/>
    <w:p>
      <w:pPr>
        <w:pStyle w:val="Heading3"/>
      </w:pPr>
      <w:r>
        <w:t xml:space="preserve">Définition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Disponibilité</w:t>
      </w:r>
      <w:r>
        <w:t xml:space="preserve"> </w:t>
      </w:r>
      <w:r>
        <w:t xml:space="preserve">indique qu’une capacité peut potentiellement être mobilisée pendant une période donnée.</w:t>
      </w:r>
    </w:p>
    <w:p>
      <w:pPr>
        <w:pStyle w:val="BodyText"/>
      </w:pPr>
      <w:r>
        <w:t xml:space="preserve">Elle ne signifie pas :</w:t>
      </w:r>
    </w:p>
    <w:p>
      <w:pPr>
        <w:pStyle w:val="Compact"/>
        <w:numPr>
          <w:ilvl w:val="0"/>
          <w:numId w:val="1009"/>
        </w:numPr>
      </w:pPr>
      <w:r>
        <w:t xml:space="preserve">qu’elle est éligible à toutes les missions ;</w:t>
      </w:r>
    </w:p>
    <w:p>
      <w:pPr>
        <w:pStyle w:val="Compact"/>
        <w:numPr>
          <w:ilvl w:val="0"/>
          <w:numId w:val="1009"/>
        </w:numPr>
      </w:pPr>
      <w:r>
        <w:t xml:space="preserve">qu’elle est exposée à toutes les opportunités ;</w:t>
      </w:r>
    </w:p>
    <w:p>
      <w:pPr>
        <w:pStyle w:val="Compact"/>
        <w:numPr>
          <w:ilvl w:val="0"/>
          <w:numId w:val="1009"/>
        </w:numPr>
      </w:pPr>
      <w:r>
        <w:t xml:space="preserve">qu’elle est engagée ;</w:t>
      </w:r>
    </w:p>
    <w:p>
      <w:pPr>
        <w:pStyle w:val="Compact"/>
        <w:numPr>
          <w:ilvl w:val="0"/>
          <w:numId w:val="1009"/>
        </w:numPr>
      </w:pPr>
      <w:r>
        <w:t xml:space="preserve">qu’elle est en train d’exécuter.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éligibilité-1"/>
    <w:p>
      <w:pPr>
        <w:pStyle w:val="Heading1"/>
      </w:pPr>
      <w:r>
        <w:t xml:space="preserve">20. Éligibilité</w:t>
      </w:r>
    </w:p>
    <w:bookmarkStart w:id="53" w:name="définition-6"/>
    <w:p>
      <w:pPr>
        <w:pStyle w:val="Heading3"/>
      </w:pPr>
      <w:r>
        <w:t xml:space="preserve">Définition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Éligibilité</w:t>
      </w:r>
      <w:r>
        <w:t xml:space="preserve"> </w:t>
      </w:r>
      <w:r>
        <w:t xml:space="preserve">est la satisfaction des contraintes nécessaires pour qu’une capacité puisse être considérée pour une opportunité.</w:t>
      </w:r>
    </w:p>
    <w:p>
      <w:pPr>
        <w:pStyle w:val="SourceCode"/>
      </w:pPr>
      <w:r>
        <w:rPr>
          <w:rStyle w:val="VerbatimChar"/>
        </w:rPr>
        <w:t xml:space="preserve">Disponibilité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Contraintes satisfaites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Éligibilité</w:t>
      </w:r>
    </w:p>
    <w:p>
      <w:pPr>
        <w:pStyle w:val="FirstParagraph"/>
      </w:pPr>
      <w:r>
        <w:t xml:space="preserve">L’éligibilité est préalable à l’exposition.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vocabulaire-officiel-par-contexte"/>
    <w:p>
      <w:pPr>
        <w:pStyle w:val="Heading1"/>
      </w:pPr>
      <w:r>
        <w:t xml:space="preserve">21. Vocabulaire officiel par contexte</w:t>
      </w:r>
    </w:p>
    <w:bookmarkStart w:id="55" w:name="identity-organization"/>
    <w:p>
      <w:pPr>
        <w:pStyle w:val="Heading2"/>
      </w:pPr>
      <w:r>
        <w:t xml:space="preserve">Identity &amp; Organization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Identité humaine du domaine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opérateur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Identité permettant d’interagir avec l’infrastructure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Entité autonome opérant dans le réseau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 entre une personne et une 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exercée dans un contexte donné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apacity-availability"/>
    <w:p>
      <w:pPr>
        <w:pStyle w:val="Heading2"/>
      </w:pPr>
      <w:r>
        <w:t xml:space="preserve">Capacity &amp; Availability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Aptitude opérationnelle mobilisable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Possibilité déclarée de mobilisation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 contribuant à une capacité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Contraintes opérationnelles satisfaites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Indisponibilité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empêchant une mobilisation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mission-orchestration"/>
    <w:p>
      <w:pPr>
        <w:pStyle w:val="Heading2"/>
      </w:pPr>
      <w:r>
        <w:t xml:space="preserve">Mission Orchestration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 d’exécution porté par un demandeur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opérationnel d’une 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ou acteur responsable de la 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 ouverte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dont l’exécution n’est pas encore engagée auprès d’un acteur déterminé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 adressée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proposée directement à un acteur déterminé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capacity-exchange"/>
    <w:p>
      <w:pPr>
        <w:pStyle w:val="Heading2"/>
      </w:pPr>
      <w:r>
        <w:t xml:space="preserve">Capacity Exchange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Opportunité d’exécution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Unité échangeable représentant un besoin exécutable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Éligibilité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 des contraintes de considération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Politique d’exposition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Règles déterminant l’accès à une opportunité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disposition contrôlée d’une opportunité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Volonté d’une capacité d’accepter une opportunité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effective de l’opportunité à une capacité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Délégation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d’une capacité externe pour exécuter une mission détenue par un autre acteur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Start 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 empêchant l’exclusion structurelle des nouveaux entrants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Anti-Starvation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 empêchant l’exclusion durable d’une capacité éligible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execution-custody"/>
    <w:p>
      <w:pPr>
        <w:pStyle w:val="Heading2"/>
      </w:pPr>
      <w:r>
        <w:t xml:space="preserve">Execution &amp; Custody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Exécution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Réalisation physique de l’opportunité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Prise en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effective de la garde physique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physique actuelle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Transfert de 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Changement confirmé de responsable physique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 par lequel un objet est transféré à un destinataire ou opérateur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location-journey"/>
    <w:p>
      <w:pPr>
        <w:pStyle w:val="Heading2"/>
      </w:pPr>
      <w:r>
        <w:t xml:space="preserve">Location &amp; Journey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spatiale utilisable pour l’exécution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de 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Lieu où une étape doit être réalisée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Étape de trajet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Portion spatiale/chronologique d’une exécution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Compatibilité de trajet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Compatibilité spatiale et temporelle entre opportunités et capacité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trust-evidence"/>
    <w:p>
      <w:pPr>
        <w:pStyle w:val="Heading2"/>
      </w:pPr>
      <w:r>
        <w:t xml:space="preserve">Trust &amp; Evidence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Preuve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 permettant de vérifier un événement ou une affirmation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observable d’un événement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 perturbant ou contestant un processus métier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à estimer le risque opérationnel sur la base de faits observables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settlement-economics"/>
    <w:p>
      <w:pPr>
        <w:pStyle w:val="Heading2"/>
      </w:pPr>
      <w:r>
        <w:t xml:space="preserve">Settlement &amp; Economics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versée pour une exécution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prélevée ou due selon une relation économique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Règlement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Processus de clôture financière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dû à un acteur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termes-interdits-ou-à-éviter"/>
    <w:p>
      <w:pPr>
        <w:pStyle w:val="Heading1"/>
      </w:pPr>
      <w:r>
        <w:t xml:space="preserve">22. Termes interdits ou à éviter</w:t>
      </w:r>
    </w:p>
    <w:p>
      <w:pPr>
        <w:pStyle w:val="FirstParagraph"/>
      </w:pPr>
      <w:r>
        <w:t xml:space="preserve">Le langage officiel doit éviter les termes ambigus suivants 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Terme à éviter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/ opérateur / personne selon contexte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ou opportunité selon contexte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Opportunité d’exécution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Compatibilité / proposition /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Affecté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Remis / mission clôturée selon le fait 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Critères / politique d’exposition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Ordre d’exposition / règle de politique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de confiance / indicateurs observables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73" w:name="invariants-stratégiques-ajoutés"/>
    <w:p>
      <w:pPr>
        <w:pStyle w:val="Heading1"/>
      </w:pPr>
      <w:r>
        <w:t xml:space="preserve">23. Invariants stratégiques ajoutés</w:t>
      </w:r>
    </w:p>
    <w:bookmarkStart w:id="65" w:name="Xf110f83d91ff4a3834485a106919249ac089e2f"/>
    <w:p>
      <w:pPr>
        <w:pStyle w:val="Heading3"/>
      </w:pPr>
      <w:r>
        <w:t xml:space="preserve">I-18 — Une mission ouverte n’est pas une attribution</w:t>
      </w:r>
    </w:p>
    <w:p>
      <w:pPr>
        <w:pStyle w:val="FirstParagraph"/>
      </w:pPr>
      <w:r>
        <w:t xml:space="preserve">L’ouverture crée une opportunité ; elle n’attribue pas la mission.</w:t>
      </w:r>
    </w:p>
    <w:bookmarkEnd w:id="65"/>
    <w:bookmarkStart w:id="66" w:name="i-19-léligibilité-précède-lexposition"/>
    <w:p>
      <w:pPr>
        <w:pStyle w:val="Heading3"/>
      </w:pPr>
      <w:r>
        <w:t xml:space="preserve">I-19 — L’éligibilité précède l’exposition</w:t>
      </w:r>
    </w:p>
    <w:p>
      <w:pPr>
        <w:pStyle w:val="FirstParagraph"/>
      </w:pPr>
      <w:r>
        <w:t xml:space="preserve">Une capacité ne doit pas être exposée à une opportunité pour laquelle elle ne satisfait pas les contraintes métier.</w:t>
      </w:r>
    </w:p>
    <w:bookmarkEnd w:id="66"/>
    <w:bookmarkStart w:id="67" w:name="i-20-lexposition-nest-pas-lengagement"/>
    <w:p>
      <w:pPr>
        <w:pStyle w:val="Heading3"/>
      </w:pPr>
      <w:r>
        <w:t xml:space="preserve">I-20 — L’exposition n’est pas l’engagement</w:t>
      </w:r>
    </w:p>
    <w:p>
      <w:pPr>
        <w:pStyle w:val="FirstParagraph"/>
      </w:pPr>
      <w:r>
        <w:t xml:space="preserve">Voir ou recevoir une opportunité ne réserve pas automatiquement la capacité.</w:t>
      </w:r>
    </w:p>
    <w:bookmarkEnd w:id="67"/>
    <w:bookmarkStart w:id="68" w:name="X478abeba8d74d9f46ed575ff5c860db9d3daf41"/>
    <w:p>
      <w:pPr>
        <w:pStyle w:val="Heading3"/>
      </w:pPr>
      <w:r>
        <w:t xml:space="preserve">I-21 — L’engagement précède la prise en charge</w:t>
      </w:r>
    </w:p>
    <w:p>
      <w:pPr>
        <w:pStyle w:val="FirstParagraph"/>
      </w:pPr>
      <w:r>
        <w:t xml:space="preserve">Une capacité doit être engagée avant de devenir responsable de l’exécution, sauf exception explicitement modélisée.</w:t>
      </w:r>
    </w:p>
    <w:bookmarkEnd w:id="68"/>
    <w:bookmarkStart w:id="69" w:name="X675bdd6c9b4fff9f46b68509c96a29b8235f302"/>
    <w:p>
      <w:pPr>
        <w:pStyle w:val="Heading3"/>
      </w:pPr>
      <w:r>
        <w:t xml:space="preserve">I-22 — L’accès aux opportunités ne doit pas être structurellement verrouillé par l’historique</w:t>
      </w:r>
    </w:p>
    <w:p>
      <w:pPr>
        <w:pStyle w:val="FirstParagraph"/>
      </w:pPr>
      <w:r>
        <w:t xml:space="preserve">L’absence d’historique d’un nouvel entrant ne doit pas, à elle seule, empêcher son accès aux opportunités pertinentes.</w:t>
      </w:r>
    </w:p>
    <w:bookmarkEnd w:id="69"/>
    <w:bookmarkStart w:id="70" w:name="Xc69bd15c3e50cb6435d5e3012babeb7d72ef1b6"/>
    <w:p>
      <w:pPr>
        <w:pStyle w:val="Heading3"/>
      </w:pPr>
      <w:r>
        <w:t xml:space="preserve">I-23 — L’équité n’impose pas une égalité de volume</w:t>
      </w:r>
    </w:p>
    <w:p>
      <w:pPr>
        <w:pStyle w:val="FirstParagraph"/>
      </w:pPr>
      <w:r>
        <w:t xml:space="preserve">La distribution doit préserver simultanément accès, pertinence et efficacité.</w:t>
      </w:r>
    </w:p>
    <w:bookmarkEnd w:id="70"/>
    <w:bookmarkStart w:id="71" w:name="Xc78373663c36034a6d9a6a2a01b61775a4817b7"/>
    <w:p>
      <w:pPr>
        <w:pStyle w:val="Heading3"/>
      </w:pPr>
      <w:r>
        <w:t xml:space="preserve">I-24 — Une politique d’exposition doit être explicable</w:t>
      </w:r>
    </w:p>
    <w:p>
      <w:pPr>
        <w:pStyle w:val="FirstParagraph"/>
      </w:pPr>
      <w:r>
        <w:t xml:space="preserve">Le système doit pouvoir fournir une justification compréhensible de l’accès à une opportunité.</w:t>
      </w:r>
    </w:p>
    <w:bookmarkEnd w:id="71"/>
    <w:bookmarkStart w:id="72" w:name="X604dd2c5691554fd5d8d5482cc61e65c73608c5"/>
    <w:p>
      <w:pPr>
        <w:pStyle w:val="Heading3"/>
      </w:pPr>
      <w:r>
        <w:t xml:space="preserve">I-25 — La captation systématique doit être détectable</w:t>
      </w:r>
    </w:p>
    <w:p>
      <w:pPr>
        <w:pStyle w:val="FirstParagraph"/>
      </w:pPr>
      <w:r>
        <w:t xml:space="preserve">Le système doit pouvoir identifier les situations où un sous-ensemble de capacités capte durablement les opportunités compatibles.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nséquence-stratégique"/>
    <w:p>
      <w:pPr>
        <w:pStyle w:val="Heading1"/>
      </w:pPr>
      <w:r>
        <w:t xml:space="preserve">24. Conséquence stratégique</w:t>
      </w:r>
    </w:p>
    <w:p>
      <w:pPr>
        <w:pStyle w:val="FirstParagraph"/>
      </w:pPr>
      <w:r>
        <w:t xml:space="preserve">La politique d’accès aux missions ouvertes n’est pas une simple fonctionnalité UX.</w:t>
      </w:r>
    </w:p>
    <w:p>
      <w:pPr>
        <w:pStyle w:val="BodyText"/>
      </w:pPr>
      <w:r>
        <w:t xml:space="preserve">Elle devient une composante du</w:t>
      </w:r>
      <w:r>
        <w:t xml:space="preserve"> </w:t>
      </w:r>
      <w:r>
        <w:rPr>
          <w:b/>
          <w:bCs/>
        </w:rPr>
        <w:t xml:space="preserve">Core Domain candidat</w:t>
      </w:r>
      <w:r>
        <w:t xml:space="preserve">.</w:t>
      </w:r>
    </w:p>
    <w:p>
      <w:pPr>
        <w:pStyle w:val="BodyText"/>
      </w:pPr>
      <w:r>
        <w:t xml:space="preserve">Le cœur du système n’est donc plus seulement :</w:t>
      </w:r>
    </w:p>
    <w:p>
      <w:pPr>
        <w:pStyle w:val="BlockText"/>
      </w:pPr>
      <w:r>
        <w:t xml:space="preserve">trouver une capacité pour une opportunité.</w:t>
      </w:r>
    </w:p>
    <w:p>
      <w:pPr>
        <w:pStyle w:val="FirstParagraph"/>
      </w:pPr>
      <w:r>
        <w:t xml:space="preserve">Il devient :</w:t>
      </w:r>
    </w:p>
    <w:p>
      <w:pPr>
        <w:pStyle w:val="BlockText"/>
      </w:pPr>
      <w:r>
        <w:rPr>
          <w:b/>
          <w:bCs/>
        </w:rPr>
        <w:t xml:space="preserve">organiser l’exposition, la compatibilité, la proposition et l’engagement de capacités autonomes de manière efficace, explicable et durable.</w:t>
      </w:r>
    </w:p>
    <w:p>
      <w:pPr>
        <w:pStyle w:val="FirstParagraph"/>
      </w:pPr>
      <w:r>
        <w:t xml:space="preserve">Cette dimension d’équité est directement liée à la construction du réseau.</w:t>
      </w:r>
    </w:p>
    <w:p>
      <w:pPr>
        <w:pStyle w:val="BodyText"/>
      </w:pPr>
      <w:r>
        <w:t xml:space="preserve">Un réseau où les nouveaux entrants ne voient jamais d’opportunités ne construit pas sa densité.</w:t>
      </w:r>
    </w:p>
    <w:p>
      <w:pPr>
        <w:pStyle w:val="BodyText"/>
      </w:pPr>
      <w:r>
        <w:t xml:space="preserve">Un réseau où les meilleurs acteurs captent systématiquement tout détruit également sa profondeur.</w:t>
      </w:r>
    </w:p>
    <w:p>
      <w:pPr>
        <w:pStyle w:val="BodyText"/>
      </w:pPr>
      <w:r>
        <w:t xml:space="preserve">Le mécanisme d’échange doit donc optimiser simultanément :</w:t>
      </w:r>
    </w:p>
    <w:p>
      <w:pPr>
        <w:pStyle w:val="SourceCode"/>
      </w:pPr>
      <w:r>
        <w:rPr>
          <w:rStyle w:val="VerbatimChar"/>
        </w:rPr>
        <w:t xml:space="preserve">Efficacité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Accessibilité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Diversité du réseau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Confiance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Densité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Rétention</w:t>
      </w:r>
    </w:p>
    <w:p>
      <w:r>
        <w:pict>
          <v:rect style="width:0;height:1.5pt" o:hralign="center" o:hrstd="t" o:hr="t"/>
        </w:pict>
      </w:r>
    </w:p>
    <w:bookmarkEnd w:id="74"/>
    <w:bookmarkStart w:id="75" w:name="ce-qui-reste-volontairement-non-figé"/>
    <w:p>
      <w:pPr>
        <w:pStyle w:val="Heading1"/>
      </w:pPr>
      <w:r>
        <w:t xml:space="preserve">25. Ce qui reste volontairement non figé</w:t>
      </w:r>
    </w:p>
    <w:p>
      <w:pPr>
        <w:pStyle w:val="FirstParagraph"/>
      </w:pPr>
      <w:r>
        <w:t xml:space="preserve">Les éléments suivants ne sont pas encore des décisions algorithmiques :</w:t>
      </w:r>
    </w:p>
    <w:p>
      <w:pPr>
        <w:pStyle w:val="Compact"/>
        <w:numPr>
          <w:ilvl w:val="0"/>
          <w:numId w:val="1010"/>
        </w:numPr>
      </w:pPr>
      <w:r>
        <w:t xml:space="preserve">poids exact des critères ;</w:t>
      </w:r>
    </w:p>
    <w:p>
      <w:pPr>
        <w:pStyle w:val="Compact"/>
        <w:numPr>
          <w:ilvl w:val="0"/>
          <w:numId w:val="1010"/>
        </w:numPr>
      </w:pPr>
      <w:r>
        <w:t xml:space="preserve">durée exacte des fenêtres d’exposition ;</w:t>
      </w:r>
    </w:p>
    <w:p>
      <w:pPr>
        <w:pStyle w:val="Compact"/>
        <w:numPr>
          <w:ilvl w:val="0"/>
          <w:numId w:val="1010"/>
        </w:numPr>
      </w:pPr>
      <w:r>
        <w:t xml:space="preserve">nombre exact de niveaux d’ouverture ;</w:t>
      </w:r>
    </w:p>
    <w:p>
      <w:pPr>
        <w:pStyle w:val="Compact"/>
        <w:numPr>
          <w:ilvl w:val="0"/>
          <w:numId w:val="1010"/>
        </w:numPr>
      </w:pPr>
      <w:r>
        <w:t xml:space="preserve">formule de priorité ;</w:t>
      </w:r>
    </w:p>
    <w:p>
      <w:pPr>
        <w:pStyle w:val="Compact"/>
        <w:numPr>
          <w:ilvl w:val="0"/>
          <w:numId w:val="1010"/>
        </w:numPr>
      </w:pPr>
      <w:r>
        <w:t xml:space="preserve">seuils anti-starvation ;</w:t>
      </w:r>
    </w:p>
    <w:p>
      <w:pPr>
        <w:pStyle w:val="Compact"/>
        <w:numPr>
          <w:ilvl w:val="0"/>
          <w:numId w:val="1010"/>
        </w:numPr>
      </w:pPr>
      <w:r>
        <w:t xml:space="preserve">traitement détaillé des nouveaux entrants ;</w:t>
      </w:r>
    </w:p>
    <w:p>
      <w:pPr>
        <w:pStyle w:val="Compact"/>
        <w:numPr>
          <w:ilvl w:val="0"/>
          <w:numId w:val="1010"/>
        </w:numPr>
      </w:pPr>
      <w:r>
        <w:t xml:space="preserve">règles de rémunération ;</w:t>
      </w:r>
    </w:p>
    <w:p>
      <w:pPr>
        <w:pStyle w:val="Compact"/>
        <w:numPr>
          <w:ilvl w:val="0"/>
          <w:numId w:val="1010"/>
        </w:numPr>
      </w:pPr>
      <w:r>
        <w:t xml:space="preserve">stratégie de pénalité ;</w:t>
      </w:r>
    </w:p>
    <w:p>
      <w:pPr>
        <w:pStyle w:val="Compact"/>
        <w:numPr>
          <w:ilvl w:val="0"/>
          <w:numId w:val="1010"/>
        </w:numPr>
      </w:pPr>
      <w:r>
        <w:t xml:space="preserve">optimisation algorithmique.</w:t>
      </w:r>
    </w:p>
    <w:p>
      <w:pPr>
        <w:pStyle w:val="FirstParagraph"/>
      </w:pPr>
      <w:r>
        <w:t xml:space="preserve">Ces éléments devront être validés par expérimentation et données réelles.</w:t>
      </w:r>
    </w:p>
    <w:p>
      <w:r>
        <w:pict>
          <v:rect style="width:0;height:1.5pt" o:hralign="center" o:hrstd="t" o:hr="t"/>
        </w:pict>
      </w:r>
    </w:p>
    <w:bookmarkEnd w:id="75"/>
    <w:bookmarkStart w:id="76" w:name="décision-de-modélisation"/>
    <w:p>
      <w:pPr>
        <w:pStyle w:val="Heading1"/>
      </w:pPr>
      <w:r>
        <w:t xml:space="preserve">26. Décision de modélisation</w:t>
      </w:r>
    </w:p>
    <w:p>
      <w:pPr>
        <w:pStyle w:val="FirstParagraph"/>
      </w:pPr>
      <w:r>
        <w:t xml:space="preserve">Le modèle DDD adopte désormais officiellement le principe :</w:t>
      </w:r>
    </w:p>
    <w:p>
      <w:pPr>
        <w:pStyle w:val="BlockText"/>
      </w:pPr>
      <w:r>
        <w:rPr>
          <w:b/>
          <w:bCs/>
        </w:rPr>
        <w:t xml:space="preserve">Une mission ouverte produit une ou plusieurs opportunités d’exécution, et Capacity Exchange gouverne leur exposition progressive aux capacités éligibles selon une politique d’accès explicable, équilibrant efficacité opérationnelle et équité d’accès.</w:t>
      </w:r>
    </w:p>
    <w:p>
      <w:pPr>
        <w:pStyle w:val="FirstParagraph"/>
      </w:pPr>
      <w:r>
        <w:t xml:space="preserve">Cette décision est suffisamment importante pour être enregistrée comme décision DDD et non laissée dans les notes de conception.</w:t>
      </w:r>
    </w:p>
    <w:p>
      <w:r>
        <w:pict>
          <v:rect style="width:0;height:1.5pt" o:hralign="center" o:hrstd="t" o:hr="t"/>
        </w:pict>
      </w:r>
    </w:p>
    <w:bookmarkEnd w:id="76"/>
    <w:bookmarkStart w:id="77" w:name="prochaine-étape"/>
    <w:p>
      <w:pPr>
        <w:pStyle w:val="Heading1"/>
      </w:pPr>
      <w:r>
        <w:t xml:space="preserve">27. Prochaine étape</w:t>
      </w:r>
    </w:p>
    <w:p>
      <w:pPr>
        <w:pStyle w:val="FirstParagraph"/>
      </w:pPr>
      <w:r>
        <w:t xml:space="preserve">Le langage ubiquitaire étant maintenant suffisamment stabilisé, la prochaine étape du DDD stratégique est :</w:t>
      </w:r>
    </w:p>
    <w:p>
      <w:pPr>
        <w:pStyle w:val="Compact"/>
        <w:numPr>
          <w:ilvl w:val="0"/>
          <w:numId w:val="1011"/>
        </w:numPr>
      </w:pPr>
      <w:r>
        <w:t xml:space="preserve">consolider le</w:t>
      </w:r>
      <w:r>
        <w:t xml:space="preserve"> </w:t>
      </w:r>
      <w:r>
        <w:rPr>
          <w:b/>
          <w:bCs/>
        </w:rPr>
        <w:t xml:space="preserve">Context Map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formaliser les relations entre Bounded Contexts ;</w:t>
      </w:r>
    </w:p>
    <w:p>
      <w:pPr>
        <w:pStyle w:val="Compact"/>
        <w:numPr>
          <w:ilvl w:val="0"/>
          <w:numId w:val="1011"/>
        </w:numPr>
      </w:pPr>
      <w:r>
        <w:t xml:space="preserve">arbitrer définitivement le</w:t>
      </w:r>
      <w:r>
        <w:t xml:space="preserve"> </w:t>
      </w:r>
      <w:r>
        <w:rPr>
          <w:b/>
          <w:bCs/>
        </w:rPr>
        <w:t xml:space="preserve">Core Domain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identifier les Supporting / Generic Domains ;</w:t>
      </w:r>
    </w:p>
    <w:p>
      <w:pPr>
        <w:pStyle w:val="Compact"/>
        <w:numPr>
          <w:ilvl w:val="0"/>
          <w:numId w:val="1011"/>
        </w:numPr>
      </w:pPr>
      <w:r>
        <w:t xml:space="preserve">produire la</w:t>
      </w:r>
      <w:r>
        <w:t xml:space="preserve"> </w:t>
      </w:r>
      <w:r>
        <w:rPr>
          <w:b/>
          <w:bCs/>
        </w:rPr>
        <w:t xml:space="preserve">baseline DDD stratégique finale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seulement ensuite descendre vers le</w:t>
      </w:r>
      <w:r>
        <w:t xml:space="preserve"> </w:t>
      </w:r>
      <w:r>
        <w:rPr>
          <w:b/>
          <w:bCs/>
        </w:rPr>
        <w:t xml:space="preserve">DDD tactique</w:t>
      </w:r>
      <w:r>
        <w:t xml:space="preserve">.</w:t>
      </w:r>
    </w:p>
    <w:p>
      <w:pPr>
        <w:pStyle w:val="FirstParagraph"/>
      </w:pPr>
      <w:r>
        <w:t xml:space="preserve">Le point d’attention prioritaire pour la suite sera</w:t>
      </w:r>
      <w:r>
        <w:t xml:space="preserve"> </w:t>
      </w:r>
      <w:r>
        <w:rPr>
          <w:rStyle w:val="VerbatimChar"/>
        </w:rPr>
        <w:t xml:space="preserve">Capacity Exchange</w:t>
      </w:r>
      <w:r>
        <w:t xml:space="preserve">, car il concentre désormais :</w:t>
      </w:r>
    </w:p>
    <w:p>
      <w:pPr>
        <w:pStyle w:val="SourceCode"/>
      </w:pPr>
      <w:r>
        <w:rPr>
          <w:rStyle w:val="VerbatimChar"/>
        </w:rPr>
        <w:t xml:space="preserve">Éligibilité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Opportunité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Exposition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Équité d'accès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Délégation</w:t>
      </w:r>
    </w:p>
    <w:p>
      <w:pPr>
        <w:pStyle w:val="FirstParagraph"/>
      </w:pPr>
      <w:r>
        <w:t xml:space="preserve">Il s’agit potentiellement de la partie la plus différenciante de toute l’infrastructure.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2026-08-25T14:55:50Z</dcterms:created>
  <dcterms:modified xsi:type="dcterms:W3CDTF">2026-08-25T14:55:50Z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