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D0F3" w14:textId="77777777" w:rsidR="005E1D1B" w:rsidRPr="00950412" w:rsidRDefault="005E1D1B" w:rsidP="005E1D1B">
      <w:pPr>
        <w:pStyle w:val="Title"/>
      </w:pPr>
      <w:r w:rsidRPr="00950412">
        <w:t>The United States Access Board</w:t>
      </w:r>
    </w:p>
    <w:p w14:paraId="19A0E9C6" w14:textId="77777777" w:rsidR="005E1D1B" w:rsidRPr="00950412" w:rsidRDefault="005E1D1B" w:rsidP="005E1D1B">
      <w:pPr>
        <w:pStyle w:val="Heading1"/>
      </w:pPr>
      <w:r w:rsidRPr="00950412">
        <w:t>Who We Are</w:t>
      </w:r>
    </w:p>
    <w:p w14:paraId="4D350F32" w14:textId="77777777" w:rsidR="005E1D1B" w:rsidRDefault="005E1D1B" w:rsidP="005E1D1B">
      <w:pPr>
        <w:spacing w:after="160"/>
        <w:rPr>
          <w:rFonts w:ascii="Arial" w:hAnsi="Arial" w:cs="Arial"/>
          <w:color w:val="000000"/>
        </w:rPr>
      </w:pPr>
      <w:r w:rsidRPr="00391678">
        <w:rPr>
          <w:rFonts w:ascii="Arial" w:hAnsi="Arial" w:cs="Arial"/>
          <w:color w:val="000000"/>
        </w:rPr>
        <w:t xml:space="preserve">The U.S. Access Board was created in 1973 to ensure </w:t>
      </w:r>
      <w:r>
        <w:rPr>
          <w:rFonts w:ascii="Arial" w:hAnsi="Arial" w:cs="Arial"/>
          <w:color w:val="000000"/>
        </w:rPr>
        <w:t xml:space="preserve">federal and federally funded </w:t>
      </w:r>
      <w:r w:rsidRPr="00391678">
        <w:rPr>
          <w:rFonts w:ascii="Arial" w:hAnsi="Arial" w:cs="Arial"/>
          <w:color w:val="000000"/>
        </w:rPr>
        <w:t xml:space="preserve">facilities </w:t>
      </w:r>
      <w:r>
        <w:rPr>
          <w:rFonts w:ascii="Arial" w:hAnsi="Arial" w:cs="Arial"/>
          <w:color w:val="000000"/>
        </w:rPr>
        <w:t>are</w:t>
      </w:r>
      <w:r w:rsidRPr="00391678">
        <w:rPr>
          <w:rFonts w:ascii="Arial" w:hAnsi="Arial" w:cs="Arial"/>
          <w:color w:val="000000"/>
        </w:rPr>
        <w:t xml:space="preserve"> accessible to people with disabilities</w:t>
      </w:r>
      <w:r>
        <w:rPr>
          <w:rFonts w:ascii="Arial" w:hAnsi="Arial" w:cs="Arial"/>
          <w:color w:val="000000"/>
        </w:rPr>
        <w:t>. Examples of these facilities include post</w:t>
      </w:r>
      <w:r w:rsidRPr="00391678">
        <w:rPr>
          <w:rFonts w:ascii="Arial" w:hAnsi="Arial" w:cs="Arial"/>
          <w:color w:val="000000"/>
        </w:rPr>
        <w:t xml:space="preserve"> offices,</w:t>
      </w:r>
      <w:r>
        <w:rPr>
          <w:rFonts w:ascii="Arial" w:hAnsi="Arial" w:cs="Arial"/>
          <w:color w:val="000000"/>
        </w:rPr>
        <w:t xml:space="preserve"> </w:t>
      </w:r>
      <w:r w:rsidRPr="00391678">
        <w:rPr>
          <w:rFonts w:ascii="Arial" w:hAnsi="Arial" w:cs="Arial"/>
          <w:color w:val="000000"/>
        </w:rPr>
        <w:t xml:space="preserve">Veterans Affairs </w:t>
      </w:r>
      <w:r>
        <w:rPr>
          <w:rFonts w:ascii="Arial" w:hAnsi="Arial" w:cs="Arial"/>
          <w:color w:val="000000"/>
        </w:rPr>
        <w:t>medical centers, and federal courthouses.</w:t>
      </w:r>
    </w:p>
    <w:p w14:paraId="0794C8D5" w14:textId="77777777" w:rsidR="005E1D1B" w:rsidRDefault="005E1D1B" w:rsidP="005E1D1B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Since then, we have become</w:t>
      </w:r>
      <w:r w:rsidRPr="00391678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a</w:t>
      </w:r>
      <w:r w:rsidRPr="00391678">
        <w:rPr>
          <w:rFonts w:ascii="Arial" w:hAnsi="Arial" w:cs="Arial"/>
          <w:color w:val="000000"/>
        </w:rPr>
        <w:t xml:space="preserve"> leading source of information on accessible design</w:t>
      </w:r>
      <w:r>
        <w:rPr>
          <w:rFonts w:ascii="Arial" w:hAnsi="Arial" w:cs="Arial"/>
          <w:color w:val="000000"/>
        </w:rPr>
        <w:t xml:space="preserve"> </w:t>
      </w:r>
      <w:r w:rsidRPr="00391678">
        <w:rPr>
          <w:rFonts w:ascii="Arial" w:hAnsi="Arial" w:cs="Arial"/>
          <w:color w:val="000000"/>
        </w:rPr>
        <w:t>in the built environment and in digital spaces</w:t>
      </w:r>
      <w:r>
        <w:rPr>
          <w:rFonts w:ascii="Arial" w:hAnsi="Arial" w:cs="Arial"/>
          <w:color w:val="000000"/>
        </w:rPr>
        <w:t xml:space="preserve"> </w:t>
      </w:r>
      <w:r w:rsidRPr="00391678">
        <w:rPr>
          <w:rFonts w:ascii="Arial" w:hAnsi="Arial" w:cs="Arial"/>
          <w:color w:val="000000"/>
        </w:rPr>
        <w:t xml:space="preserve">through </w:t>
      </w:r>
      <w:r>
        <w:rPr>
          <w:rFonts w:ascii="Arial" w:hAnsi="Arial" w:cs="Arial"/>
          <w:color w:val="000000"/>
        </w:rPr>
        <w:t>standards and guidelines under</w:t>
      </w:r>
      <w:r w:rsidRPr="00391678">
        <w:rPr>
          <w:rFonts w:ascii="Arial" w:hAnsi="Arial" w:cs="Arial"/>
          <w:color w:val="000000"/>
        </w:rPr>
        <w:t xml:space="preserve"> the Architectural Barriers Act (ABA)</w:t>
      </w:r>
      <w:r>
        <w:rPr>
          <w:rFonts w:ascii="Arial" w:hAnsi="Arial" w:cs="Arial"/>
          <w:color w:val="000000"/>
        </w:rPr>
        <w:t>, the</w:t>
      </w:r>
      <w:r w:rsidRPr="00391678">
        <w:rPr>
          <w:rFonts w:ascii="Arial" w:hAnsi="Arial" w:cs="Arial"/>
          <w:color w:val="000000"/>
        </w:rPr>
        <w:t xml:space="preserve"> </w:t>
      </w:r>
      <w:r w:rsidRPr="00BC62CB">
        <w:rPr>
          <w:rFonts w:ascii="Arial" w:hAnsi="Arial" w:cs="Arial"/>
          <w:color w:val="000000"/>
        </w:rPr>
        <w:t>Americans</w:t>
      </w:r>
      <w:r w:rsidRPr="00391678">
        <w:rPr>
          <w:rFonts w:ascii="Arial" w:hAnsi="Arial" w:cs="Arial"/>
          <w:color w:val="000000"/>
        </w:rPr>
        <w:t xml:space="preserve"> with Disabilities Act (ADA)</w:t>
      </w:r>
      <w:r>
        <w:rPr>
          <w:rFonts w:ascii="Arial" w:hAnsi="Arial" w:cs="Arial"/>
          <w:color w:val="000000"/>
        </w:rPr>
        <w:t>, and other legislation.</w:t>
      </w:r>
    </w:p>
    <w:p w14:paraId="71E95AC8" w14:textId="77777777" w:rsidR="005E1D1B" w:rsidRDefault="005E1D1B" w:rsidP="005E1D1B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The U.S. Access Board is the only federal agency dedicated to accessible design. Learn more about us by visiting our website at: </w:t>
      </w:r>
      <w:r w:rsidRPr="00C0053A">
        <w:rPr>
          <w:rFonts w:ascii="Arial" w:hAnsi="Arial" w:cs="Arial"/>
          <w:color w:val="000000"/>
        </w:rPr>
        <w:t>www.access-board.gov</w:t>
      </w:r>
    </w:p>
    <w:p w14:paraId="204CAED5" w14:textId="77777777" w:rsidR="005E1D1B" w:rsidRPr="00C04279" w:rsidRDefault="005E1D1B" w:rsidP="005E1D1B">
      <w:pPr>
        <w:pStyle w:val="Heading1"/>
      </w:pPr>
      <w:r w:rsidRPr="00391678">
        <w:t>Wh</w:t>
      </w:r>
      <w:r>
        <w:t>at</w:t>
      </w:r>
      <w:r w:rsidRPr="00391678">
        <w:t xml:space="preserve"> We </w:t>
      </w:r>
      <w:r>
        <w:t>Do</w:t>
      </w:r>
    </w:p>
    <w:tbl>
      <w:tblPr>
        <w:tblStyle w:val="TableGrid"/>
        <w:tblpPr w:leftFromText="180" w:rightFromText="180" w:vertAnchor="text" w:horzAnchor="margin" w:tblpY="10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E1D1B" w14:paraId="2076E6DE" w14:textId="77777777" w:rsidTr="00B95375">
        <w:trPr>
          <w:trHeight w:val="1008"/>
        </w:trPr>
        <w:tc>
          <w:tcPr>
            <w:tcW w:w="3116" w:type="dxa"/>
            <w:shd w:val="clear" w:color="auto" w:fill="auto"/>
          </w:tcPr>
          <w:p w14:paraId="38DBE4BD" w14:textId="77777777" w:rsidR="005E1D1B" w:rsidRPr="00950412" w:rsidRDefault="005E1D1B" w:rsidP="00B95375">
            <w:pPr>
              <w:pStyle w:val="Heading2"/>
              <w:framePr w:hSpace="0" w:wrap="auto" w:vAnchor="margin" w:hAnchor="text" w:yAlign="inline"/>
            </w:pPr>
            <w:r w:rsidRPr="00950412">
              <w:t xml:space="preserve">Set Guidelines &amp; Standards </w:t>
            </w:r>
          </w:p>
        </w:tc>
        <w:tc>
          <w:tcPr>
            <w:tcW w:w="3117" w:type="dxa"/>
            <w:shd w:val="clear" w:color="auto" w:fill="auto"/>
          </w:tcPr>
          <w:p w14:paraId="66E30BD0" w14:textId="77777777" w:rsidR="005E1D1B" w:rsidRPr="001D43C1" w:rsidRDefault="005E1D1B" w:rsidP="00B95375">
            <w:pPr>
              <w:pStyle w:val="Heading2"/>
              <w:framePr w:hSpace="0" w:wrap="auto" w:vAnchor="margin" w:hAnchor="text" w:yAlign="inline"/>
            </w:pPr>
            <w:r w:rsidRPr="001D43C1">
              <w:t xml:space="preserve">Provide Training &amp; Technical Support </w:t>
            </w:r>
          </w:p>
        </w:tc>
        <w:tc>
          <w:tcPr>
            <w:tcW w:w="3117" w:type="dxa"/>
            <w:shd w:val="clear" w:color="auto" w:fill="auto"/>
          </w:tcPr>
          <w:p w14:paraId="2F490CA5" w14:textId="77777777" w:rsidR="005E1D1B" w:rsidRPr="001D43C1" w:rsidRDefault="005E1D1B" w:rsidP="00B95375">
            <w:pPr>
              <w:pStyle w:val="Heading2"/>
              <w:framePr w:hSpace="0" w:wrap="auto" w:vAnchor="margin" w:hAnchor="text" w:yAlign="inline"/>
            </w:pPr>
            <w:r w:rsidRPr="001D43C1">
              <w:t xml:space="preserve">Investigate ABA Complaints </w:t>
            </w:r>
          </w:p>
        </w:tc>
      </w:tr>
      <w:tr w:rsidR="005E1D1B" w14:paraId="04236C13" w14:textId="77777777" w:rsidTr="00B95375">
        <w:tc>
          <w:tcPr>
            <w:tcW w:w="3116" w:type="dxa"/>
            <w:shd w:val="clear" w:color="auto" w:fill="auto"/>
          </w:tcPr>
          <w:p w14:paraId="0C838CB9" w14:textId="77777777" w:rsidR="005E1D1B" w:rsidRDefault="005E1D1B" w:rsidP="00B95375">
            <w:pPr>
              <w:spacing w:line="276" w:lineRule="auto"/>
              <w:rPr>
                <w:noProof/>
              </w:rPr>
            </w:pPr>
            <w:r>
              <w:rPr>
                <w:rFonts w:ascii="Arial" w:hAnsi="Arial" w:cs="Arial"/>
                <w:color w:val="000000"/>
              </w:rPr>
              <w:t>Our</w:t>
            </w:r>
            <w:r w:rsidRPr="00BC62CB">
              <w:rPr>
                <w:rFonts w:ascii="Arial" w:hAnsi="Arial" w:cs="Arial"/>
                <w:color w:val="000000"/>
              </w:rPr>
              <w:t xml:space="preserve"> guidelines and standards </w:t>
            </w:r>
            <w:r>
              <w:rPr>
                <w:rFonts w:ascii="Arial" w:hAnsi="Arial" w:cs="Arial"/>
                <w:color w:val="000000"/>
              </w:rPr>
              <w:t>ensure</w:t>
            </w:r>
            <w:r w:rsidRPr="00BC62CB">
              <w:rPr>
                <w:rFonts w:ascii="Arial" w:hAnsi="Arial" w:cs="Arial"/>
                <w:color w:val="000000"/>
              </w:rPr>
              <w:t xml:space="preserve"> accessibility in several areas</w:t>
            </w:r>
            <w:r>
              <w:rPr>
                <w:rFonts w:ascii="Arial" w:hAnsi="Arial" w:cs="Arial"/>
                <w:color w:val="000000"/>
              </w:rPr>
              <w:t xml:space="preserve">. These guidelines </w:t>
            </w:r>
            <w:r w:rsidRPr="00BC62CB">
              <w:rPr>
                <w:rFonts w:ascii="Arial" w:hAnsi="Arial" w:cs="Arial"/>
                <w:color w:val="000000"/>
              </w:rPr>
              <w:t>are used to enforce numerous laws</w:t>
            </w:r>
            <w:r>
              <w:rPr>
                <w:rFonts w:ascii="Arial" w:hAnsi="Arial" w:cs="Arial"/>
                <w:color w:val="000000"/>
              </w:rPr>
              <w:t>,</w:t>
            </w:r>
            <w:r w:rsidRPr="00BC62CB">
              <w:rPr>
                <w:rFonts w:ascii="Arial" w:hAnsi="Arial" w:cs="Arial"/>
                <w:color w:val="000000"/>
              </w:rPr>
              <w:t xml:space="preserve"> including the ADA.</w:t>
            </w:r>
          </w:p>
        </w:tc>
        <w:tc>
          <w:tcPr>
            <w:tcW w:w="3117" w:type="dxa"/>
            <w:shd w:val="clear" w:color="auto" w:fill="auto"/>
          </w:tcPr>
          <w:p w14:paraId="2DBA3FEB" w14:textId="77777777" w:rsidR="005E1D1B" w:rsidRDefault="005E1D1B" w:rsidP="00B9537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Our</w:t>
            </w:r>
            <w:r w:rsidRPr="00BC62CB">
              <w:rPr>
                <w:rFonts w:ascii="Arial" w:hAnsi="Arial" w:cs="Arial"/>
              </w:rPr>
              <w:t xml:space="preserve"> subject matter experts are available to answer your questions in real time. They also provide webinars and tailored training for your organization.</w:t>
            </w:r>
          </w:p>
        </w:tc>
        <w:tc>
          <w:tcPr>
            <w:tcW w:w="3117" w:type="dxa"/>
            <w:shd w:val="clear" w:color="auto" w:fill="auto"/>
          </w:tcPr>
          <w:p w14:paraId="5D32E260" w14:textId="77777777" w:rsidR="005E1D1B" w:rsidRDefault="005E1D1B" w:rsidP="00B95375">
            <w:pPr>
              <w:spacing w:after="160" w:line="276" w:lineRule="auto"/>
              <w:rPr>
                <w:noProof/>
              </w:rPr>
            </w:pPr>
            <w:r>
              <w:rPr>
                <w:rFonts w:ascii="Arial" w:hAnsi="Arial" w:cs="Arial"/>
                <w:color w:val="000000"/>
              </w:rPr>
              <w:t>We</w:t>
            </w:r>
            <w:r w:rsidRPr="00391678">
              <w:rPr>
                <w:rFonts w:ascii="Arial" w:hAnsi="Arial" w:cs="Arial"/>
                <w:color w:val="000000"/>
              </w:rPr>
              <w:t xml:space="preserve"> enforce </w:t>
            </w:r>
            <w:r>
              <w:rPr>
                <w:rFonts w:ascii="Arial" w:hAnsi="Arial" w:cs="Arial"/>
                <w:color w:val="000000"/>
              </w:rPr>
              <w:t xml:space="preserve">accessible </w:t>
            </w:r>
            <w:r w:rsidRPr="00391678">
              <w:rPr>
                <w:rFonts w:ascii="Arial" w:hAnsi="Arial" w:cs="Arial"/>
                <w:color w:val="000000"/>
              </w:rPr>
              <w:t xml:space="preserve">design requirements for facilities covered by the ABA. </w:t>
            </w:r>
            <w:r w:rsidRPr="00BC62CB">
              <w:rPr>
                <w:rFonts w:ascii="Arial" w:hAnsi="Arial" w:cs="Arial"/>
                <w:color w:val="000000"/>
              </w:rPr>
              <w:t xml:space="preserve">We </w:t>
            </w:r>
            <w:r>
              <w:rPr>
                <w:rFonts w:ascii="Arial" w:hAnsi="Arial" w:cs="Arial"/>
                <w:color w:val="000000"/>
              </w:rPr>
              <w:t>do this</w:t>
            </w:r>
            <w:r w:rsidRPr="00391678">
              <w:rPr>
                <w:rFonts w:ascii="Arial" w:hAnsi="Arial" w:cs="Arial"/>
                <w:color w:val="000000"/>
              </w:rPr>
              <w:t xml:space="preserve"> by investigating complaints of </w:t>
            </w:r>
            <w:r>
              <w:rPr>
                <w:rFonts w:ascii="Arial" w:hAnsi="Arial" w:cs="Arial"/>
                <w:color w:val="000000"/>
              </w:rPr>
              <w:t>barriers</w:t>
            </w:r>
            <w:r w:rsidRPr="00391678">
              <w:rPr>
                <w:rFonts w:ascii="Arial" w:hAnsi="Arial" w:cs="Arial"/>
                <w:color w:val="000000"/>
              </w:rPr>
              <w:t xml:space="preserve"> to any </w:t>
            </w:r>
            <w:r>
              <w:rPr>
                <w:rFonts w:ascii="Arial" w:hAnsi="Arial" w:cs="Arial"/>
                <w:color w:val="000000"/>
              </w:rPr>
              <w:t xml:space="preserve">covered </w:t>
            </w:r>
            <w:r w:rsidRPr="00391678">
              <w:rPr>
                <w:rFonts w:ascii="Arial" w:hAnsi="Arial" w:cs="Arial"/>
                <w:color w:val="000000"/>
              </w:rPr>
              <w:t>facility. </w:t>
            </w:r>
          </w:p>
        </w:tc>
      </w:tr>
    </w:tbl>
    <w:p w14:paraId="5DF5B74B" w14:textId="77777777" w:rsidR="005E1D1B" w:rsidRPr="00950412" w:rsidRDefault="005E1D1B" w:rsidP="005E1D1B">
      <w:pPr>
        <w:pStyle w:val="Heading3"/>
      </w:pPr>
      <w:r w:rsidRPr="00950412">
        <w:t>Set Guidelines and Standards </w:t>
      </w:r>
    </w:p>
    <w:p w14:paraId="3685A066" w14:textId="77777777" w:rsidR="005E1D1B" w:rsidRPr="00BC62CB" w:rsidRDefault="005E1D1B" w:rsidP="005E1D1B">
      <w:pPr>
        <w:spacing w:after="160"/>
        <w:rPr>
          <w:rFonts w:ascii="Arial" w:hAnsi="Arial" w:cs="Arial"/>
        </w:rPr>
      </w:pPr>
      <w:r w:rsidRPr="00164EFB">
        <w:rPr>
          <w:rFonts w:ascii="Arial" w:hAnsi="Arial" w:cs="Arial"/>
          <w:color w:val="000000"/>
        </w:rPr>
        <w:t xml:space="preserve">The U.S. Access Board </w:t>
      </w:r>
      <w:r w:rsidRPr="00BC62CB">
        <w:rPr>
          <w:rFonts w:ascii="Arial" w:hAnsi="Arial" w:cs="Arial"/>
          <w:color w:val="000000"/>
        </w:rPr>
        <w:t xml:space="preserve">sets </w:t>
      </w:r>
      <w:r w:rsidRPr="00164EFB">
        <w:rPr>
          <w:rFonts w:ascii="Arial" w:hAnsi="Arial" w:cs="Arial"/>
          <w:color w:val="000000"/>
        </w:rPr>
        <w:t xml:space="preserve">guidelines and standards </w:t>
      </w:r>
      <w:r w:rsidRPr="00BC62CB">
        <w:rPr>
          <w:rFonts w:ascii="Arial" w:hAnsi="Arial" w:cs="Arial"/>
          <w:color w:val="000000"/>
        </w:rPr>
        <w:t>to</w:t>
      </w:r>
      <w:r w:rsidRPr="00164EFB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ensure</w:t>
      </w:r>
      <w:r w:rsidRPr="00164EFB">
        <w:rPr>
          <w:rFonts w:ascii="Arial" w:hAnsi="Arial" w:cs="Arial"/>
          <w:color w:val="000000"/>
        </w:rPr>
        <w:t xml:space="preserve"> accessibility</w:t>
      </w:r>
      <w:r>
        <w:rPr>
          <w:rFonts w:ascii="Arial" w:hAnsi="Arial" w:cs="Arial"/>
          <w:color w:val="000000"/>
        </w:rPr>
        <w:t xml:space="preserve"> in four key areas:</w:t>
      </w:r>
    </w:p>
    <w:p w14:paraId="3F672EF7" w14:textId="77777777" w:rsidR="005E1D1B" w:rsidRPr="00975AD6" w:rsidRDefault="005E1D1B" w:rsidP="005E1D1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975AD6">
        <w:rPr>
          <w:rFonts w:ascii="Arial" w:hAnsi="Arial" w:cs="Arial"/>
        </w:rPr>
        <w:t>Buildings and Facilities </w:t>
      </w:r>
    </w:p>
    <w:p w14:paraId="74817F43" w14:textId="77777777" w:rsidR="005E1D1B" w:rsidRPr="00975AD6" w:rsidRDefault="005E1D1B" w:rsidP="005E1D1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975AD6">
        <w:rPr>
          <w:rFonts w:ascii="Arial" w:hAnsi="Arial" w:cs="Arial"/>
        </w:rPr>
        <w:t xml:space="preserve">Information </w:t>
      </w:r>
      <w:r>
        <w:rPr>
          <w:rFonts w:ascii="Arial" w:hAnsi="Arial" w:cs="Arial"/>
        </w:rPr>
        <w:t>and</w:t>
      </w:r>
      <w:r w:rsidRPr="00975AD6">
        <w:rPr>
          <w:rFonts w:ascii="Arial" w:hAnsi="Arial" w:cs="Arial"/>
        </w:rPr>
        <w:t xml:space="preserve"> Communication Technology </w:t>
      </w:r>
    </w:p>
    <w:p w14:paraId="26FC1CC3" w14:textId="77777777" w:rsidR="005E1D1B" w:rsidRPr="00975AD6" w:rsidRDefault="005E1D1B" w:rsidP="005E1D1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975AD6">
        <w:rPr>
          <w:rFonts w:ascii="Arial" w:hAnsi="Arial" w:cs="Arial"/>
        </w:rPr>
        <w:t>Transportation Vehicles </w:t>
      </w:r>
    </w:p>
    <w:p w14:paraId="30E81C37" w14:textId="77777777" w:rsidR="005E1D1B" w:rsidRPr="001A0A4B" w:rsidRDefault="005E1D1B" w:rsidP="005E1D1B">
      <w:pPr>
        <w:pStyle w:val="ListParagraph"/>
        <w:numPr>
          <w:ilvl w:val="0"/>
          <w:numId w:val="1"/>
        </w:numPr>
        <w:spacing w:after="240"/>
        <w:rPr>
          <w:rFonts w:ascii="Arial" w:hAnsi="Arial" w:cs="Arial"/>
          <w:b/>
          <w:bCs/>
        </w:rPr>
      </w:pPr>
      <w:r w:rsidRPr="00975AD6">
        <w:rPr>
          <w:rFonts w:ascii="Arial" w:hAnsi="Arial" w:cs="Arial"/>
        </w:rPr>
        <w:t>Medical Diagnostic Equipment</w:t>
      </w:r>
      <w:r w:rsidRPr="001A0A4B">
        <w:rPr>
          <w:rFonts w:ascii="Arial" w:hAnsi="Arial" w:cs="Arial"/>
          <w:b/>
          <w:bCs/>
          <w:color w:val="284780"/>
        </w:rPr>
        <w:br w:type="page"/>
      </w:r>
    </w:p>
    <w:p w14:paraId="538F265F" w14:textId="77777777" w:rsidR="005E1D1B" w:rsidRPr="00164EFB" w:rsidRDefault="005E1D1B" w:rsidP="005E1D1B">
      <w:pPr>
        <w:pStyle w:val="Heading3"/>
      </w:pPr>
      <w:r w:rsidRPr="00164EFB">
        <w:lastRenderedPageBreak/>
        <w:t>Provide Trainin</w:t>
      </w:r>
      <w:r w:rsidRPr="00BC62CB">
        <w:t xml:space="preserve">g and Technical </w:t>
      </w:r>
      <w:r w:rsidRPr="00164EFB">
        <w:t>Support</w:t>
      </w:r>
    </w:p>
    <w:p w14:paraId="35BFF3C9" w14:textId="77777777" w:rsidR="005E1D1B" w:rsidRPr="00BC62CB" w:rsidRDefault="005E1D1B" w:rsidP="005E1D1B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We provide</w:t>
      </w:r>
      <w:r w:rsidRPr="00164EFB">
        <w:rPr>
          <w:rFonts w:ascii="Arial" w:hAnsi="Arial" w:cs="Arial"/>
          <w:color w:val="000000"/>
        </w:rPr>
        <w:t xml:space="preserve"> a wealth of knowledge and resources to support accessible design efforts in any area. </w:t>
      </w:r>
    </w:p>
    <w:p w14:paraId="1FF847BA" w14:textId="77777777" w:rsidR="005E1D1B" w:rsidRPr="00BC62CB" w:rsidRDefault="005E1D1B" w:rsidP="005E1D1B">
      <w:pPr>
        <w:spacing w:after="160"/>
        <w:rPr>
          <w:rFonts w:ascii="Arial" w:hAnsi="Arial" w:cs="Arial"/>
          <w:color w:val="000000"/>
        </w:rPr>
      </w:pPr>
      <w:r w:rsidRPr="00BC62CB">
        <w:rPr>
          <w:rFonts w:ascii="Arial" w:hAnsi="Arial" w:cs="Arial"/>
          <w:color w:val="000000"/>
        </w:rPr>
        <w:t xml:space="preserve">Our subject matter experts provide technical support through our </w:t>
      </w:r>
      <w:r>
        <w:rPr>
          <w:rFonts w:ascii="Arial" w:hAnsi="Arial" w:cs="Arial"/>
          <w:color w:val="000000"/>
        </w:rPr>
        <w:t>hot</w:t>
      </w:r>
      <w:r w:rsidRPr="00BC62CB">
        <w:rPr>
          <w:rFonts w:ascii="Arial" w:hAnsi="Arial" w:cs="Arial"/>
          <w:color w:val="000000"/>
        </w:rPr>
        <w:t>line and via email, in real time, to answer your questions. They also provide webinars and trainings to guide you through technical issues</w:t>
      </w:r>
      <w:r>
        <w:rPr>
          <w:rFonts w:ascii="Arial" w:hAnsi="Arial" w:cs="Arial"/>
          <w:color w:val="000000"/>
        </w:rPr>
        <w:t xml:space="preserve"> and questions</w:t>
      </w:r>
      <w:r w:rsidRPr="00BC62CB">
        <w:rPr>
          <w:rFonts w:ascii="Arial" w:hAnsi="Arial" w:cs="Arial"/>
          <w:color w:val="000000"/>
        </w:rPr>
        <w:t xml:space="preserve">. </w:t>
      </w:r>
    </w:p>
    <w:p w14:paraId="12E47F04" w14:textId="77777777" w:rsidR="005E1D1B" w:rsidRPr="00BC62CB" w:rsidRDefault="005E1D1B" w:rsidP="005E1D1B">
      <w:pPr>
        <w:spacing w:after="160"/>
        <w:rPr>
          <w:rFonts w:ascii="Arial" w:hAnsi="Arial" w:cs="Arial"/>
          <w:color w:val="000000"/>
        </w:rPr>
      </w:pPr>
      <w:r w:rsidRPr="00BC62CB">
        <w:rPr>
          <w:rFonts w:ascii="Arial" w:hAnsi="Arial" w:cs="Arial"/>
          <w:color w:val="000000"/>
        </w:rPr>
        <w:t>And our online resources</w:t>
      </w:r>
      <w:r>
        <w:rPr>
          <w:rFonts w:ascii="Arial" w:hAnsi="Arial" w:cs="Arial"/>
          <w:color w:val="000000"/>
        </w:rPr>
        <w:t>—including recordings of past webinars—</w:t>
      </w:r>
      <w:r w:rsidRPr="00BC62CB">
        <w:rPr>
          <w:rFonts w:ascii="Arial" w:hAnsi="Arial" w:cs="Arial"/>
          <w:color w:val="000000"/>
        </w:rPr>
        <w:t xml:space="preserve">provide detailed information on our </w:t>
      </w:r>
      <w:r>
        <w:rPr>
          <w:rFonts w:ascii="Arial" w:hAnsi="Arial" w:cs="Arial"/>
          <w:color w:val="000000"/>
        </w:rPr>
        <w:t xml:space="preserve">accessibility </w:t>
      </w:r>
      <w:r w:rsidRPr="00BC62CB">
        <w:rPr>
          <w:rFonts w:ascii="Arial" w:hAnsi="Arial" w:cs="Arial"/>
          <w:color w:val="000000"/>
        </w:rPr>
        <w:t>guidelines and standards</w:t>
      </w:r>
      <w:r>
        <w:rPr>
          <w:rFonts w:ascii="Arial" w:hAnsi="Arial" w:cs="Arial"/>
          <w:color w:val="000000"/>
        </w:rPr>
        <w:t xml:space="preserve">. </w:t>
      </w:r>
    </w:p>
    <w:p w14:paraId="62E98B20" w14:textId="77777777" w:rsidR="005E1D1B" w:rsidRPr="00BC62CB" w:rsidRDefault="005E1D1B" w:rsidP="005E1D1B">
      <w:pPr>
        <w:pStyle w:val="Heading3"/>
      </w:pPr>
      <w:r w:rsidRPr="00BC62CB">
        <w:t>Investigate ABA Complaints</w:t>
      </w:r>
    </w:p>
    <w:p w14:paraId="348B4030" w14:textId="77777777" w:rsidR="005E1D1B" w:rsidRPr="00BC62CB" w:rsidRDefault="005E1D1B" w:rsidP="005E1D1B">
      <w:pPr>
        <w:spacing w:before="40"/>
        <w:outlineLvl w:val="1"/>
        <w:rPr>
          <w:rFonts w:ascii="Arial" w:hAnsi="Arial" w:cs="Arial"/>
          <w:color w:val="1B1B1B"/>
        </w:rPr>
      </w:pPr>
      <w:r>
        <w:rPr>
          <w:rFonts w:ascii="Arial" w:hAnsi="Arial" w:cs="Arial"/>
          <w:color w:val="000000"/>
        </w:rPr>
        <w:t>The U.S. Access Board</w:t>
      </w:r>
      <w:r w:rsidRPr="00164EFB">
        <w:rPr>
          <w:rFonts w:ascii="Arial" w:hAnsi="Arial" w:cs="Arial"/>
          <w:color w:val="000000"/>
        </w:rPr>
        <w:t xml:space="preserve"> enforce</w:t>
      </w:r>
      <w:r>
        <w:rPr>
          <w:rFonts w:ascii="Arial" w:hAnsi="Arial" w:cs="Arial"/>
          <w:color w:val="000000"/>
        </w:rPr>
        <w:t>s</w:t>
      </w:r>
      <w:r w:rsidRPr="00164EFB">
        <w:rPr>
          <w:rFonts w:ascii="Arial" w:hAnsi="Arial" w:cs="Arial"/>
          <w:color w:val="000000"/>
        </w:rPr>
        <w:t xml:space="preserve"> the ABA by investigating complaints of </w:t>
      </w:r>
      <w:r>
        <w:rPr>
          <w:rFonts w:ascii="Arial" w:hAnsi="Arial" w:cs="Arial"/>
          <w:color w:val="000000"/>
        </w:rPr>
        <w:t>barriers</w:t>
      </w:r>
      <w:r w:rsidRPr="00164EFB">
        <w:rPr>
          <w:rFonts w:ascii="Arial" w:hAnsi="Arial" w:cs="Arial"/>
          <w:color w:val="000000"/>
        </w:rPr>
        <w:t xml:space="preserve"> to </w:t>
      </w:r>
      <w:r>
        <w:rPr>
          <w:rFonts w:ascii="Arial" w:hAnsi="Arial" w:cs="Arial"/>
          <w:color w:val="000000"/>
        </w:rPr>
        <w:t xml:space="preserve">covered </w:t>
      </w:r>
      <w:r w:rsidRPr="00164EFB">
        <w:rPr>
          <w:rFonts w:ascii="Arial" w:hAnsi="Arial" w:cs="Arial"/>
          <w:color w:val="000000"/>
        </w:rPr>
        <w:t>federal facili</w:t>
      </w:r>
      <w:r w:rsidRPr="00BC62CB">
        <w:rPr>
          <w:rFonts w:ascii="Arial" w:hAnsi="Arial" w:cs="Arial"/>
          <w:color w:val="000000"/>
        </w:rPr>
        <w:t xml:space="preserve">ties. </w:t>
      </w:r>
      <w:r w:rsidRPr="00BC62CB">
        <w:rPr>
          <w:rFonts w:ascii="Arial" w:hAnsi="Arial" w:cs="Arial"/>
          <w:color w:val="1B1B1B"/>
        </w:rPr>
        <w:t xml:space="preserve">We provide </w:t>
      </w:r>
      <w:r>
        <w:rPr>
          <w:rFonts w:ascii="Arial" w:hAnsi="Arial" w:cs="Arial"/>
          <w:color w:val="1B1B1B"/>
        </w:rPr>
        <w:t>several</w:t>
      </w:r>
      <w:r w:rsidRPr="00BC62CB">
        <w:rPr>
          <w:rFonts w:ascii="Arial" w:hAnsi="Arial" w:cs="Arial"/>
          <w:color w:val="1B1B1B"/>
        </w:rPr>
        <w:t xml:space="preserve"> different ways for people to file a complaint</w:t>
      </w:r>
      <w:r>
        <w:rPr>
          <w:rFonts w:ascii="Arial" w:hAnsi="Arial" w:cs="Arial"/>
          <w:color w:val="1B1B1B"/>
        </w:rPr>
        <w:t>,</w:t>
      </w:r>
      <w:r w:rsidRPr="00BC62CB">
        <w:rPr>
          <w:rFonts w:ascii="Arial" w:hAnsi="Arial" w:cs="Arial"/>
          <w:color w:val="1B1B1B"/>
        </w:rPr>
        <w:t xml:space="preserve"> including an online form and via email. </w:t>
      </w:r>
    </w:p>
    <w:p w14:paraId="5D2A4B0D" w14:textId="77777777" w:rsidR="005E1D1B" w:rsidRPr="00391678" w:rsidRDefault="005E1D1B" w:rsidP="005E1D1B">
      <w:pPr>
        <w:pStyle w:val="Heading1"/>
        <w:rPr>
          <w:sz w:val="48"/>
          <w:szCs w:val="48"/>
        </w:rPr>
      </w:pPr>
      <w:r>
        <w:t>Learn More</w:t>
      </w:r>
    </w:p>
    <w:p w14:paraId="3A8E14DA" w14:textId="77777777" w:rsidR="005E1D1B" w:rsidRDefault="005E1D1B" w:rsidP="005E1D1B">
      <w:pPr>
        <w:spacing w:after="160"/>
        <w:rPr>
          <w:rFonts w:ascii="Arial" w:hAnsi="Arial" w:cs="Arial"/>
          <w:color w:val="1B1B1B"/>
          <w:shd w:val="clear" w:color="auto" w:fill="FFFFFF"/>
        </w:rPr>
      </w:pPr>
      <w:r>
        <w:rPr>
          <w:rFonts w:ascii="Arial" w:hAnsi="Arial" w:cs="Arial"/>
          <w:color w:val="1B1B1B"/>
          <w:shd w:val="clear" w:color="auto" w:fill="FFFFFF"/>
        </w:rPr>
        <w:t xml:space="preserve">Outreach is a priority for us as we work to inform and educate the public about the importance of accessible design and the regulatory ramifications. We host various </w:t>
      </w:r>
      <w:r w:rsidRPr="00B74BCB">
        <w:rPr>
          <w:rFonts w:ascii="Arial" w:hAnsi="Arial" w:cs="Arial"/>
          <w:color w:val="1B1B1B"/>
          <w:shd w:val="clear" w:color="auto" w:fill="FFFFFF"/>
        </w:rPr>
        <w:t>public events, including hearings, briefings, town halls, information sessions, and presentations</w:t>
      </w:r>
      <w:r>
        <w:rPr>
          <w:rFonts w:ascii="Arial" w:hAnsi="Arial" w:cs="Arial"/>
          <w:color w:val="1B1B1B"/>
          <w:shd w:val="clear" w:color="auto" w:fill="FFFFFF"/>
        </w:rPr>
        <w:t xml:space="preserve">. </w:t>
      </w:r>
    </w:p>
    <w:p w14:paraId="77C2D4F2" w14:textId="77065871" w:rsidR="005E1D1B" w:rsidRPr="00950412" w:rsidRDefault="005E1D1B" w:rsidP="005E1D1B">
      <w:pPr>
        <w:spacing w:after="160"/>
        <w:rPr>
          <w:rFonts w:ascii="Arial" w:hAnsi="Arial" w:cs="Arial"/>
          <w:color w:val="1B1B1B"/>
          <w:shd w:val="clear" w:color="auto" w:fill="FFFFFF"/>
        </w:rPr>
      </w:pPr>
      <w:r>
        <w:rPr>
          <w:rFonts w:ascii="Arial" w:hAnsi="Arial" w:cs="Arial"/>
          <w:color w:val="1B1B1B"/>
          <w:shd w:val="clear" w:color="auto" w:fill="FFFFFF"/>
        </w:rPr>
        <w:t xml:space="preserve">To learn more about our services and how we continue to advance accessibility, visit our website at: </w:t>
      </w:r>
      <w:hyperlink r:id="rId7" w:history="1">
        <w:r w:rsidRPr="00950412">
          <w:rPr>
            <w:rStyle w:val="Hyperlink"/>
            <w:rFonts w:ascii="Arial" w:hAnsi="Arial" w:cs="Arial"/>
            <w:shd w:val="clear" w:color="auto" w:fill="FFFFFF"/>
          </w:rPr>
          <w:t>www.access-board.gov</w:t>
        </w:r>
      </w:hyperlink>
      <w:r>
        <w:rPr>
          <w:rFonts w:ascii="Arial" w:hAnsi="Arial" w:cs="Arial"/>
          <w:color w:val="1B1B1B"/>
          <w:shd w:val="clear" w:color="auto" w:fill="FFFFFF"/>
        </w:rPr>
        <w:t xml:space="preserve">. You can learn more about filing an ABA complaint, receiving technical assistance, and more. </w:t>
      </w:r>
    </w:p>
    <w:p w14:paraId="042AE204" w14:textId="2D2E28A9" w:rsidR="00B07F9C" w:rsidRPr="00B07F9C" w:rsidRDefault="00B07F9C" w:rsidP="00B07F9C">
      <w:pPr>
        <w:spacing w:line="276" w:lineRule="auto"/>
        <w:rPr>
          <w:rFonts w:ascii="Arial" w:hAnsi="Arial" w:cs="Arial"/>
        </w:rPr>
      </w:pPr>
    </w:p>
    <w:p w14:paraId="2951F279" w14:textId="0D3EE953" w:rsidR="00B07F9C" w:rsidRDefault="00B07F9C">
      <w:pPr>
        <w:spacing w:line="276" w:lineRule="auto"/>
        <w:rPr>
          <w:rFonts w:ascii="Arial" w:hAnsi="Arial" w:cs="Arial"/>
        </w:rPr>
      </w:pPr>
    </w:p>
    <w:p w14:paraId="6BD4F14D" w14:textId="0B6093E3" w:rsidR="002E4D56" w:rsidRDefault="001C0CA0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163187" wp14:editId="0E324DE6">
                <wp:simplePos x="0" y="0"/>
                <wp:positionH relativeFrom="column">
                  <wp:posOffset>5842000</wp:posOffset>
                </wp:positionH>
                <wp:positionV relativeFrom="paragraph">
                  <wp:posOffset>660400</wp:posOffset>
                </wp:positionV>
                <wp:extent cx="167640" cy="167640"/>
                <wp:effectExtent l="0" t="0" r="0" b="0"/>
                <wp:wrapNone/>
                <wp:docPr id="1620344771" name="Oval 2">
                  <a:hlinkClick xmlns:a="http://schemas.openxmlformats.org/drawingml/2006/main" r:id="rId8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7640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6F37C2" id="Oval 2" o:spid="_x0000_s1026" alt="&quot;&quot;" href="https://twitter.com/AccessBoard" style="position:absolute;margin-left:460pt;margin-top:52pt;width:13.2pt;height:13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" o:button="t" filled="f" stroked="f" strokeweight="1pt">
                <v:fill o:detectmouseclick="t"/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88E475" wp14:editId="3AE3230F">
                <wp:simplePos x="0" y="0"/>
                <wp:positionH relativeFrom="column">
                  <wp:posOffset>6045200</wp:posOffset>
                </wp:positionH>
                <wp:positionV relativeFrom="paragraph">
                  <wp:posOffset>660400</wp:posOffset>
                </wp:positionV>
                <wp:extent cx="167640" cy="167640"/>
                <wp:effectExtent l="0" t="0" r="0" b="0"/>
                <wp:wrapNone/>
                <wp:docPr id="2131455889" name="Oval 2">
                  <a:hlinkClick xmlns:a="http://schemas.openxmlformats.org/drawingml/2006/main" r:id="rId9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7640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A8C83D" id="Oval 2" o:spid="_x0000_s1026" alt="&quot;&quot;" href="https://www.facebook.com/usaccessboard" style="position:absolute;margin-left:476pt;margin-top:52pt;width:13.2pt;height:13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" o:button="t" filled="f" stroked="f" strokeweight="1pt">
                <v:fill o:detectmouseclick="t"/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5EADB4" wp14:editId="36C4BA43">
                <wp:simplePos x="0" y="0"/>
                <wp:positionH relativeFrom="column">
                  <wp:posOffset>6247130</wp:posOffset>
                </wp:positionH>
                <wp:positionV relativeFrom="paragraph">
                  <wp:posOffset>660400</wp:posOffset>
                </wp:positionV>
                <wp:extent cx="167640" cy="167640"/>
                <wp:effectExtent l="0" t="0" r="0" b="0"/>
                <wp:wrapNone/>
                <wp:docPr id="1140342467" name="Oval 2">
                  <a:hlinkClick xmlns:a="http://schemas.openxmlformats.org/drawingml/2006/main" r:id="rId10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7640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A7C78F" id="Oval 2" o:spid="_x0000_s1026" alt="&quot;&quot;" href="https://www.linkedin.com/company/us-access-board/" style="position:absolute;margin-left:491.9pt;margin-top:52pt;width:13.2pt;height:1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" o:button="t" filled="f" stroked="f" strokeweight="1pt">
                <v:fill o:detectmouseclick="t"/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819DE9" wp14:editId="000522F5">
                <wp:simplePos x="0" y="0"/>
                <wp:positionH relativeFrom="column">
                  <wp:posOffset>5029200</wp:posOffset>
                </wp:positionH>
                <wp:positionV relativeFrom="paragraph">
                  <wp:posOffset>9745</wp:posOffset>
                </wp:positionV>
                <wp:extent cx="1399553" cy="597159"/>
                <wp:effectExtent l="0" t="0" r="0" b="0"/>
                <wp:wrapNone/>
                <wp:docPr id="1826744201" name="Rectangle 1">
                  <a:hlinkClick xmlns:a="http://schemas.openxmlformats.org/drawingml/2006/main" r:id="rId11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9553" cy="5971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FAD6BB" id="Rectangle 1" o:spid="_x0000_s1026" alt="&quot;&quot;" href="http://www.access-board.gov/" style="position:absolute;margin-left:396pt;margin-top:.75pt;width:110.2pt;height:4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" o:button="t" filled="f" stroked="f" strokeweight="1pt">
                <v:fill o:detectmouseclick="t"/>
              </v:rect>
            </w:pict>
          </mc:Fallback>
        </mc:AlternateContent>
      </w:r>
    </w:p>
    <w:p w14:paraId="4274AAA4" w14:textId="77777777" w:rsidR="002E4D56" w:rsidRPr="00B07F9C" w:rsidRDefault="002E4D56">
      <w:pPr>
        <w:spacing w:line="276" w:lineRule="auto"/>
        <w:rPr>
          <w:rFonts w:ascii="Arial" w:hAnsi="Arial" w:cs="Arial"/>
        </w:rPr>
      </w:pPr>
    </w:p>
    <w:sectPr w:rsidR="002E4D56" w:rsidRPr="00B07F9C" w:rsidSect="002E4D56">
      <w:headerReference w:type="default" r:id="rId12"/>
      <w:headerReference w:type="first" r:id="rId13"/>
      <w:pgSz w:w="12240" w:h="15840"/>
      <w:pgMar w:top="216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FD58A" w14:textId="77777777" w:rsidR="00296540" w:rsidRDefault="00296540" w:rsidP="00B07F9C">
      <w:r>
        <w:separator/>
      </w:r>
    </w:p>
  </w:endnote>
  <w:endnote w:type="continuationSeparator" w:id="0">
    <w:p w14:paraId="0C1363ED" w14:textId="77777777" w:rsidR="00296540" w:rsidRDefault="00296540" w:rsidP="00B07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9D89A" w14:textId="77777777" w:rsidR="00296540" w:rsidRDefault="00296540" w:rsidP="00B07F9C">
      <w:r>
        <w:separator/>
      </w:r>
    </w:p>
  </w:footnote>
  <w:footnote w:type="continuationSeparator" w:id="0">
    <w:p w14:paraId="03A73D1D" w14:textId="77777777" w:rsidR="00296540" w:rsidRDefault="00296540" w:rsidP="00B07F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1ED43" w14:textId="6E3B94CD" w:rsidR="002E4D56" w:rsidRDefault="002E4D56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EC86F09" wp14:editId="42108104">
          <wp:simplePos x="0" y="0"/>
          <wp:positionH relativeFrom="column">
            <wp:posOffset>-914400</wp:posOffset>
          </wp:positionH>
          <wp:positionV relativeFrom="paragraph">
            <wp:posOffset>-456371</wp:posOffset>
          </wp:positionV>
          <wp:extent cx="7820649" cy="10055120"/>
          <wp:effectExtent l="0" t="0" r="3175" b="3810"/>
          <wp:wrapNone/>
          <wp:docPr id="1536330317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330317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0649" cy="10055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981BE" w14:textId="53DE2BC0" w:rsidR="002E4D56" w:rsidRDefault="002E4D5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D414C87" wp14:editId="0858CAA2">
          <wp:simplePos x="0" y="0"/>
          <wp:positionH relativeFrom="column">
            <wp:posOffset>-914400</wp:posOffset>
          </wp:positionH>
          <wp:positionV relativeFrom="paragraph">
            <wp:posOffset>-485192</wp:posOffset>
          </wp:positionV>
          <wp:extent cx="7860145" cy="10105902"/>
          <wp:effectExtent l="0" t="0" r="1270" b="3810"/>
          <wp:wrapNone/>
          <wp:docPr id="491034138" name="Picture 1" descr="Document banner which includes the United States Access Board logo and the U.S Access Board tagline - Accessibility for all. These are displayed on a red and blue color-block background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1034138" name="Picture 1" descr="Document banner which includes the United States Access Board logo and the U.S Access Board tagline - Accessibility for all. These are displayed on a red and blue color-block background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0145" cy="101059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AA35EE"/>
    <w:multiLevelType w:val="hybridMultilevel"/>
    <w:tmpl w:val="7194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79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F9C"/>
    <w:rsid w:val="00031210"/>
    <w:rsid w:val="001632DD"/>
    <w:rsid w:val="001C0CA0"/>
    <w:rsid w:val="00296540"/>
    <w:rsid w:val="002E4D56"/>
    <w:rsid w:val="0039214D"/>
    <w:rsid w:val="00473AF5"/>
    <w:rsid w:val="005C59B1"/>
    <w:rsid w:val="005E1D1B"/>
    <w:rsid w:val="00697E6A"/>
    <w:rsid w:val="006A0562"/>
    <w:rsid w:val="00752F02"/>
    <w:rsid w:val="007A66D8"/>
    <w:rsid w:val="00891DCE"/>
    <w:rsid w:val="00897307"/>
    <w:rsid w:val="009D39CD"/>
    <w:rsid w:val="009E7B17"/>
    <w:rsid w:val="00A5031D"/>
    <w:rsid w:val="00A74592"/>
    <w:rsid w:val="00AE2589"/>
    <w:rsid w:val="00B06F49"/>
    <w:rsid w:val="00B07F9C"/>
    <w:rsid w:val="00BC083F"/>
    <w:rsid w:val="00D328A1"/>
    <w:rsid w:val="00DA37A4"/>
    <w:rsid w:val="00DC75A6"/>
    <w:rsid w:val="00DC7E0A"/>
    <w:rsid w:val="00DE4F18"/>
    <w:rsid w:val="00E32D9E"/>
    <w:rsid w:val="00FD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514D10"/>
  <w15:chartTrackingRefBased/>
  <w15:docId w15:val="{74DF772A-CA2D-3341-B2D5-8383CEEF3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D1B"/>
    <w:pPr>
      <w:spacing w:before="360" w:after="120"/>
      <w:outlineLvl w:val="0"/>
    </w:pPr>
    <w:rPr>
      <w:rFonts w:ascii="Arial" w:hAnsi="Arial" w:cs="Arial"/>
      <w:b/>
      <w:bCs/>
      <w:color w:val="284780"/>
      <w:kern w:val="3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D1B"/>
    <w:pPr>
      <w:framePr w:hSpace="180" w:wrap="around" w:vAnchor="text" w:hAnchor="margin" w:y="102"/>
      <w:spacing w:before="120" w:after="120" w:line="276" w:lineRule="auto"/>
      <w:jc w:val="center"/>
      <w:outlineLvl w:val="1"/>
    </w:pPr>
    <w:rPr>
      <w:rFonts w:ascii="Arial" w:hAnsi="Arial" w:cs="Arial"/>
      <w:b/>
      <w:bCs/>
      <w:noProof/>
      <w:color w:val="003462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1D1B"/>
    <w:pPr>
      <w:spacing w:before="160" w:after="120"/>
      <w:outlineLvl w:val="2"/>
    </w:pPr>
    <w:rPr>
      <w:rFonts w:ascii="Arial" w:hAnsi="Arial" w:cs="Arial"/>
      <w:b/>
      <w:bCs/>
      <w:color w:val="2847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7F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7F9C"/>
  </w:style>
  <w:style w:type="paragraph" w:styleId="Footer">
    <w:name w:val="footer"/>
    <w:basedOn w:val="Normal"/>
    <w:link w:val="FooterChar"/>
    <w:uiPriority w:val="99"/>
    <w:unhideWhenUsed/>
    <w:rsid w:val="00B07F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7F9C"/>
  </w:style>
  <w:style w:type="paragraph" w:styleId="NormalWeb">
    <w:name w:val="Normal (Web)"/>
    <w:basedOn w:val="Normal"/>
    <w:uiPriority w:val="99"/>
    <w:unhideWhenUsed/>
    <w:rsid w:val="00B07F9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891D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E1D1B"/>
    <w:rPr>
      <w:rFonts w:ascii="Arial" w:hAnsi="Arial" w:cs="Arial"/>
      <w:b/>
      <w:bCs/>
      <w:color w:val="284780"/>
      <w:kern w:val="3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E1D1B"/>
    <w:rPr>
      <w:rFonts w:ascii="Arial" w:hAnsi="Arial" w:cs="Arial"/>
      <w:b/>
      <w:bCs/>
      <w:noProof/>
      <w:color w:val="003462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E1D1B"/>
    <w:rPr>
      <w:rFonts w:ascii="Arial" w:hAnsi="Arial" w:cs="Arial"/>
      <w:b/>
      <w:bCs/>
      <w:color w:val="284780"/>
    </w:rPr>
  </w:style>
  <w:style w:type="paragraph" w:styleId="ListParagraph">
    <w:name w:val="List Paragraph"/>
    <w:basedOn w:val="Normal"/>
    <w:uiPriority w:val="34"/>
    <w:qFormat/>
    <w:rsid w:val="005E1D1B"/>
    <w:pPr>
      <w:ind w:left="720"/>
      <w:contextualSpacing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E1D1B"/>
    <w:pPr>
      <w:spacing w:before="240"/>
      <w:jc w:val="center"/>
      <w:outlineLvl w:val="0"/>
    </w:pPr>
    <w:rPr>
      <w:rFonts w:ascii="Arial" w:hAnsi="Arial" w:cs="Arial"/>
      <w:b/>
      <w:bCs/>
      <w:color w:val="284780"/>
      <w:kern w:val="36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5E1D1B"/>
    <w:rPr>
      <w:rFonts w:ascii="Arial" w:hAnsi="Arial" w:cs="Arial"/>
      <w:b/>
      <w:bCs/>
      <w:color w:val="284780"/>
      <w:kern w:val="36"/>
      <w:sz w:val="40"/>
      <w:szCs w:val="40"/>
    </w:rPr>
  </w:style>
  <w:style w:type="character" w:styleId="Hyperlink">
    <w:name w:val="Hyperlink"/>
    <w:basedOn w:val="DefaultParagraphFont"/>
    <w:uiPriority w:val="99"/>
    <w:unhideWhenUsed/>
    <w:rsid w:val="005E1D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3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witter.com/AccessBoard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file:///C:\Users\Jessica%20Clair\Downloads\www.access-board.gov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access-board.gov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company/us-access-boar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usaccessboard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Johnson</dc:creator>
  <cp:keywords/>
  <dc:description/>
  <cp:lastModifiedBy>Jessica  Clair</cp:lastModifiedBy>
  <cp:revision>2</cp:revision>
  <dcterms:created xsi:type="dcterms:W3CDTF">2023-07-13T18:02:00Z</dcterms:created>
  <dcterms:modified xsi:type="dcterms:W3CDTF">2023-07-13T18:02:00Z</dcterms:modified>
</cp:coreProperties>
</file>