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№3</w:t>
      </w:r>
    </w:p>
    <w:p>
      <w:pPr>
        <w:pStyle w:val="Subtitle"/>
      </w:pPr>
      <w:r>
        <w:t xml:space="preserve">Модель</w:t>
      </w:r>
      <w:r>
        <w:t xml:space="preserve"> </w:t>
      </w:r>
      <w:r>
        <w:t xml:space="preserve">боевых</w:t>
      </w:r>
      <w:r>
        <w:t xml:space="preserve"> </w:t>
      </w:r>
      <w:r>
        <w:t xml:space="preserve">действий</w:t>
      </w:r>
    </w:p>
    <w:p>
      <w:pPr>
        <w:pStyle w:val="Author"/>
      </w:pPr>
      <w:r>
        <w:t xml:space="preserve">Бекауов</w:t>
      </w:r>
      <w:r>
        <w:t xml:space="preserve"> </w:t>
      </w:r>
      <w:r>
        <w:t xml:space="preserve">Артур</w:t>
      </w:r>
      <w:r>
        <w:t xml:space="preserve"> </w:t>
      </w:r>
      <w:r>
        <w:t xml:space="preserve">Тимурович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модель боевых действий на языке прогаммирования Julia.</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Между страной</w:t>
      </w:r>
      <w:r>
        <w:t xml:space="preserve"> </w:t>
      </w:r>
      <m:oMath>
        <m:r>
          <m:t>X</m:t>
        </m:r>
      </m:oMath>
      <w:r>
        <w:t xml:space="preserve"> </w:t>
      </w:r>
      <w:r>
        <w:t xml:space="preserve">и страной</w:t>
      </w:r>
      <w:r>
        <w:t xml:space="preserve"> </w:t>
      </w:r>
      <m:oMath>
        <m:r>
          <m:t>Y</m:t>
        </m:r>
      </m:oMath>
      <w:r>
        <w:t xml:space="preserve"> </w:t>
      </w:r>
      <w:r>
        <w:t xml:space="preserve">идет война. Численность состава войск</w:t>
      </w:r>
      <w:r>
        <w:t xml:space="preserve"> </w:t>
      </w:r>
      <w:r>
        <w:t xml:space="preserve">исчисляется от начала войны, и являются временными функциями</w:t>
      </w:r>
      <w:r>
        <w:t xml:space="preserve"> </w:t>
      </w:r>
      <m:oMath>
        <m:r>
          <m:t>x</m:t>
        </m:r>
        <m:d>
          <m:dPr>
            <m:begChr m:val="("/>
            <m:endChr m:val=")"/>
            <m:sepChr m:val=""/>
            <m:grow/>
          </m:dPr>
          <m:e>
            <m:r>
              <m:t>t</m:t>
            </m:r>
          </m:e>
        </m:d>
      </m:oMath>
      <w:r>
        <w:t xml:space="preserve"> </w:t>
      </w:r>
      <w:r>
        <w:t xml:space="preserve">и</w:t>
      </w:r>
      <w:r>
        <w:t xml:space="preserve"> </w:t>
      </w:r>
      <m:oMath>
        <m:r>
          <m:t>y</m:t>
        </m:r>
        <m:d>
          <m:dPr>
            <m:begChr m:val="("/>
            <m:endChr m:val=")"/>
            <m:sepChr m:val=""/>
            <m:grow/>
          </m:dPr>
          <m:e>
            <m:r>
              <m:t>t</m:t>
            </m:r>
          </m:e>
        </m:d>
      </m:oMath>
      <w:r>
        <w:t xml:space="preserve">. В</w:t>
      </w:r>
      <w:r>
        <w:t xml:space="preserve"> </w:t>
      </w:r>
      <w:r>
        <w:t xml:space="preserve">начальный момент времени страна</w:t>
      </w:r>
      <w:r>
        <w:t xml:space="preserve"> </w:t>
      </w:r>
      <m:oMath>
        <m:r>
          <m:t>X</m:t>
        </m:r>
      </m:oMath>
      <w:r>
        <w:t xml:space="preserve"> </w:t>
      </w:r>
      <w:r>
        <w:t xml:space="preserve">имеет армию численностью 61 100 человек,</w:t>
      </w:r>
      <w:r>
        <w:t xml:space="preserve"> </w:t>
      </w:r>
      <w:r>
        <w:t xml:space="preserve">а в распоряжении страны</w:t>
      </w:r>
      <w:r>
        <w:t xml:space="preserve"> </w:t>
      </w:r>
      <m:oMath>
        <m:r>
          <m:t>Y</m:t>
        </m:r>
      </m:oMath>
      <w:r>
        <w:t xml:space="preserve"> </w:t>
      </w:r>
      <w:r>
        <w:t xml:space="preserve">армия численностью в 45 400 человек. Для упрощения</w:t>
      </w:r>
      <w:r>
        <w:t xml:space="preserve"> </w:t>
      </w:r>
      <w:r>
        <w:t xml:space="preserve">модели считаем, что коэффициенты</w:t>
      </w:r>
      <w:r>
        <w:t xml:space="preserve"> </w:t>
      </w:r>
      <m:oMath>
        <m:r>
          <m:t>a</m:t>
        </m:r>
        <m:r>
          <m:rPr>
            <m:sty m:val="p"/>
          </m:rPr>
          <m:t>,</m:t>
        </m:r>
        <m:r>
          <m:t>b</m:t>
        </m:r>
        <m:r>
          <m:rPr>
            <m:sty m:val="p"/>
          </m:rPr>
          <m:t>,</m:t>
        </m:r>
        <m:r>
          <m:t>c</m:t>
        </m:r>
        <m:r>
          <m:rPr>
            <m:sty m:val="p"/>
          </m:rPr>
          <m:t>,</m:t>
        </m:r>
        <m:r>
          <m:t>h</m:t>
        </m:r>
      </m:oMath>
      <w:r>
        <w:t xml:space="preserve"> </w:t>
      </w:r>
      <w:r>
        <w:t xml:space="preserve">постоянны. Также считаем</w:t>
      </w:r>
      <w:r>
        <w:t xml:space="preserve"> </w:t>
      </w:r>
      <m:oMath>
        <m:r>
          <m:t>P</m:t>
        </m:r>
        <m:d>
          <m:dPr>
            <m:begChr m:val="("/>
            <m:endChr m:val=")"/>
            <m:sepChr m:val=""/>
            <m:grow/>
          </m:dPr>
          <m:e>
            <m:r>
              <m:t>t</m:t>
            </m:r>
          </m:e>
        </m:d>
      </m:oMath>
      <w:r>
        <w:t xml:space="preserve"> </w:t>
      </w:r>
      <w:r>
        <w:t xml:space="preserve">и</w:t>
      </w:r>
      <w:r>
        <w:t xml:space="preserve"> </w:t>
      </w:r>
      <m:oMath>
        <m:r>
          <m:t>Q</m:t>
        </m:r>
        <m:d>
          <m:dPr>
            <m:begChr m:val="("/>
            <m:endChr m:val=")"/>
            <m:sepChr m:val=""/>
            <m:grow/>
          </m:dPr>
          <m:e>
            <m:r>
              <m:t>t</m:t>
            </m:r>
          </m:e>
        </m:d>
      </m:oMath>
      <w:r>
        <w:t xml:space="preserve"> </w:t>
      </w:r>
      <w:r>
        <w:t xml:space="preserve">непрерывные функции.</w:t>
      </w:r>
    </w:p>
    <w:p>
      <w:pPr>
        <w:pStyle w:val="BodyText"/>
      </w:pPr>
      <w:r>
        <w:t xml:space="preserve">Построить графики изменения численности войск армии</w:t>
      </w:r>
      <w:r>
        <w:t xml:space="preserve"> </w:t>
      </w:r>
      <m:oMath>
        <m:r>
          <m:t>X</m:t>
        </m:r>
      </m:oMath>
      <w:r>
        <w:t xml:space="preserve"> </w:t>
      </w:r>
      <w:r>
        <w:t xml:space="preserve">и армии</w:t>
      </w:r>
      <w:r>
        <w:t xml:space="preserve"> </w:t>
      </w:r>
      <m:oMath>
        <m:r>
          <m:t>Y</m:t>
        </m:r>
      </m:oMath>
      <w:r>
        <w:t xml:space="preserve"> </w:t>
      </w:r>
      <w:r>
        <w:t xml:space="preserve">для следующих случаев:</w:t>
      </w:r>
    </w:p>
    <w:p>
      <w:pPr>
        <w:numPr>
          <w:ilvl w:val="0"/>
          <w:numId w:val="1001"/>
        </w:numPr>
      </w:pPr>
      <w:r>
        <w:t xml:space="preserve">Модель боевых действий между регулярными войсками</w:t>
      </w:r>
    </w:p>
    <w:p>
      <w:pPr>
        <w:pStyle w:val="BodyText"/>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0.41</m:t>
                    </m:r>
                    <m:r>
                      <m:t>x</m:t>
                    </m:r>
                    <m:d>
                      <m:dPr>
                        <m:begChr m:val="("/>
                        <m:endChr m:val=")"/>
                        <m:sepChr m:val=""/>
                        <m:grow/>
                      </m:dPr>
                      <m:e>
                        <m:r>
                          <m:t>t</m:t>
                        </m:r>
                      </m:e>
                    </m:d>
                    <m:r>
                      <m:rPr>
                        <m:sty m:val="p"/>
                      </m:rPr>
                      <m:t>−</m:t>
                    </m:r>
                    <m:r>
                      <m:t>0.89</m:t>
                    </m:r>
                    <m:r>
                      <m:t>y</m:t>
                    </m:r>
                    <m:d>
                      <m:dPr>
                        <m:begChr m:val="("/>
                        <m:endChr m:val=")"/>
                        <m:sepChr m:val=""/>
                        <m:grow/>
                      </m:dPr>
                      <m:e>
                        <m:r>
                          <m:t>t</m:t>
                        </m:r>
                      </m:e>
                    </m:d>
                    <m:r>
                      <m:rPr>
                        <m:sty m:val="p"/>
                      </m:rPr>
                      <m:t>+</m:t>
                    </m:r>
                    <m:r>
                      <m:t>s</m:t>
                    </m:r>
                    <m:r>
                      <m:t>i</m:t>
                    </m:r>
                    <m:r>
                      <m:t>n</m:t>
                    </m:r>
                    <m:d>
                      <m:dPr>
                        <m:begChr m:val="("/>
                        <m:endChr m:val=")"/>
                        <m:sepChr m:val=""/>
                        <m:grow/>
                      </m:dPr>
                      <m:e>
                        <m:r>
                          <m:t>t</m:t>
                        </m:r>
                        <m:r>
                          <m:rPr>
                            <m:sty m:val="p"/>
                          </m:rPr>
                          <m:t>+</m:t>
                        </m:r>
                        <m:r>
                          <m:t>7</m:t>
                        </m:r>
                      </m:e>
                    </m:d>
                    <m:r>
                      <m:rPr>
                        <m:sty m:val="p"/>
                      </m:rPr>
                      <m:t>+</m:t>
                    </m:r>
                    <m:r>
                      <m:t>1</m:t>
                    </m:r>
                  </m:e>
                </m:mr>
                <m:mr>
                  <m:e>
                    <m:f>
                      <m:fPr>
                        <m:type m:val="bar"/>
                      </m:fPr>
                      <m:num>
                        <m:r>
                          <m:t>d</m:t>
                        </m:r>
                        <m:r>
                          <m:t>y</m:t>
                        </m:r>
                      </m:num>
                      <m:den>
                        <m:r>
                          <m:t>d</m:t>
                        </m:r>
                        <m:r>
                          <m:t>t</m:t>
                        </m:r>
                      </m:den>
                    </m:f>
                    <m:r>
                      <m:rPr>
                        <m:sty m:val="p"/>
                      </m:rPr>
                      <m:t>=</m:t>
                    </m:r>
                    <m:r>
                      <m:rPr>
                        <m:sty m:val="p"/>
                      </m:rPr>
                      <m:t>−</m:t>
                    </m:r>
                    <m:r>
                      <m:t>0.52</m:t>
                    </m:r>
                    <m:r>
                      <m:t>x</m:t>
                    </m:r>
                    <m:d>
                      <m:dPr>
                        <m:begChr m:val="("/>
                        <m:endChr m:val=")"/>
                        <m:sepChr m:val=""/>
                        <m:grow/>
                      </m:dPr>
                      <m:e>
                        <m:r>
                          <m:t>t</m:t>
                        </m:r>
                      </m:e>
                    </m:d>
                    <m:r>
                      <m:rPr>
                        <m:sty m:val="p"/>
                      </m:rPr>
                      <m:t>−</m:t>
                    </m:r>
                    <m:r>
                      <m:t>0.61</m:t>
                    </m:r>
                    <m:r>
                      <m:t>y</m:t>
                    </m:r>
                    <m:d>
                      <m:dPr>
                        <m:begChr m:val="("/>
                        <m:endChr m:val=")"/>
                        <m:sepChr m:val=""/>
                        <m:grow/>
                      </m:dPr>
                      <m:e>
                        <m:r>
                          <m:t>t</m:t>
                        </m:r>
                      </m:e>
                    </m:d>
                    <m:r>
                      <m:rPr>
                        <m:sty m:val="p"/>
                      </m:rPr>
                      <m:t>+</m:t>
                    </m:r>
                    <m:r>
                      <m:t>c</m:t>
                    </m:r>
                    <m:r>
                      <m:t>o</m:t>
                    </m:r>
                    <m:r>
                      <m:t>s</m:t>
                    </m:r>
                    <m:d>
                      <m:dPr>
                        <m:begChr m:val="("/>
                        <m:endChr m:val=")"/>
                        <m:sepChr m:val=""/>
                        <m:grow/>
                      </m:dPr>
                      <m:e>
                        <m:r>
                          <m:t>t</m:t>
                        </m:r>
                        <m:r>
                          <m:rPr>
                            <m:sty m:val="p"/>
                          </m:rPr>
                          <m:t>+</m:t>
                        </m:r>
                        <m:r>
                          <m:t>6</m:t>
                        </m:r>
                      </m:e>
                    </m:d>
                    <m:r>
                      <m:rPr>
                        <m:sty m:val="p"/>
                      </m:rPr>
                      <m:t>+</m:t>
                    </m:r>
                    <m:r>
                      <m:t>1</m:t>
                    </m:r>
                  </m:e>
                </m:mr>
              </m:m>
            </m:e>
          </m:d>
        </m:oMath>
      </m:oMathPara>
    </w:p>
    <w:p>
      <w:pPr>
        <w:numPr>
          <w:ilvl w:val="0"/>
          <w:numId w:val="1001"/>
        </w:numPr>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0.37</m:t>
                    </m:r>
                    <m:r>
                      <m:t>x</m:t>
                    </m:r>
                    <m:d>
                      <m:dPr>
                        <m:begChr m:val="("/>
                        <m:endChr m:val=")"/>
                        <m:sepChr m:val=""/>
                        <m:grow/>
                      </m:dPr>
                      <m:e>
                        <m:r>
                          <m:t>t</m:t>
                        </m:r>
                      </m:e>
                    </m:d>
                    <m:r>
                      <m:rPr>
                        <m:sty m:val="p"/>
                      </m:rPr>
                      <m:t>−</m:t>
                    </m:r>
                    <m:r>
                      <m:t>0.675</m:t>
                    </m:r>
                    <m:r>
                      <m:t>y</m:t>
                    </m:r>
                    <m:d>
                      <m:dPr>
                        <m:begChr m:val="("/>
                        <m:endChr m:val=")"/>
                        <m:sepChr m:val=""/>
                        <m:grow/>
                      </m:dPr>
                      <m:e>
                        <m:r>
                          <m:t>t</m:t>
                        </m:r>
                      </m:e>
                    </m:d>
                    <m:r>
                      <m:rPr>
                        <m:sty m:val="p"/>
                      </m:rPr>
                      <m:t>+</m:t>
                    </m:r>
                    <m:d>
                      <m:dPr>
                        <m:begChr m:val="|"/>
                        <m:endChr m:val="|"/>
                        <m:sepChr m:val=""/>
                        <m:grow/>
                      </m:dPr>
                      <m:e>
                        <m:r>
                          <m:t>2</m:t>
                        </m:r>
                        <m:r>
                          <m:t>s</m:t>
                        </m:r>
                        <m:r>
                          <m:t>i</m:t>
                        </m:r>
                        <m:r>
                          <m:t>n</m:t>
                        </m:r>
                        <m:d>
                          <m:dPr>
                            <m:begChr m:val="("/>
                            <m:endChr m:val=")"/>
                            <m:sepChr m:val=""/>
                            <m:grow/>
                          </m:dPr>
                          <m:e>
                            <m:r>
                              <m:t>t</m:t>
                            </m:r>
                          </m:e>
                        </m:d>
                      </m:e>
                    </m:d>
                  </m:e>
                </m:mr>
                <m:mr>
                  <m:e>
                    <m:f>
                      <m:fPr>
                        <m:type m:val="bar"/>
                      </m:fPr>
                      <m:num>
                        <m:r>
                          <m:t>d</m:t>
                        </m:r>
                        <m:r>
                          <m:t>y</m:t>
                        </m:r>
                      </m:num>
                      <m:den>
                        <m:r>
                          <m:t>d</m:t>
                        </m:r>
                        <m:r>
                          <m:t>t</m:t>
                        </m:r>
                      </m:den>
                    </m:f>
                    <m:r>
                      <m:rPr>
                        <m:sty m:val="p"/>
                      </m:rPr>
                      <m:t>=</m:t>
                    </m:r>
                    <m:r>
                      <m:rPr>
                        <m:sty m:val="p"/>
                      </m:rPr>
                      <m:t>−</m:t>
                    </m:r>
                    <m:r>
                      <m:t>0.432</m:t>
                    </m:r>
                    <m:r>
                      <m:t>x</m:t>
                    </m:r>
                    <m:d>
                      <m:dPr>
                        <m:begChr m:val="("/>
                        <m:endChr m:val=")"/>
                        <m:sepChr m:val=""/>
                        <m:grow/>
                      </m:dPr>
                      <m:e>
                        <m:r>
                          <m:t>t</m:t>
                        </m:r>
                      </m:e>
                    </m:d>
                    <m:r>
                      <m:t>y</m:t>
                    </m:r>
                    <m:d>
                      <m:dPr>
                        <m:begChr m:val="("/>
                        <m:endChr m:val=")"/>
                        <m:sepChr m:val=""/>
                        <m:grow/>
                      </m:dPr>
                      <m:e>
                        <m:r>
                          <m:t>t</m:t>
                        </m:r>
                      </m:e>
                    </m:d>
                    <m:r>
                      <m:rPr>
                        <m:sty m:val="p"/>
                      </m:rPr>
                      <m:t>−</m:t>
                    </m:r>
                    <m:r>
                      <m:t>0.42</m:t>
                    </m:r>
                    <m:r>
                      <m:t>y</m:t>
                    </m:r>
                    <m:d>
                      <m:dPr>
                        <m:begChr m:val="("/>
                        <m:endChr m:val=")"/>
                        <m:sepChr m:val=""/>
                        <m:grow/>
                      </m:dPr>
                      <m:e>
                        <m:r>
                          <m:t>t</m:t>
                        </m:r>
                      </m:e>
                    </m:d>
                    <m:r>
                      <m:rPr>
                        <m:sty m:val="p"/>
                      </m:rPr>
                      <m:t>+</m:t>
                    </m:r>
                    <m:r>
                      <m:t>c</m:t>
                    </m:r>
                    <m:r>
                      <m:t>o</m:t>
                    </m:r>
                    <m:r>
                      <m:t>s</m:t>
                    </m:r>
                    <m:d>
                      <m:dPr>
                        <m:begChr m:val="("/>
                        <m:endChr m:val=")"/>
                        <m:sepChr m:val=""/>
                        <m:grow/>
                      </m:dPr>
                      <m:e>
                        <m:r>
                          <m:t>t</m:t>
                        </m:r>
                      </m:e>
                    </m:d>
                    <m:r>
                      <m:rPr>
                        <m:sty m:val="p"/>
                      </m:rPr>
                      <m:t>+</m:t>
                    </m:r>
                    <m:r>
                      <m:t>2</m:t>
                    </m:r>
                  </m:e>
                </m:mr>
              </m:m>
            </m:e>
          </m:d>
        </m:oMath>
      </m:oMathPara>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 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 Мировая война, две революции в России не позволили новой власти заявить в установленном в научной среде порядке об открытии царского офицера.</w:t>
      </w:r>
    </w:p>
    <w:p>
      <w:pPr>
        <w:pStyle w:val="BodyText"/>
      </w:pPr>
      <w:r>
        <w:t xml:space="preserve">Уравнения Ланчестера — это дифференциальные уравнения, описывающие зависимость между силами сражающихся сторон A и D как функцию от времени, причем функция зависит только от A и D.</w:t>
      </w:r>
    </w:p>
    <w:p>
      <w:pPr>
        <w:pStyle w:val="BodyText"/>
      </w:pPr>
      <w:r>
        <w:t xml:space="preserve">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 В связи с установленным приоритетом в англоязычной литературе наметилась тенденция перехода от фразы «модель Ланчестера» к «модели Осипова — Ланчестера»</w:t>
      </w:r>
    </w:p>
    <w:bookmarkEnd w:id="22"/>
    <w:bookmarkStart w:id="37"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27" w:name="X37c647783a0d1e0b6274cff853a0d7e99fafdf8"/>
    <w:p>
      <w:pPr>
        <w:pStyle w:val="Heading2"/>
      </w:pPr>
      <w:r>
        <w:rPr>
          <w:rStyle w:val="SectionNumber"/>
        </w:rPr>
        <w:t xml:space="preserve">4.1</w:t>
      </w:r>
      <w:r>
        <w:tab/>
      </w:r>
      <w:r>
        <w:t xml:space="preserve">Модель боевых действий между регулярными войсками</w:t>
      </w:r>
    </w:p>
    <w:p>
      <w:pPr>
        <w:pStyle w:val="FirstParagraph"/>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0.41</m:t>
                    </m:r>
                    <m:r>
                      <m:t>x</m:t>
                    </m:r>
                    <m:d>
                      <m:dPr>
                        <m:begChr m:val="("/>
                        <m:endChr m:val=")"/>
                        <m:sepChr m:val=""/>
                        <m:grow/>
                      </m:dPr>
                      <m:e>
                        <m:r>
                          <m:t>t</m:t>
                        </m:r>
                      </m:e>
                    </m:d>
                    <m:r>
                      <m:rPr>
                        <m:sty m:val="p"/>
                      </m:rPr>
                      <m:t>−</m:t>
                    </m:r>
                    <m:r>
                      <m:t>0.89</m:t>
                    </m:r>
                    <m:r>
                      <m:t>y</m:t>
                    </m:r>
                    <m:d>
                      <m:dPr>
                        <m:begChr m:val="("/>
                        <m:endChr m:val=")"/>
                        <m:sepChr m:val=""/>
                        <m:grow/>
                      </m:dPr>
                      <m:e>
                        <m:r>
                          <m:t>t</m:t>
                        </m:r>
                      </m:e>
                    </m:d>
                    <m:r>
                      <m:rPr>
                        <m:sty m:val="p"/>
                      </m:rPr>
                      <m:t>+</m:t>
                    </m:r>
                    <m:r>
                      <m:t>s</m:t>
                    </m:r>
                    <m:r>
                      <m:t>i</m:t>
                    </m:r>
                    <m:r>
                      <m:t>n</m:t>
                    </m:r>
                    <m:d>
                      <m:dPr>
                        <m:begChr m:val="("/>
                        <m:endChr m:val=")"/>
                        <m:sepChr m:val=""/>
                        <m:grow/>
                      </m:dPr>
                      <m:e>
                        <m:r>
                          <m:t>t</m:t>
                        </m:r>
                        <m:r>
                          <m:rPr>
                            <m:sty m:val="p"/>
                          </m:rPr>
                          <m:t>+</m:t>
                        </m:r>
                        <m:r>
                          <m:t>7</m:t>
                        </m:r>
                      </m:e>
                    </m:d>
                    <m:r>
                      <m:rPr>
                        <m:sty m:val="p"/>
                      </m:rPr>
                      <m:t>+</m:t>
                    </m:r>
                    <m:r>
                      <m:t>1</m:t>
                    </m:r>
                  </m:e>
                </m:mr>
                <m:mr>
                  <m:e>
                    <m:f>
                      <m:fPr>
                        <m:type m:val="bar"/>
                      </m:fPr>
                      <m:num>
                        <m:r>
                          <m:t>d</m:t>
                        </m:r>
                        <m:r>
                          <m:t>y</m:t>
                        </m:r>
                      </m:num>
                      <m:den>
                        <m:r>
                          <m:t>d</m:t>
                        </m:r>
                        <m:r>
                          <m:t>t</m:t>
                        </m:r>
                      </m:den>
                    </m:f>
                    <m:r>
                      <m:rPr>
                        <m:sty m:val="p"/>
                      </m:rPr>
                      <m:t>=</m:t>
                    </m:r>
                    <m:r>
                      <m:rPr>
                        <m:sty m:val="p"/>
                      </m:rPr>
                      <m:t>−</m:t>
                    </m:r>
                    <m:r>
                      <m:t>0.52</m:t>
                    </m:r>
                    <m:r>
                      <m:t>x</m:t>
                    </m:r>
                    <m:d>
                      <m:dPr>
                        <m:begChr m:val="("/>
                        <m:endChr m:val=")"/>
                        <m:sepChr m:val=""/>
                        <m:grow/>
                      </m:dPr>
                      <m:e>
                        <m:r>
                          <m:t>t</m:t>
                        </m:r>
                      </m:e>
                    </m:d>
                    <m:r>
                      <m:rPr>
                        <m:sty m:val="p"/>
                      </m:rPr>
                      <m:t>−</m:t>
                    </m:r>
                    <m:r>
                      <m:t>0.61</m:t>
                    </m:r>
                    <m:r>
                      <m:t>y</m:t>
                    </m:r>
                    <m:d>
                      <m:dPr>
                        <m:begChr m:val="("/>
                        <m:endChr m:val=")"/>
                        <m:sepChr m:val=""/>
                        <m:grow/>
                      </m:dPr>
                      <m:e>
                        <m:r>
                          <m:t>t</m:t>
                        </m:r>
                      </m:e>
                    </m:d>
                    <m:r>
                      <m:rPr>
                        <m:sty m:val="p"/>
                      </m:rPr>
                      <m:t>+</m:t>
                    </m:r>
                    <m:r>
                      <m:t>c</m:t>
                    </m:r>
                    <m:r>
                      <m:t>o</m:t>
                    </m:r>
                    <m:r>
                      <m:t>s</m:t>
                    </m:r>
                    <m:d>
                      <m:dPr>
                        <m:begChr m:val="("/>
                        <m:endChr m:val=")"/>
                        <m:sepChr m:val=""/>
                        <m:grow/>
                      </m:dPr>
                      <m:e>
                        <m:r>
                          <m:t>t</m:t>
                        </m:r>
                        <m:r>
                          <m:rPr>
                            <m:sty m:val="p"/>
                          </m:rPr>
                          <m:t>+</m:t>
                        </m:r>
                        <m:r>
                          <m:t>6</m:t>
                        </m:r>
                      </m:e>
                    </m:d>
                    <m:r>
                      <m:rPr>
                        <m:sty m:val="p"/>
                      </m:rPr>
                      <m:t>+</m:t>
                    </m:r>
                    <m:r>
                      <m:t>1</m:t>
                    </m:r>
                  </m:e>
                </m:mr>
              </m:m>
            </m:e>
          </m:d>
        </m:oMath>
      </m:oMathPara>
    </w:p>
    <w:p>
      <w:pPr>
        <w:pStyle w:val="FirstParagraph"/>
      </w:pPr>
      <w:r>
        <w:t xml:space="preserve">Потери, не связанные с боевыми действиями, описывают члены</w:t>
      </w:r>
      <w:r>
        <w:t xml:space="preserve"> </w:t>
      </w:r>
      <m:oMath>
        <m:r>
          <m:rPr>
            <m:sty m:val="p"/>
          </m:rPr>
          <m:t>−</m:t>
        </m:r>
        <m:r>
          <m:t>0.41</m:t>
        </m:r>
        <m:r>
          <m:t>x</m:t>
        </m:r>
        <m:d>
          <m:dPr>
            <m:begChr m:val="("/>
            <m:endChr m:val=")"/>
            <m:sepChr m:val=""/>
            <m:grow/>
          </m:dPr>
          <m:e>
            <m:r>
              <m:t>t</m:t>
            </m:r>
          </m:e>
        </m:d>
      </m:oMath>
      <w:r>
        <w:t xml:space="preserve"> </w:t>
      </w:r>
      <w:r>
        <w:t xml:space="preserve">и</w:t>
      </w:r>
      <w:r>
        <w:t xml:space="preserve"> </w:t>
      </w:r>
      <m:oMath>
        <m:r>
          <m:rPr>
            <m:sty m:val="p"/>
          </m:rPr>
          <m:t>−</m:t>
        </m:r>
        <m:r>
          <m:t>0.61</m:t>
        </m:r>
        <m:r>
          <m:t>y</m:t>
        </m:r>
        <m:d>
          <m:dPr>
            <m:begChr m:val="("/>
            <m:endChr m:val=")"/>
            <m:sep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 члены</w:t>
      </w:r>
      <w:r>
        <w:t xml:space="preserve"> </w:t>
      </w:r>
      <m:oMath>
        <m:r>
          <m:rPr>
            <m:sty m:val="p"/>
          </m:rPr>
          <m:t>−</m:t>
        </m:r>
        <m:r>
          <m:t>0.89</m:t>
        </m:r>
        <m:r>
          <m:t>y</m:t>
        </m:r>
        <m:d>
          <m:dPr>
            <m:begChr m:val="("/>
            <m:endChr m:val=")"/>
            <m:sepChr m:val=""/>
            <m:grow/>
          </m:dPr>
          <m:e>
            <m:r>
              <m:t>t</m:t>
            </m:r>
          </m:e>
        </m:d>
      </m:oMath>
      <w:r>
        <w:t xml:space="preserve"> </w:t>
      </w:r>
      <w:r>
        <w:t xml:space="preserve">и</w:t>
      </w:r>
      <w:r>
        <w:t xml:space="preserve"> </w:t>
      </w:r>
      <m:oMath>
        <m:r>
          <m:rPr>
            <m:sty m:val="p"/>
          </m:rPr>
          <m:t>−</m:t>
        </m:r>
        <m:r>
          <m:t>0.52</m:t>
        </m:r>
        <m:r>
          <m:t>x</m:t>
        </m:r>
        <m:d>
          <m:dPr>
            <m:begChr m:val="("/>
            <m:endChr m:val=")"/>
            <m:sep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 Функции P(t) = sin(t+7)+1, Q(t) = cos(t+6)+1 учитывают</w:t>
      </w:r>
      <w:r>
        <w:t xml:space="preserve"> </w:t>
      </w:r>
      <w:r>
        <w:t xml:space="preserve">возможность подхода подкрепления к войскам Х и У в течение одного дня.</w:t>
      </w:r>
    </w:p>
    <w:p>
      <w:pPr>
        <w:pStyle w:val="BodyText"/>
      </w:pPr>
      <w:r>
        <w:t xml:space="preserve">Для начала построим эту модель на Julia:</w:t>
      </w:r>
    </w:p>
    <w:p>
      <w:pPr>
        <w:pStyle w:val="SourceCode"/>
      </w:pPr>
      <w:r>
        <w:br/>
      </w: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между регулярными войсками</w:t>
      </w:r>
      <w:r>
        <w:br/>
      </w:r>
      <w:r>
        <w:rPr>
          <w:rStyle w:val="KeywordTok"/>
        </w:rPr>
        <w:t xml:space="preserve">function</w:t>
      </w:r>
      <w:r>
        <w:rPr>
          <w:rStyle w:val="NormalTok"/>
        </w:rPr>
        <w:t xml:space="preserve"> </w:t>
      </w:r>
      <w:r>
        <w:rPr>
          <w:rStyle w:val="FunctionTok"/>
        </w:rPr>
        <w:t xml:space="preserve">reg</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(t</w:t>
      </w:r>
      <w:r>
        <w:rPr>
          <w:rStyle w:val="OperatorTok"/>
        </w:rPr>
        <w:t xml:space="preserve">+</w:t>
      </w:r>
      <w:r>
        <w:rPr>
          <w:rStyle w:val="FloatTok"/>
        </w:rPr>
        <w:t xml:space="preserve">7</w:t>
      </w:r>
      <w:r>
        <w:rPr>
          <w:rStyle w:val="NormalTok"/>
        </w:rPr>
        <w:t xml:space="preserve">)</w:t>
      </w:r>
      <w:r>
        <w:rPr>
          <w:rStyle w:val="OperatorTok"/>
        </w:rPr>
        <w:t xml:space="preserve">+</w:t>
      </w:r>
      <w:r>
        <w:rPr>
          <w:rStyle w:val="FloatTok"/>
        </w:rPr>
        <w:t xml:space="preserve">1</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 </w:t>
      </w:r>
      <w:r>
        <w:rPr>
          <w:rStyle w:val="FunctionTok"/>
        </w:rPr>
        <w:t xml:space="preserve">-h*y+cos</w:t>
      </w:r>
      <w:r>
        <w:rPr>
          <w:rStyle w:val="NormalTok"/>
        </w:rPr>
        <w:t xml:space="preserve">(t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1</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61100</w:t>
      </w:r>
      <w:r>
        <w:rPr>
          <w:rStyle w:val="NormalTok"/>
        </w:rPr>
        <w:t xml:space="preserve">, </w:t>
      </w:r>
      <w:r>
        <w:rPr>
          <w:rStyle w:val="FloatTok"/>
        </w:rPr>
        <w:t xml:space="preserve">45400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0.41</w:t>
      </w:r>
      <w:r>
        <w:rPr>
          <w:rStyle w:val="NormalTok"/>
        </w:rPr>
        <w:t xml:space="preserve">, </w:t>
      </w:r>
      <w:r>
        <w:rPr>
          <w:rStyle w:val="FloatTok"/>
        </w:rPr>
        <w:t xml:space="preserve">0.89</w:t>
      </w:r>
      <w:r>
        <w:rPr>
          <w:rStyle w:val="NormalTok"/>
        </w:rPr>
        <w:t xml:space="preserve">, </w:t>
      </w:r>
      <w:r>
        <w:rPr>
          <w:rStyle w:val="FloatTok"/>
        </w:rPr>
        <w:t xml:space="preserve">0.52</w:t>
      </w:r>
      <w:r>
        <w:rPr>
          <w:rStyle w:val="NormalTok"/>
        </w:rPr>
        <w:t xml:space="preserve">, </w:t>
      </w:r>
      <w:r>
        <w:rPr>
          <w:rStyle w:val="FloatTok"/>
        </w:rPr>
        <w:t xml:space="preserve">0.61</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2</w:t>
      </w:r>
      <w:r>
        <w:rPr>
          <w:rStyle w:val="NormalTok"/>
        </w:rPr>
        <w:t xml:space="preserve">)</w:t>
      </w:r>
      <w:r>
        <w:br/>
      </w:r>
      <w:r>
        <w:br/>
      </w:r>
      <w:r>
        <w:rPr>
          <w:rStyle w:val="CommentTok"/>
        </w:rPr>
        <w:t xml:space="preserve"># постановка проблемы</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(reg, u0, tspan, p)</w:t>
      </w:r>
      <w:r>
        <w:br/>
      </w:r>
      <w:r>
        <w:br/>
      </w:r>
      <w:r>
        <w:rPr>
          <w:rStyle w:val="CommentTok"/>
        </w:rPr>
        <w:t xml:space="preserve"># решение системы ДУ</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 title </w:t>
      </w:r>
      <w:r>
        <w:rPr>
          <w:rStyle w:val="OperatorTok"/>
        </w:rPr>
        <w:t xml:space="preserve">=</w:t>
      </w:r>
      <w:r>
        <w:rPr>
          <w:rStyle w:val="NormalTok"/>
        </w:rPr>
        <w:t xml:space="preserve"> </w:t>
      </w:r>
      <w:r>
        <w:rPr>
          <w:rStyle w:val="StringTok"/>
        </w:rPr>
        <w:t xml:space="preserve">"Модель боевых действий №1"</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следующий график (рис. 1):</w:t>
      </w:r>
    </w:p>
    <w:p>
      <w:pPr>
        <w:pStyle w:val="CaptionedFigure"/>
      </w:pPr>
      <w:bookmarkStart w:id="26" w:name="fig:001"/>
      <w:r>
        <w:drawing>
          <wp:inline>
            <wp:extent cx="5334000" cy="2291041"/>
            <wp:effectExtent b="0" l="0" r="0" t="0"/>
            <wp:docPr descr="Рис. 1: Модель боевых действий между регулярными войсками"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5334000" cy="2291041"/>
                    </a:xfrm>
                    <a:prstGeom prst="rect">
                      <a:avLst/>
                    </a:prstGeom>
                    <a:noFill/>
                    <a:ln w="9525">
                      <a:noFill/>
                      <a:headEnd/>
                      <a:tailEnd/>
                    </a:ln>
                  </pic:spPr>
                </pic:pic>
              </a:graphicData>
            </a:graphic>
          </wp:inline>
        </w:drawing>
      </w:r>
      <w:bookmarkEnd w:id="26"/>
    </w:p>
    <w:p>
      <w:pPr>
        <w:pStyle w:val="ImageCaption"/>
      </w:pPr>
      <w:r>
        <w:t xml:space="preserve">Рис. 1: Модель боевых действий между регулярными войсками</w:t>
      </w:r>
    </w:p>
    <w:p>
      <w:pPr>
        <w:pStyle w:val="BodyText"/>
      </w:pPr>
      <w:r>
        <w:t xml:space="preserve">Из графика видно, чтол выиграла армия страны X, поскольку численность армии страны Y стала 0, а потом и вообще ушла в отрицательную часть графика. Потери страны X будут значительными - к моменту разгрома вражеской армии будет потеряно более 2/3 армии X.</w:t>
      </w:r>
    </w:p>
    <w:bookmarkEnd w:id="27"/>
    <w:bookmarkStart w:id="36" w:name="Xd3532732049124a2fefbb95ae0940d2e9b64dcc"/>
    <w:p>
      <w:pPr>
        <w:pStyle w:val="Heading2"/>
      </w:pPr>
      <w:r>
        <w:rPr>
          <w:rStyle w:val="SectionNumber"/>
        </w:rPr>
        <w:t xml:space="preserve">4.2</w:t>
      </w:r>
      <w:r>
        <w:tab/>
      </w:r>
      <w:r>
        <w:t xml:space="preserve">Модель ведение боевых действий с участием регулярных войск и партизанских отрядов</w:t>
      </w:r>
    </w:p>
    <w:p>
      <w:pPr>
        <w:pStyle w:val="FirstParagraph"/>
      </w:pPr>
      <w:r>
        <w:t xml:space="preserve">Во втором случае в борьбу добавляются партизанские отряды. Нерегулярные</w:t>
      </w:r>
      <w:r>
        <w:t xml:space="preserve"> </w:t>
      </w:r>
      <w:r>
        <w:t xml:space="preserve">войска в отличии от постоянной армии менее уязвимы, так как действуют скрытно,</w:t>
      </w:r>
      <w:r>
        <w:t xml:space="preserve"> </w:t>
      </w:r>
      <w:r>
        <w:t xml:space="preserve">в этом случае сопернику приходится действовать неизбирательно, по площадям,</w:t>
      </w:r>
      <w:r>
        <w:t xml:space="preserve"> </w:t>
      </w:r>
      <w:r>
        <w:t xml:space="preserve">занимаемым партизанами. Поэтому считается, что тем потерь партизан,</w:t>
      </w:r>
      <w:r>
        <w:t xml:space="preserve"> </w:t>
      </w:r>
      <w:r>
        <w:t xml:space="preserve">проводящих свои операции в разных местах на некоторой известной территории,</w:t>
      </w:r>
      <w:r>
        <w:t xml:space="preserve"> </w:t>
      </w:r>
      <w:r>
        <w:t xml:space="preserve">пропорционален не только численности армейских соединений, но и численности</w:t>
      </w:r>
      <w:r>
        <w:t xml:space="preserve"> </w:t>
      </w:r>
      <w:r>
        <w:t xml:space="preserve">самих партизан. В результате модель принимает вид:</w:t>
      </w:r>
    </w:p>
    <w:p>
      <w:pPr>
        <w:pStyle w:val="BodyText"/>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0.37</m:t>
                    </m:r>
                    <m:r>
                      <m:t>x</m:t>
                    </m:r>
                    <m:d>
                      <m:dPr>
                        <m:begChr m:val="("/>
                        <m:endChr m:val=")"/>
                        <m:sepChr m:val=""/>
                        <m:grow/>
                      </m:dPr>
                      <m:e>
                        <m:r>
                          <m:t>t</m:t>
                        </m:r>
                      </m:e>
                    </m:d>
                    <m:r>
                      <m:rPr>
                        <m:sty m:val="p"/>
                      </m:rPr>
                      <m:t>−</m:t>
                    </m:r>
                    <m:r>
                      <m:t>0.675</m:t>
                    </m:r>
                    <m:r>
                      <m:t>y</m:t>
                    </m:r>
                    <m:d>
                      <m:dPr>
                        <m:begChr m:val="("/>
                        <m:endChr m:val=")"/>
                        <m:sepChr m:val=""/>
                        <m:grow/>
                      </m:dPr>
                      <m:e>
                        <m:r>
                          <m:t>t</m:t>
                        </m:r>
                      </m:e>
                    </m:d>
                    <m:r>
                      <m:rPr>
                        <m:sty m:val="p"/>
                      </m:rPr>
                      <m:t>+</m:t>
                    </m:r>
                    <m:d>
                      <m:dPr>
                        <m:begChr m:val="|"/>
                        <m:endChr m:val="|"/>
                        <m:sepChr m:val=""/>
                        <m:grow/>
                      </m:dPr>
                      <m:e>
                        <m:r>
                          <m:t>2</m:t>
                        </m:r>
                        <m:r>
                          <m:t>s</m:t>
                        </m:r>
                        <m:r>
                          <m:t>i</m:t>
                        </m:r>
                        <m:r>
                          <m:t>n</m:t>
                        </m:r>
                        <m:d>
                          <m:dPr>
                            <m:begChr m:val="("/>
                            <m:endChr m:val=")"/>
                            <m:sepChr m:val=""/>
                            <m:grow/>
                          </m:dPr>
                          <m:e>
                            <m:r>
                              <m:t>t</m:t>
                            </m:r>
                          </m:e>
                        </m:d>
                      </m:e>
                    </m:d>
                  </m:e>
                </m:mr>
                <m:mr>
                  <m:e>
                    <m:f>
                      <m:fPr>
                        <m:type m:val="bar"/>
                      </m:fPr>
                      <m:num>
                        <m:r>
                          <m:t>d</m:t>
                        </m:r>
                        <m:r>
                          <m:t>y</m:t>
                        </m:r>
                      </m:num>
                      <m:den>
                        <m:r>
                          <m:t>d</m:t>
                        </m:r>
                        <m:r>
                          <m:t>t</m:t>
                        </m:r>
                      </m:den>
                    </m:f>
                    <m:r>
                      <m:rPr>
                        <m:sty m:val="p"/>
                      </m:rPr>
                      <m:t>=</m:t>
                    </m:r>
                    <m:r>
                      <m:rPr>
                        <m:sty m:val="p"/>
                      </m:rPr>
                      <m:t>−</m:t>
                    </m:r>
                    <m:r>
                      <m:t>0.432</m:t>
                    </m:r>
                    <m:r>
                      <m:t>x</m:t>
                    </m:r>
                    <m:d>
                      <m:dPr>
                        <m:begChr m:val="("/>
                        <m:endChr m:val=")"/>
                        <m:sepChr m:val=""/>
                        <m:grow/>
                      </m:dPr>
                      <m:e>
                        <m:r>
                          <m:t>t</m:t>
                        </m:r>
                      </m:e>
                    </m:d>
                    <m:r>
                      <m:t>y</m:t>
                    </m:r>
                    <m:d>
                      <m:dPr>
                        <m:begChr m:val="("/>
                        <m:endChr m:val=")"/>
                        <m:sepChr m:val=""/>
                        <m:grow/>
                      </m:dPr>
                      <m:e>
                        <m:r>
                          <m:t>t</m:t>
                        </m:r>
                      </m:e>
                    </m:d>
                    <m:r>
                      <m:rPr>
                        <m:sty m:val="p"/>
                      </m:rPr>
                      <m:t>−</m:t>
                    </m:r>
                    <m:r>
                      <m:t>0.42</m:t>
                    </m:r>
                    <m:r>
                      <m:t>y</m:t>
                    </m:r>
                    <m:d>
                      <m:dPr>
                        <m:begChr m:val="("/>
                        <m:endChr m:val=")"/>
                        <m:sepChr m:val=""/>
                        <m:grow/>
                      </m:dPr>
                      <m:e>
                        <m:r>
                          <m:t>t</m:t>
                        </m:r>
                      </m:e>
                    </m:d>
                    <m:r>
                      <m:rPr>
                        <m:sty m:val="p"/>
                      </m:rPr>
                      <m:t>+</m:t>
                    </m:r>
                    <m:r>
                      <m:t>c</m:t>
                    </m:r>
                    <m:r>
                      <m:t>o</m:t>
                    </m:r>
                    <m:r>
                      <m:t>s</m:t>
                    </m:r>
                    <m:d>
                      <m:dPr>
                        <m:begChr m:val="("/>
                        <m:endChr m:val=")"/>
                        <m:sepChr m:val=""/>
                        <m:grow/>
                      </m:dPr>
                      <m:e>
                        <m:r>
                          <m:t>t</m:t>
                        </m:r>
                      </m:e>
                    </m:d>
                    <m:r>
                      <m:rPr>
                        <m:sty m:val="p"/>
                      </m:rPr>
                      <m:t>+</m:t>
                    </m:r>
                    <m:r>
                      <m:t>2</m:t>
                    </m:r>
                  </m:e>
                </m:mr>
              </m:m>
            </m:e>
          </m:d>
        </m:oMath>
      </m:oMathPara>
    </w:p>
    <w:p>
      <w:pPr>
        <w:pStyle w:val="FirstParagraph"/>
      </w:pPr>
      <w:r>
        <w:t xml:space="preserve">В этой системе все величины имею тот же смысл, что и в первой модели.</w:t>
      </w:r>
    </w:p>
    <w:p>
      <w:pPr>
        <w:pStyle w:val="BodyText"/>
      </w:pPr>
      <w:r>
        <w:t xml:space="preserve">Построим модель на Julia:</w:t>
      </w:r>
    </w:p>
    <w:p>
      <w:pPr>
        <w:pStyle w:val="SourceCode"/>
      </w:pP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с участием регулярных войск и партизанских отрядов</w:t>
      </w:r>
      <w:r>
        <w:br/>
      </w:r>
      <w:r>
        <w:rPr>
          <w:rStyle w:val="KeywordTok"/>
        </w:rPr>
        <w:t xml:space="preserve">function</w:t>
      </w:r>
      <w:r>
        <w:rPr>
          <w:rStyle w:val="NormalTok"/>
        </w:rPr>
        <w:t xml:space="preserve"> </w:t>
      </w:r>
      <w:r>
        <w:rPr>
          <w:rStyle w:val="FunctionTok"/>
        </w:rPr>
        <w:t xml:space="preserve">reg_part</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b*y+abs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sin</w:t>
      </w:r>
      <w:r>
        <w:rPr>
          <w:rStyle w:val="NormalTok"/>
        </w:rPr>
        <w:t xml:space="preserve">(t))</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w:t>
      </w:r>
      <w:r>
        <w:rPr>
          <w:rStyle w:val="OperatorTok"/>
        </w:rPr>
        <w:t xml:space="preserve">*</w:t>
      </w:r>
      <w:r>
        <w:rPr>
          <w:rStyle w:val="NormalTok"/>
        </w:rPr>
        <w:t xml:space="preserve">y </w:t>
      </w:r>
      <w:r>
        <w:rPr>
          <w:rStyle w:val="FunctionTok"/>
        </w:rPr>
        <w:t xml:space="preserve">-h*y+cos</w:t>
      </w:r>
      <w:r>
        <w:rPr>
          <w:rStyle w:val="NormalTok"/>
        </w:rPr>
        <w:t xml:space="preserve">(t) </w:t>
      </w:r>
      <w:r>
        <w:rPr>
          <w:rStyle w:val="OperatorTok"/>
        </w:rPr>
        <w:t xml:space="preserve">+</w:t>
      </w:r>
      <w:r>
        <w:rPr>
          <w:rStyle w:val="NormalTok"/>
        </w:rPr>
        <w:t xml:space="preserve"> </w:t>
      </w:r>
      <w:r>
        <w:rPr>
          <w:rStyle w:val="FloatTok"/>
        </w:rPr>
        <w:t xml:space="preserve">2</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61100</w:t>
      </w:r>
      <w:r>
        <w:rPr>
          <w:rStyle w:val="NormalTok"/>
        </w:rPr>
        <w:t xml:space="preserve">, </w:t>
      </w:r>
      <w:r>
        <w:rPr>
          <w:rStyle w:val="FloatTok"/>
        </w:rPr>
        <w:t xml:space="preserve">45400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0.37</w:t>
      </w:r>
      <w:r>
        <w:rPr>
          <w:rStyle w:val="NormalTok"/>
        </w:rPr>
        <w:t xml:space="preserve">, </w:t>
      </w:r>
      <w:r>
        <w:rPr>
          <w:rStyle w:val="FloatTok"/>
        </w:rPr>
        <w:t xml:space="preserve">0.675</w:t>
      </w:r>
      <w:r>
        <w:rPr>
          <w:rStyle w:val="NormalTok"/>
        </w:rPr>
        <w:t xml:space="preserve">, </w:t>
      </w:r>
      <w:r>
        <w:rPr>
          <w:rStyle w:val="FloatTok"/>
        </w:rPr>
        <w:t xml:space="preserve">0.432</w:t>
      </w:r>
      <w:r>
        <w:rPr>
          <w:rStyle w:val="NormalTok"/>
        </w:rPr>
        <w:t xml:space="preserve">, </w:t>
      </w:r>
      <w:r>
        <w:rPr>
          <w:rStyle w:val="FloatTok"/>
        </w:rPr>
        <w:t xml:space="preserve">0.42</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2</w:t>
      </w:r>
      <w:r>
        <w:rPr>
          <w:rStyle w:val="NormalTok"/>
        </w:rPr>
        <w:t xml:space="preserve">)</w:t>
      </w:r>
      <w:r>
        <w:rPr>
          <w:rStyle w:val="OperatorTok"/>
        </w:rPr>
        <w:t xml:space="preserve">\</w:t>
      </w:r>
      <w:r>
        <w:br/>
      </w:r>
      <w:r>
        <w:br/>
      </w:r>
      <w:r>
        <w:rPr>
          <w:rStyle w:val="CommentTok"/>
        </w:rPr>
        <w:t xml:space="preserve"># постановка проблемы</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(reg_part, u0, tspan, p)</w:t>
      </w:r>
      <w:r>
        <w:br/>
      </w:r>
      <w:r>
        <w:br/>
      </w:r>
      <w:r>
        <w:rPr>
          <w:rStyle w:val="CommentTok"/>
        </w:rPr>
        <w:t xml:space="preserve"># решение системы ДУ</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слудющий график изменения численности армий (рис. 2):</w:t>
      </w:r>
    </w:p>
    <w:p>
      <w:pPr>
        <w:pStyle w:val="CaptionedFigure"/>
      </w:pPr>
      <w:bookmarkStart w:id="31" w:name="fig:002"/>
      <w:r>
        <w:drawing>
          <wp:inline>
            <wp:extent cx="5334000" cy="1897017"/>
            <wp:effectExtent b="0" l="0" r="0" t="0"/>
            <wp:docPr descr="Рис. 2: Модель боевых действий с участием регулярных войск и партизанских отрядов"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5334000" cy="1897017"/>
                    </a:xfrm>
                    <a:prstGeom prst="rect">
                      <a:avLst/>
                    </a:prstGeom>
                    <a:noFill/>
                    <a:ln w="9525">
                      <a:noFill/>
                      <a:headEnd/>
                      <a:tailEnd/>
                    </a:ln>
                  </pic:spPr>
                </pic:pic>
              </a:graphicData>
            </a:graphic>
          </wp:inline>
        </w:drawing>
      </w:r>
      <w:bookmarkEnd w:id="31"/>
    </w:p>
    <w:p>
      <w:pPr>
        <w:pStyle w:val="ImageCaption"/>
      </w:pPr>
      <w:r>
        <w:t xml:space="preserve">Рис. 2: Модель боевых действий с участием регулярных войск и партизанских отрядов</w:t>
      </w:r>
    </w:p>
    <w:p>
      <w:pPr>
        <w:pStyle w:val="BodyText"/>
      </w:pPr>
      <w:r>
        <w:t xml:space="preserve">Здесь опять же выигрывает армия X, причем численность армии Y уменьшается до нуля практически моментально. Заметим также, что даже после того как армия X победила (то есть численность армии Y стала равна 0), ее численность продолжает уменьшаться на заданном интервале (поскольку у нас есть коэффиценты, характеризующие степень влияния различных факторов на потери). На данном графике сложно отследить, как происходило уменьшение численности армии Y, поэтому давайте возьмем временной интервал поменьше, чтобы было более наглядно, как умирает армия Y (рис. 3):</w:t>
      </w:r>
    </w:p>
    <w:p>
      <w:pPr>
        <w:pStyle w:val="SourceCode"/>
      </w:pP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ConstantTok"/>
        </w:rPr>
        <w:t xml:space="preserve">false</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 xlimit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0.001</w:t>
      </w:r>
      <w:r>
        <w:rPr>
          <w:rStyle w:val="NormalTok"/>
        </w:rPr>
        <w:t xml:space="preserve">])</w:t>
      </w:r>
    </w:p>
    <w:p>
      <w:pPr>
        <w:pStyle w:val="CaptionedFigure"/>
      </w:pPr>
      <w:bookmarkStart w:id="35" w:name="fig:003"/>
      <w:r>
        <w:drawing>
          <wp:inline>
            <wp:extent cx="5334000" cy="1965157"/>
            <wp:effectExtent b="0" l="0" r="0" t="0"/>
            <wp:docPr descr="Рис. 3: Модель боевых действий с участием регулярных войск и партизанских отрядов (приближенная)" title="" id="33" name="Picture"/>
            <a:graphic>
              <a:graphicData uri="http://schemas.openxmlformats.org/drawingml/2006/picture">
                <pic:pic>
                  <pic:nvPicPr>
                    <pic:cNvPr descr="image/3.png" id="34" name="Picture"/>
                    <pic:cNvPicPr>
                      <a:picLocks noChangeArrowheads="1" noChangeAspect="1"/>
                    </pic:cNvPicPr>
                  </pic:nvPicPr>
                  <pic:blipFill>
                    <a:blip r:embed="rId32"/>
                    <a:stretch>
                      <a:fillRect/>
                    </a:stretch>
                  </pic:blipFill>
                  <pic:spPr bwMode="auto">
                    <a:xfrm>
                      <a:off x="0" y="0"/>
                      <a:ext cx="5334000" cy="1965157"/>
                    </a:xfrm>
                    <a:prstGeom prst="rect">
                      <a:avLst/>
                    </a:prstGeom>
                    <a:noFill/>
                    <a:ln w="9525">
                      <a:noFill/>
                      <a:headEnd/>
                      <a:tailEnd/>
                    </a:ln>
                  </pic:spPr>
                </pic:pic>
              </a:graphicData>
            </a:graphic>
          </wp:inline>
        </w:drawing>
      </w:r>
      <w:bookmarkEnd w:id="35"/>
    </w:p>
    <w:p>
      <w:pPr>
        <w:pStyle w:val="ImageCaption"/>
      </w:pPr>
      <w:r>
        <w:t xml:space="preserve">Рис. 3: Модель боевых действий с участием регулярных войск и партизанских отрядов (приближенная)</w:t>
      </w:r>
    </w:p>
    <w:bookmarkEnd w:id="36"/>
    <w:bookmarkEnd w:id="37"/>
    <w:bookmarkStart w:id="38" w:name="выводы"/>
    <w:p>
      <w:pPr>
        <w:pStyle w:val="Heading1"/>
      </w:pPr>
      <w:r>
        <w:rPr>
          <w:rStyle w:val="SectionNumber"/>
        </w:rPr>
        <w:t xml:space="preserve">5</w:t>
      </w:r>
      <w:r>
        <w:tab/>
      </w:r>
      <w:r>
        <w:t xml:space="preserve">Выводы</w:t>
      </w:r>
    </w:p>
    <w:p>
      <w:pPr>
        <w:pStyle w:val="FirstParagraph"/>
      </w:pPr>
      <w:r>
        <w:t xml:space="preserve">В процессе выполнения данной лабораторной работы я построил модель боевых действий на языке прогаммирования Julia.</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dc:title>
  <dc:creator>Бекауов Артур Тимурович</dc:creator>
  <dc:language>ru-RU</dc:language>
  <cp:keywords/>
  <dcterms:created xsi:type="dcterms:W3CDTF">2026-03-21T13:11:35Z</dcterms:created>
  <dcterms:modified xsi:type="dcterms:W3CDTF">2026-03-21T13:11:35Z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Рис.</vt:lpwstr>
  </property>
  <property fmtid="{D5CDD505-2E9C-101B-9397-08002B2CF9AE}" pid="30" name="fontsize">
    <vt:lpwstr>12pt</vt:lpwstr>
  </property>
  <property fmtid="{D5CDD505-2E9C-101B-9397-08002B2CF9AE}" pid="31" name="header-includes">
    <vt:lpwstr/>
  </property>
  <property fmtid="{D5CDD505-2E9C-101B-9397-08002B2CF9AE}" pid="32" name="indent">
    <vt:lpwstr>True</vt:lpwstr>
  </property>
  <property fmtid="{D5CDD505-2E9C-101B-9397-08002B2CF9AE}" pid="33" name="lastDelim">
    <vt:lpwstr>, </vt:lpwstr>
  </property>
  <property fmtid="{D5CDD505-2E9C-101B-9397-08002B2CF9AE}" pid="34" name="linestretch">
    <vt:lpwstr>1.5</vt:lpwstr>
  </property>
  <property fmtid="{D5CDD505-2E9C-101B-9397-08002B2CF9AE}" pid="35" name="linkReferences">
    <vt:lpwstr>False</vt:lpwstr>
  </property>
  <property fmtid="{D5CDD505-2E9C-101B-9397-08002B2CF9AE}" pid="36" name="listingTemplate">
    <vt:lpwstr>listingTitle ititleDelim t</vt:lpwstr>
  </property>
  <property fmtid="{D5CDD505-2E9C-101B-9397-08002B2CF9AE}" pid="37" name="listingTitle">
    <vt:lpwstr>Листинг</vt:lpwstr>
  </property>
  <property fmtid="{D5CDD505-2E9C-101B-9397-08002B2CF9AE}" pid="38" name="listings">
    <vt:lpwstr>False</vt:lpwstr>
  </property>
  <property fmtid="{D5CDD505-2E9C-101B-9397-08002B2CF9AE}" pid="39" name="lof">
    <vt:lpwstr>True</vt:lpwstr>
  </property>
  <property fmtid="{D5CDD505-2E9C-101B-9397-08002B2CF9AE}" pid="40" name="lofTitle">
    <vt:lpwstr>Список иллюстраций</vt:lpwstr>
  </property>
  <property fmtid="{D5CDD505-2E9C-101B-9397-08002B2CF9AE}" pid="41" name="lolTitle">
    <vt:lpwstr>Листинги</vt:lpwstr>
  </property>
  <property fmtid="{D5CDD505-2E9C-101B-9397-08002B2CF9AE}" pid="42" name="lot">
    <vt:lpwstr>False</vt:lpwstr>
  </property>
  <property fmtid="{D5CDD505-2E9C-101B-9397-08002B2CF9AE}" pid="43" name="lotTitle">
    <vt:lpwstr>Список таблиц</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mainfont">
    <vt:lpwstr>PT Serif</vt:lpwstr>
  </property>
  <property fmtid="{D5CDD505-2E9C-101B-9397-08002B2CF9AE}" pid="48" name="mainfontoptions">
    <vt:lpwstr>Ligatures=TeX</vt:lpwstr>
  </property>
  <property fmtid="{D5CDD505-2E9C-101B-9397-08002B2CF9AE}" pid="49" name="monofont">
    <vt:lpwstr>PT Mono</vt:lpwstr>
  </property>
  <property fmtid="{D5CDD505-2E9C-101B-9397-08002B2CF9AE}" pid="50" name="monofontoptions">
    <vt:lpwstr>Scale=MatchLowercase,Scale=0.9</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papersize">
    <vt:lpwstr>a4</vt:lpwstr>
  </property>
  <property fmtid="{D5CDD505-2E9C-101B-9397-08002B2CF9AE}" pid="55" name="polyglossia-lang">
    <vt:lpwstr/>
  </property>
  <property fmtid="{D5CDD505-2E9C-101B-9397-08002B2CF9AE}" pid="56" name="polyglossia-otherlangs">
    <vt:lpwstr/>
  </property>
  <property fmtid="{D5CDD505-2E9C-101B-9397-08002B2CF9AE}" pid="57" name="rangeDelim">
    <vt:lpwstr>-</vt:lpwstr>
  </property>
  <property fmtid="{D5CDD505-2E9C-101B-9397-08002B2CF9AE}" pid="58" name="refDelim">
    <vt:lpwstr>, </vt:lpwstr>
  </property>
  <property fmtid="{D5CDD505-2E9C-101B-9397-08002B2CF9AE}" pid="59" name="refIndexTemplate">
    <vt:lpwstr>isuf</vt:lpwstr>
  </property>
  <property fmtid="{D5CDD505-2E9C-101B-9397-08002B2CF9AE}" pid="60" name="romanfont">
    <vt:lpwstr>PT Serif</vt:lpwstr>
  </property>
  <property fmtid="{D5CDD505-2E9C-101B-9397-08002B2CF9AE}" pid="61" name="romanfontoptions">
    <vt:lpwstr>Ligatures=TeX</vt:lpwstr>
  </property>
  <property fmtid="{D5CDD505-2E9C-101B-9397-08002B2CF9AE}" pid="62" name="sansfont">
    <vt:lpwstr>PT Sans</vt:lpwstr>
  </property>
  <property fmtid="{D5CDD505-2E9C-101B-9397-08002B2CF9AE}" pid="63" name="sansfontoptions">
    <vt:lpwstr>Ligatures=TeX,Scale=MatchLowercase</vt:lpwstr>
  </property>
  <property fmtid="{D5CDD505-2E9C-101B-9397-08002B2CF9AE}" pid="64" name="secHeaderDelim">
    <vt:lpwstr> </vt:lpwstr>
  </property>
  <property fmtid="{D5CDD505-2E9C-101B-9397-08002B2CF9AE}" pid="65" name="secHeaderTemplate">
    <vt:lpwstr>isecHeaderDelim[n]t</vt:lpwstr>
  </property>
  <property fmtid="{D5CDD505-2E9C-101B-9397-08002B2CF9AE}" pid="66" name="secLabels">
    <vt:lpwstr>arabic</vt:lpwstr>
  </property>
  <property fmtid="{D5CDD505-2E9C-101B-9397-08002B2CF9AE}" pid="67" name="secPrefix">
    <vt:lpwstr/>
  </property>
  <property fmtid="{D5CDD505-2E9C-101B-9397-08002B2CF9AE}" pid="68" name="secPrefixTemplate">
    <vt:lpwstr>p i</vt:lpwstr>
  </property>
  <property fmtid="{D5CDD505-2E9C-101B-9397-08002B2CF9AE}" pid="69" name="sectionsDepth">
    <vt:lpwstr>0</vt:lpwstr>
  </property>
  <property fmtid="{D5CDD505-2E9C-101B-9397-08002B2CF9AE}" pid="70" name="subfigGrid">
    <vt:lpwstr>False</vt:lpwstr>
  </property>
  <property fmtid="{D5CDD505-2E9C-101B-9397-08002B2CF9AE}" pid="71" name="subfigLabels">
    <vt:lpwstr>alpha a</vt:lpwstr>
  </property>
  <property fmtid="{D5CDD505-2E9C-101B-9397-08002B2CF9AE}" pid="72" name="subfigureChildTemplate">
    <vt:lpwstr>i</vt:lpwstr>
  </property>
  <property fmtid="{D5CDD505-2E9C-101B-9397-08002B2CF9AE}" pid="73" name="subfigureRefIndexTemplate">
    <vt:lpwstr>isuf (s)</vt:lpwstr>
  </property>
  <property fmtid="{D5CDD505-2E9C-101B-9397-08002B2CF9AE}" pid="74" name="subfigureTemplate">
    <vt:lpwstr>figureTitle ititleDelim t. ccs</vt:lpwstr>
  </property>
  <property fmtid="{D5CDD505-2E9C-101B-9397-08002B2CF9AE}" pid="75" name="subtitle">
    <vt:lpwstr>Модель боевых действий</vt:lpwstr>
  </property>
  <property fmtid="{D5CDD505-2E9C-101B-9397-08002B2CF9AE}" pid="76" name="tableEqns">
    <vt:lpwstr>False</vt:lpwstr>
  </property>
  <property fmtid="{D5CDD505-2E9C-101B-9397-08002B2CF9AE}" pid="77" name="tableTemplate">
    <vt:lpwstr>tableTitle ititleDelim t</vt:lpwstr>
  </property>
  <property fmtid="{D5CDD505-2E9C-101B-9397-08002B2CF9AE}" pid="78" name="tableTitle">
    <vt:lpwstr>Таблица</vt:lpwstr>
  </property>
  <property fmtid="{D5CDD505-2E9C-101B-9397-08002B2CF9AE}" pid="79" name="tblLabels">
    <vt:lpwstr>arabic</vt:lpwstr>
  </property>
  <property fmtid="{D5CDD505-2E9C-101B-9397-08002B2CF9AE}" pid="80" name="tblPrefix">
    <vt:lpwstr/>
  </property>
  <property fmtid="{D5CDD505-2E9C-101B-9397-08002B2CF9AE}" pid="81" name="tblPrefixTemplate">
    <vt:lpwstr>p i</vt:lpwstr>
  </property>
  <property fmtid="{D5CDD505-2E9C-101B-9397-08002B2CF9AE}" pid="82" name="titleDelim">
    <vt:lpwstr>:</vt:lpwstr>
  </property>
  <property fmtid="{D5CDD505-2E9C-101B-9397-08002B2CF9AE}" pid="83" name="toc">
    <vt:lpwstr>True</vt:lpwstr>
  </property>
  <property fmtid="{D5CDD505-2E9C-101B-9397-08002B2CF9AE}" pid="84" name="toc-depth">
    <vt:lpwstr>2</vt:lpwstr>
  </property>
  <property fmtid="{D5CDD505-2E9C-101B-9397-08002B2CF9AE}" pid="85" name="toc-title">
    <vt:lpwstr>Содержание</vt:lpwstr>
  </property>
</Properties>
</file>