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2DC8" w:rsidRDefault="00E200DD">
      <w:pPr>
        <w:pStyle w:val="a3"/>
      </w:pPr>
      <w:bookmarkStart w:id="0" w:name="_GoBack"/>
      <w:bookmarkEnd w:id="0"/>
      <w:r>
        <w:t>Архитектура промышленного приложения</w:t>
      </w:r>
    </w:p>
    <w:p w:rsidR="00DE2DC8" w:rsidRDefault="00E200DD">
      <w:pPr>
        <w:pStyle w:val="a4"/>
      </w:pPr>
      <w:r>
        <w:t>для отслеживания и контроля требований технического задания</w:t>
      </w:r>
    </w:p>
    <w:p w:rsidR="00DE2DC8" w:rsidRDefault="00E200DD">
      <w:pPr>
        <w:pStyle w:val="a4"/>
      </w:pPr>
      <w:r>
        <w:t>На основе прототипа ReqTracker</w:t>
      </w:r>
    </w:p>
    <w:p w:rsidR="00DE2DC8" w:rsidRDefault="00E200DD">
      <w:pPr>
        <w:pStyle w:val="SmallText"/>
      </w:pPr>
      <w:r>
        <w:t>Дата подготовки: 29 мая 2026</w:t>
      </w:r>
    </w:p>
    <w:p w:rsidR="00DE2DC8" w:rsidRDefault="00DE2DC8"/>
    <w:p w:rsidR="00DE2DC8" w:rsidRDefault="00E200DD">
      <w:pPr>
        <w:pStyle w:val="1"/>
      </w:pPr>
      <w:r>
        <w:t>1. Цель документа</w:t>
      </w:r>
    </w:p>
    <w:p w:rsidR="00DE2DC8" w:rsidRDefault="00E200DD">
      <w:r>
        <w:t xml:space="preserve">Документ описывает целевую архитектуру промышленного приложения для управления </w:t>
      </w:r>
      <w:r>
        <w:t>требованиями технического задания, их декомпозиции, трассировки, контроля покрытия User Story и тест-кейсами, а также подготовки отчетности для аналитиков, QA и руководителей проекта.</w:t>
      </w:r>
    </w:p>
    <w:p w:rsidR="00DE2DC8" w:rsidRDefault="00E200DD">
      <w:r>
        <w:t>Предлагаемая архитектура опирается на функциональность прототипа: импорт</w:t>
      </w:r>
      <w:r>
        <w:t xml:space="preserve"> требований из Excel/CSV, группировка Requirement → Feature → Epic, создание User Story, тест-кейсов, матрица покрытия, граф связей и экспорт отчетов.</w:t>
      </w:r>
    </w:p>
    <w:p w:rsidR="00DE2DC8" w:rsidRDefault="00E200DD">
      <w:pPr>
        <w:pStyle w:val="1"/>
      </w:pPr>
      <w:r>
        <w:t>2. Функциональный охват прототипа</w:t>
      </w:r>
    </w:p>
    <w:tbl>
      <w:tblPr>
        <w:tblStyle w:val="a5"/>
        <w:tblW w:w="0" w:type="auto"/>
        <w:tblInd w:w="100" w:type="dxa"/>
        <w:tblLook w:val="0420" w:firstRow="1" w:lastRow="0" w:firstColumn="0" w:lastColumn="0" w:noHBand="0" w:noVBand="1"/>
      </w:tblPr>
      <w:tblGrid>
        <w:gridCol w:w="1900"/>
        <w:gridCol w:w="3500"/>
        <w:gridCol w:w="4000"/>
      </w:tblGrid>
      <w:tr w:rsidR="00DE2DC8">
        <w:tc>
          <w:tcPr>
            <w:tcW w:w="19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Область</w:t>
            </w:r>
          </w:p>
        </w:tc>
        <w:tc>
          <w:tcPr>
            <w:tcW w:w="35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Что есть в прототипе</w:t>
            </w:r>
          </w:p>
        </w:tc>
        <w:tc>
          <w:tcPr>
            <w:tcW w:w="40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Что нужно усилить в промышленной версии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Р</w:t>
            </w:r>
            <w:r>
              <w:t>еестр требований</w:t>
            </w:r>
          </w:p>
        </w:tc>
        <w:tc>
          <w:tcPr>
            <w:tcW w:w="3500" w:type="dxa"/>
          </w:tcPr>
          <w:p w:rsidR="00DE2DC8" w:rsidRDefault="00E200DD">
            <w:pPr>
              <w:pStyle w:val="TableText"/>
            </w:pPr>
            <w:r>
              <w:t>Импорт из Excel/CSV, ручное добавление, поиск, редактирование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Версионирование, статусы, владельцы, приоритеты, история изменений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Структура</w:t>
            </w:r>
          </w:p>
        </w:tc>
        <w:tc>
          <w:tcPr>
            <w:tcW w:w="3500" w:type="dxa"/>
          </w:tcPr>
          <w:p w:rsidR="00DE2DC8" w:rsidRDefault="00E200DD">
            <w:pPr>
              <w:pStyle w:val="TableText"/>
            </w:pPr>
            <w:r>
              <w:t>Группировка требований в features и features в epics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 xml:space="preserve">Иерархия проектов, релизов, компонентов, </w:t>
            </w:r>
            <w:r>
              <w:t>универсальные типы связей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User Story</w:t>
            </w:r>
          </w:p>
        </w:tc>
        <w:tc>
          <w:tcPr>
            <w:tcW w:w="3500" w:type="dxa"/>
          </w:tcPr>
          <w:p w:rsidR="00DE2DC8" w:rsidRDefault="00E200DD">
            <w:pPr>
              <w:pStyle w:val="TableText"/>
            </w:pPr>
            <w:r>
              <w:t>Форма роли, действия, цели, сценариев, бизнес-правил и критериев приемки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Ревью, утверждение, шаблоны, связь с версиями требований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Тест-кейсы</w:t>
            </w:r>
          </w:p>
        </w:tc>
        <w:tc>
          <w:tcPr>
            <w:tcW w:w="3500" w:type="dxa"/>
          </w:tcPr>
          <w:p w:rsidR="00DE2DC8" w:rsidRDefault="00E200DD">
            <w:pPr>
              <w:pStyle w:val="TableText"/>
            </w:pPr>
            <w:r>
              <w:t>Создание TC, шаги, ожидаемые результаты, приоритет, статус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Тестовые прогоны,</w:t>
            </w:r>
            <w:r>
              <w:t xml:space="preserve"> интеграция с test management, связь с дефектами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Покрытие</w:t>
            </w:r>
          </w:p>
        </w:tc>
        <w:tc>
          <w:tcPr>
            <w:tcW w:w="3500" w:type="dxa"/>
          </w:tcPr>
          <w:p w:rsidR="00DE2DC8" w:rsidRDefault="00E200DD">
            <w:pPr>
              <w:pStyle w:val="TableText"/>
            </w:pPr>
            <w:r>
              <w:t>KPI и матрица покрытия требований US/TC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Учет устаревания покрытия после изменений требований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Граф связей</w:t>
            </w:r>
          </w:p>
        </w:tc>
        <w:tc>
          <w:tcPr>
            <w:tcW w:w="3500" w:type="dxa"/>
          </w:tcPr>
          <w:p w:rsidR="00DE2DC8" w:rsidRPr="00850C32" w:rsidRDefault="00E200DD">
            <w:pPr>
              <w:pStyle w:val="TableText"/>
              <w:rPr>
                <w:lang w:val="en-US"/>
              </w:rPr>
            </w:pPr>
            <w:r w:rsidRPr="00850C32">
              <w:rPr>
                <w:lang w:val="en-US"/>
              </w:rPr>
              <w:t>D3-</w:t>
            </w:r>
            <w:r>
              <w:t>граф</w:t>
            </w:r>
            <w:r w:rsidRPr="00850C32">
              <w:rPr>
                <w:lang w:val="en-US"/>
              </w:rPr>
              <w:t xml:space="preserve"> Epic/Feature/Requirement/US/TC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Impact analysis, фильтры, сохраненные представления,</w:t>
            </w:r>
            <w:r>
              <w:t xml:space="preserve"> экспорт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Отчеты</w:t>
            </w:r>
          </w:p>
        </w:tc>
        <w:tc>
          <w:tcPr>
            <w:tcW w:w="3500" w:type="dxa"/>
          </w:tcPr>
          <w:p w:rsidR="00DE2DC8" w:rsidRDefault="00E200DD">
            <w:pPr>
              <w:pStyle w:val="TableText"/>
            </w:pPr>
            <w:r>
              <w:t>CSV по требованиям и покрытию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Регламентные отчеты, baseline-отчеты, выгрузка в Word/PDF/Excel</w:t>
            </w:r>
          </w:p>
        </w:tc>
      </w:tr>
    </w:tbl>
    <w:p w:rsidR="00DE2DC8" w:rsidRDefault="00DE2DC8"/>
    <w:p w:rsidR="00DE2DC8" w:rsidRDefault="00E200DD">
      <w:pPr>
        <w:pStyle w:val="1"/>
      </w:pPr>
      <w:r>
        <w:t>3. Архитектурная рекомендация</w:t>
      </w:r>
    </w:p>
    <w:p w:rsidR="00DE2DC8" w:rsidRDefault="00E200DD">
      <w:r>
        <w:t xml:space="preserve">Рекомендуемый стартовый подход: модульный монолит с внутренней событийной шиной. Это снижает операционную </w:t>
      </w:r>
      <w:r>
        <w:t>сложность на старте, но сохраняет возможность постепенно выделять тяжелые контуры в отдельные сервисы.</w:t>
      </w:r>
    </w:p>
    <w:p w:rsidR="00DE2DC8" w:rsidRDefault="00E200DD">
      <w:pPr>
        <w:pStyle w:val="BulletList"/>
        <w:numPr>
          <w:ilvl w:val="0"/>
          <w:numId w:val="1"/>
        </w:numPr>
      </w:pPr>
      <w:r>
        <w:t>Основной backend содержит доменные модули с четкими границами: требования, структура, User Stories, тест-кейсы, трассировка, импорт, отчеты, аудит.</w:t>
      </w:r>
    </w:p>
    <w:p w:rsidR="00DE2DC8" w:rsidRDefault="00E200DD">
      <w:pPr>
        <w:pStyle w:val="BulletList"/>
        <w:numPr>
          <w:ilvl w:val="0"/>
          <w:numId w:val="1"/>
        </w:numPr>
      </w:pPr>
      <w:r>
        <w:lastRenderedPageBreak/>
        <w:t>Данны</w:t>
      </w:r>
      <w:r>
        <w:t>е, требующие транзакционной целостности, хранятся в PostgreSQL.</w:t>
      </w:r>
    </w:p>
    <w:p w:rsidR="00DE2DC8" w:rsidRDefault="00E200DD">
      <w:pPr>
        <w:pStyle w:val="BulletList"/>
        <w:numPr>
          <w:ilvl w:val="0"/>
          <w:numId w:val="1"/>
        </w:numPr>
      </w:pPr>
      <w:r>
        <w:t>Долгие операции, например импорт, экспорт, пересчет покрытия и AI-анализ, выполняются асинхронно через очередь.</w:t>
      </w:r>
    </w:p>
    <w:p w:rsidR="00DE2DC8" w:rsidRDefault="00E200DD">
      <w:pPr>
        <w:pStyle w:val="BulletList"/>
        <w:numPr>
          <w:ilvl w:val="0"/>
          <w:numId w:val="1"/>
        </w:numPr>
      </w:pPr>
      <w:r>
        <w:t>По мере роста нагрузки отдельно выделяются Import Service, Reporting Service, Se</w:t>
      </w:r>
      <w:r>
        <w:t>arch Service и AI Assistant Service.</w:t>
      </w:r>
    </w:p>
    <w:p w:rsidR="00DE2DC8" w:rsidRDefault="00E200DD">
      <w:pPr>
        <w:pStyle w:val="1"/>
      </w:pPr>
      <w:r>
        <w:t>4. Контекстная схема</w:t>
      </w:r>
    </w:p>
    <w:p w:rsidR="00DE2DC8" w:rsidRDefault="00E200DD">
      <w:pPr>
        <w:pStyle w:val="CodeBlock"/>
      </w:pPr>
      <w:r>
        <w:t>[Пользователь]</w:t>
      </w:r>
    </w:p>
    <w:p w:rsidR="00DE2DC8" w:rsidRDefault="00E200DD">
      <w:pPr>
        <w:pStyle w:val="CodeBlock"/>
      </w:pPr>
      <w:r>
        <w:t xml:space="preserve">     |</w:t>
      </w:r>
    </w:p>
    <w:p w:rsidR="00DE2DC8" w:rsidRDefault="00E200DD">
      <w:pPr>
        <w:pStyle w:val="CodeBlock"/>
      </w:pPr>
      <w:r>
        <w:t>[Web UI: React + TypeScript]</w:t>
      </w:r>
    </w:p>
    <w:p w:rsidR="00DE2DC8" w:rsidRDefault="00E200DD">
      <w:pPr>
        <w:pStyle w:val="CodeBlock"/>
      </w:pPr>
      <w:r>
        <w:t xml:space="preserve">     |</w:t>
      </w:r>
    </w:p>
    <w:p w:rsidR="00DE2DC8" w:rsidRDefault="00E200DD">
      <w:pPr>
        <w:pStyle w:val="CodeBlock"/>
      </w:pPr>
      <w:r>
        <w:t>[API Gateway / Backend API]</w:t>
      </w:r>
    </w:p>
    <w:p w:rsidR="00DE2DC8" w:rsidRDefault="00E200DD">
      <w:pPr>
        <w:pStyle w:val="CodeBlock"/>
      </w:pPr>
      <w:r>
        <w:t xml:space="preserve">     |</w:t>
      </w:r>
    </w:p>
    <w:p w:rsidR="00DE2DC8" w:rsidRDefault="00E200DD">
      <w:pPr>
        <w:pStyle w:val="CodeBlock"/>
      </w:pPr>
      <w:r>
        <w:t>[Модульный backend]</w:t>
      </w:r>
    </w:p>
    <w:p w:rsidR="00DE2DC8" w:rsidRDefault="00E200DD">
      <w:pPr>
        <w:pStyle w:val="CodeBlock"/>
      </w:pPr>
      <w:r>
        <w:t xml:space="preserve">     |-- Projects &amp; Workspaces</w:t>
      </w:r>
    </w:p>
    <w:p w:rsidR="00DE2DC8" w:rsidRDefault="00E200DD">
      <w:pPr>
        <w:pStyle w:val="CodeBlock"/>
      </w:pPr>
      <w:r>
        <w:t xml:space="preserve">     |-- Requirements Registry</w:t>
      </w:r>
    </w:p>
    <w:p w:rsidR="00DE2DC8" w:rsidRDefault="00E200DD">
      <w:pPr>
        <w:pStyle w:val="CodeBlock"/>
      </w:pPr>
      <w:r>
        <w:t xml:space="preserve">     |-- Epic / Feature</w:t>
      </w:r>
      <w:r>
        <w:t xml:space="preserve"> / Requirement Structure</w:t>
      </w:r>
    </w:p>
    <w:p w:rsidR="00DE2DC8" w:rsidRDefault="00E200DD">
      <w:pPr>
        <w:pStyle w:val="CodeBlock"/>
      </w:pPr>
      <w:r>
        <w:t xml:space="preserve">     |-- User Stories &amp; Acceptance Criteria</w:t>
      </w:r>
    </w:p>
    <w:p w:rsidR="00DE2DC8" w:rsidRDefault="00E200DD">
      <w:pPr>
        <w:pStyle w:val="CodeBlock"/>
      </w:pPr>
      <w:r>
        <w:t xml:space="preserve">     |-- Test Cases</w:t>
      </w:r>
    </w:p>
    <w:p w:rsidR="00DE2DC8" w:rsidRDefault="00E200DD">
      <w:pPr>
        <w:pStyle w:val="CodeBlock"/>
      </w:pPr>
      <w:r>
        <w:t xml:space="preserve">     |-- Traceability &amp; Coverage</w:t>
      </w:r>
    </w:p>
    <w:p w:rsidR="00DE2DC8" w:rsidRDefault="00E200DD">
      <w:pPr>
        <w:pStyle w:val="CodeBlock"/>
      </w:pPr>
      <w:r>
        <w:t xml:space="preserve">     |-- Import / Export</w:t>
      </w:r>
    </w:p>
    <w:p w:rsidR="00DE2DC8" w:rsidRDefault="00E200DD">
      <w:pPr>
        <w:pStyle w:val="CodeBlock"/>
      </w:pPr>
      <w:r>
        <w:t xml:space="preserve">     |-- Review / Approval / Baselines</w:t>
      </w:r>
    </w:p>
    <w:p w:rsidR="00DE2DC8" w:rsidRDefault="00E200DD">
      <w:pPr>
        <w:pStyle w:val="CodeBlock"/>
      </w:pPr>
      <w:r>
        <w:t xml:space="preserve">     |-- Audit / Notifications</w:t>
      </w:r>
    </w:p>
    <w:p w:rsidR="00DE2DC8" w:rsidRDefault="00E200DD">
      <w:pPr>
        <w:pStyle w:val="CodeBlock"/>
      </w:pPr>
      <w:r>
        <w:t xml:space="preserve">     |</w:t>
      </w:r>
    </w:p>
    <w:p w:rsidR="00DE2DC8" w:rsidRDefault="00E200DD">
      <w:pPr>
        <w:pStyle w:val="CodeBlock"/>
      </w:pPr>
      <w:r>
        <w:t xml:space="preserve">     |-- PostgreSQL</w:t>
      </w:r>
    </w:p>
    <w:p w:rsidR="00DE2DC8" w:rsidRDefault="00E200DD">
      <w:pPr>
        <w:pStyle w:val="CodeBlock"/>
      </w:pPr>
      <w:r>
        <w:t xml:space="preserve">     |-- Redis</w:t>
      </w:r>
    </w:p>
    <w:p w:rsidR="00DE2DC8" w:rsidRDefault="00E200DD">
      <w:pPr>
        <w:pStyle w:val="CodeBlock"/>
      </w:pPr>
      <w:r>
        <w:t xml:space="preserve">     |-- Object Storage / MinIO</w:t>
      </w:r>
    </w:p>
    <w:p w:rsidR="00DE2DC8" w:rsidRDefault="00E200DD">
      <w:pPr>
        <w:pStyle w:val="CodeBlock"/>
      </w:pPr>
      <w:r>
        <w:t xml:space="preserve">     |-- OpenSearch</w:t>
      </w:r>
    </w:p>
    <w:p w:rsidR="00DE2DC8" w:rsidRDefault="00E200DD">
      <w:pPr>
        <w:pStyle w:val="CodeBlock"/>
      </w:pPr>
      <w:r>
        <w:t xml:space="preserve">     |-- Queue: RabbitMQ или Kafka</w:t>
      </w:r>
    </w:p>
    <w:p w:rsidR="00DE2DC8" w:rsidRDefault="00E200DD">
      <w:pPr>
        <w:pStyle w:val="1"/>
      </w:pPr>
      <w:r>
        <w:t>5. Логическая архитектура backend</w:t>
      </w:r>
    </w:p>
    <w:tbl>
      <w:tblPr>
        <w:tblStyle w:val="a5"/>
        <w:tblW w:w="0" w:type="auto"/>
        <w:tblInd w:w="100" w:type="dxa"/>
        <w:tblLook w:val="0420" w:firstRow="1" w:lastRow="0" w:firstColumn="0" w:lastColumn="0" w:noHBand="0" w:noVBand="1"/>
      </w:tblPr>
      <w:tblGrid>
        <w:gridCol w:w="2300"/>
        <w:gridCol w:w="3200"/>
        <w:gridCol w:w="4000"/>
      </w:tblGrid>
      <w:tr w:rsidR="00DE2DC8">
        <w:tc>
          <w:tcPr>
            <w:tcW w:w="23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Модуль</w:t>
            </w:r>
          </w:p>
        </w:tc>
        <w:tc>
          <w:tcPr>
            <w:tcW w:w="32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Назначение</w:t>
            </w:r>
          </w:p>
        </w:tc>
        <w:tc>
          <w:tcPr>
            <w:tcW w:w="40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Ключевые функции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Projects &amp; Workspaces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Изоляция проектов, команд и прав доступа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Проекты, пространства</w:t>
            </w:r>
            <w:r>
              <w:t>, участники, роли, настройки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Requirements Registry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Единый источник правды по требованиям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CRUD, версии, статусы, атрибуты, источники, владельцы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Hierarchy Management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Управление структурой Epic → Feature → Requirement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 xml:space="preserve">Группировка, переносы, массовые </w:t>
            </w:r>
            <w:r>
              <w:t>операции, дерево требований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User Story Management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Декомпозиция требований в пользовательские сценарии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US, сценарии, бизнес-правила, критерии приемки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Test Case Management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Контроль проверяемости требований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TC, шаги, ожидаемые результаты, статусы, приоритет</w:t>
            </w:r>
            <w:r>
              <w:t>ы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Traceability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Универсальный слой связей между артефактами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Граф связей, impact analysis, зависимости, конфликты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Coverage Engine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Расчет качества покрытия требований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KPI, матрица покрытия, устаревшее покрытие, отчеты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Import / Export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 xml:space="preserve">Загрузка и выгрузка </w:t>
            </w:r>
            <w:r>
              <w:t>данных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 xml:space="preserve">Excel/CSV/Word/PDF, staging, сопоставление </w:t>
            </w:r>
            <w:r>
              <w:lastRenderedPageBreak/>
              <w:t>колонок, обработка ошибок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lastRenderedPageBreak/>
              <w:t>Review &amp; Approval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Контроль согласования артефактов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Workflow, комментарии, утверждения, отклонения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Baselines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Фиксация состояния требований на дату/релиз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Версии ТЗ, сравнение basel</w:t>
            </w:r>
            <w:r>
              <w:t>ine, отчеты по изменениям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Audit &amp; Notifications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Прозрачность изменений и коммуникации</w:t>
            </w:r>
          </w:p>
        </w:tc>
        <w:tc>
          <w:tcPr>
            <w:tcW w:w="4000" w:type="dxa"/>
          </w:tcPr>
          <w:p w:rsidR="00DE2DC8" w:rsidRDefault="00E200DD">
            <w:pPr>
              <w:pStyle w:val="TableText"/>
            </w:pPr>
            <w:r>
              <w:t>Audit log, уведомления, подписки, события</w:t>
            </w:r>
          </w:p>
        </w:tc>
      </w:tr>
    </w:tbl>
    <w:p w:rsidR="00DE2DC8" w:rsidRDefault="00DE2DC8"/>
    <w:p w:rsidR="00DE2DC8" w:rsidRDefault="00E200DD">
      <w:pPr>
        <w:pStyle w:val="1"/>
      </w:pPr>
      <w:r>
        <w:t>6. Доменная модель</w:t>
      </w:r>
    </w:p>
    <w:p w:rsidR="00DE2DC8" w:rsidRDefault="00E200DD">
      <w:r>
        <w:t xml:space="preserve">В промышленной версии важно отделить бизнес-идентификаторы, например REQ-001 или TC-015, от технических </w:t>
      </w:r>
      <w:r>
        <w:t>UUID. Бизнес-идентификатор видит пользователь, UUID используется системой для связей и аудита.</w:t>
      </w:r>
    </w:p>
    <w:tbl>
      <w:tblPr>
        <w:tblStyle w:val="a5"/>
        <w:tblW w:w="0" w:type="auto"/>
        <w:tblInd w:w="100" w:type="dxa"/>
        <w:tblLook w:val="0420" w:firstRow="1" w:lastRow="0" w:firstColumn="0" w:lastColumn="0" w:noHBand="0" w:noVBand="1"/>
      </w:tblPr>
      <w:tblGrid>
        <w:gridCol w:w="2200"/>
        <w:gridCol w:w="3300"/>
        <w:gridCol w:w="4200"/>
      </w:tblGrid>
      <w:tr w:rsidR="00DE2DC8">
        <w:tc>
          <w:tcPr>
            <w:tcW w:w="22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Сущность</w:t>
            </w:r>
          </w:p>
        </w:tc>
        <w:tc>
          <w:tcPr>
            <w:tcW w:w="33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Назначение</w:t>
            </w:r>
          </w:p>
        </w:tc>
        <w:tc>
          <w:tcPr>
            <w:tcW w:w="42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Ключевые поля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Project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Проект или продуктовый контур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name, owner_id, status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Requirement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Текущее представление требования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project_id,</w:t>
            </w:r>
            <w:r>
              <w:t xml:space="preserve"> code, current_revision_id, status, owner_id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RequirementRevision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Версия текста и атрибутов требования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requirement_id, version, text, source, changed_by, changed_at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Epic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Крупный бизнес-блок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project_id, name, color, status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Feature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 xml:space="preserve">Функциональная </w:t>
            </w:r>
            <w:r>
              <w:t>группа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project_id, epic_id, name, status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UserStory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Пользовательский сценарий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requirement_id, code, role, action, goal, status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AcceptanceCriterion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Критерий приемки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user_story_id, text, type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BusinessRule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Бизнес-правило или ограничение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user</w:t>
            </w:r>
            <w:r>
              <w:t>_story_id, text, severity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TestCase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Проверка требования или US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user_story_id, code, title, priority, type, status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TestStep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Шаг тест-кейса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test_case_id, order_no, action, expected_result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ArtifactLink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Универсальная связь между артефактами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source_type, source_id, target_type, target_id, relation_type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Baseline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Снимок состояния требований и артефактов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id, project_id, name, version, created_at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AuditEvent</w:t>
            </w:r>
          </w:p>
        </w:tc>
        <w:tc>
          <w:tcPr>
            <w:tcW w:w="3300" w:type="dxa"/>
          </w:tcPr>
          <w:p w:rsidR="00DE2DC8" w:rsidRDefault="00E200DD">
            <w:pPr>
              <w:pStyle w:val="TableText"/>
            </w:pPr>
            <w:r>
              <w:t>Неизменяемая запись изменения</w:t>
            </w:r>
          </w:p>
        </w:tc>
        <w:tc>
          <w:tcPr>
            <w:tcW w:w="4200" w:type="dxa"/>
          </w:tcPr>
          <w:p w:rsidR="00DE2DC8" w:rsidRDefault="00E200DD">
            <w:pPr>
              <w:pStyle w:val="TableText"/>
            </w:pPr>
            <w:r>
              <w:t>actor_id, action, entity_type, entity_id, diff, created_at</w:t>
            </w:r>
          </w:p>
        </w:tc>
      </w:tr>
    </w:tbl>
    <w:p w:rsidR="00DE2DC8" w:rsidRDefault="00DE2DC8"/>
    <w:p w:rsidR="00DE2DC8" w:rsidRDefault="00E200DD">
      <w:pPr>
        <w:pStyle w:val="1"/>
      </w:pPr>
      <w:r>
        <w:t>7. Универсальная модель связей</w:t>
      </w:r>
    </w:p>
    <w:p w:rsidR="00DE2DC8" w:rsidRDefault="00E200DD">
      <w:r>
        <w:t>Связи лучше хранить в отдельной таблице ArtifactLink. Это позволит добавлять новые типы артефактов без миграции всей доменной модели.</w:t>
      </w:r>
    </w:p>
    <w:p w:rsidR="00DE2DC8" w:rsidRDefault="00E200DD">
      <w:pPr>
        <w:pStyle w:val="CodeBlock"/>
      </w:pPr>
      <w:r>
        <w:t>ArtifactLink</w:t>
      </w:r>
    </w:p>
    <w:p w:rsidR="00DE2DC8" w:rsidRDefault="00E200DD">
      <w:pPr>
        <w:pStyle w:val="CodeBlock"/>
      </w:pPr>
      <w:r>
        <w:t>- id</w:t>
      </w:r>
    </w:p>
    <w:p w:rsidR="00DE2DC8" w:rsidRDefault="00E200DD">
      <w:pPr>
        <w:pStyle w:val="CodeBlock"/>
      </w:pPr>
      <w:r>
        <w:lastRenderedPageBreak/>
        <w:t>- project_id</w:t>
      </w:r>
    </w:p>
    <w:p w:rsidR="00DE2DC8" w:rsidRDefault="00E200DD">
      <w:pPr>
        <w:pStyle w:val="CodeBlock"/>
      </w:pPr>
      <w:r>
        <w:t xml:space="preserve">- source_type       // epic, feature, requirement, </w:t>
      </w:r>
      <w:r>
        <w:t>user_story, test_case, defect</w:t>
      </w:r>
    </w:p>
    <w:p w:rsidR="00DE2DC8" w:rsidRDefault="00E200DD">
      <w:pPr>
        <w:pStyle w:val="CodeBlock"/>
      </w:pPr>
      <w:r>
        <w:t>- source_id</w:t>
      </w:r>
    </w:p>
    <w:p w:rsidR="00DE2DC8" w:rsidRDefault="00E200DD">
      <w:pPr>
        <w:pStyle w:val="CodeBlock"/>
      </w:pPr>
      <w:r>
        <w:t>- target_type</w:t>
      </w:r>
    </w:p>
    <w:p w:rsidR="00DE2DC8" w:rsidRDefault="00E200DD">
      <w:pPr>
        <w:pStyle w:val="CodeBlock"/>
      </w:pPr>
      <w:r>
        <w:t>- target_id</w:t>
      </w:r>
    </w:p>
    <w:p w:rsidR="00DE2DC8" w:rsidRDefault="00E200DD">
      <w:pPr>
        <w:pStyle w:val="CodeBlock"/>
      </w:pPr>
      <w:r>
        <w:t>- relation_type     // contains, implements, verifies, depends_on, duplicates, conflicts_with</w:t>
      </w:r>
    </w:p>
    <w:p w:rsidR="00DE2DC8" w:rsidRDefault="00E200DD">
      <w:pPr>
        <w:pStyle w:val="CodeBlock"/>
      </w:pPr>
      <w:r>
        <w:t>- created_by</w:t>
      </w:r>
    </w:p>
    <w:p w:rsidR="00DE2DC8" w:rsidRDefault="00E200DD">
      <w:pPr>
        <w:pStyle w:val="CodeBlock"/>
      </w:pPr>
      <w:r>
        <w:t>- created_at</w:t>
      </w:r>
    </w:p>
    <w:p w:rsidR="00DE2DC8" w:rsidRDefault="00E200DD">
      <w:pPr>
        <w:pStyle w:val="2"/>
      </w:pPr>
      <w:r>
        <w:t>Типовая трассировка:</w:t>
      </w:r>
    </w:p>
    <w:p w:rsidR="00DE2DC8" w:rsidRDefault="00E200DD">
      <w:pPr>
        <w:pStyle w:val="CodeBlock"/>
      </w:pPr>
      <w:r>
        <w:t>Epic -&gt; Feature</w:t>
      </w:r>
    </w:p>
    <w:p w:rsidR="00DE2DC8" w:rsidRDefault="00E200DD">
      <w:pPr>
        <w:pStyle w:val="CodeBlock"/>
      </w:pPr>
      <w:r>
        <w:t>Feature -&gt; Requirement</w:t>
      </w:r>
    </w:p>
    <w:p w:rsidR="00DE2DC8" w:rsidRDefault="00E200DD">
      <w:pPr>
        <w:pStyle w:val="CodeBlock"/>
      </w:pPr>
      <w:r>
        <w:t>Requirement -&gt; User Story</w:t>
      </w:r>
    </w:p>
    <w:p w:rsidR="00DE2DC8" w:rsidRDefault="00E200DD">
      <w:pPr>
        <w:pStyle w:val="CodeBlock"/>
      </w:pPr>
      <w:r>
        <w:t>User Story -&gt; Acceptance Criteria</w:t>
      </w:r>
    </w:p>
    <w:p w:rsidR="00DE2DC8" w:rsidRDefault="00E200DD">
      <w:pPr>
        <w:pStyle w:val="CodeBlock"/>
      </w:pPr>
      <w:r>
        <w:t>User Story -&gt; Test Case</w:t>
      </w:r>
    </w:p>
    <w:p w:rsidR="00DE2DC8" w:rsidRDefault="00E200DD">
      <w:pPr>
        <w:pStyle w:val="CodeBlock"/>
      </w:pPr>
      <w:r>
        <w:t>Test Case -&gt; Test Run</w:t>
      </w:r>
    </w:p>
    <w:p w:rsidR="00DE2DC8" w:rsidRDefault="00E200DD">
      <w:pPr>
        <w:pStyle w:val="CodeBlock"/>
      </w:pPr>
      <w:r>
        <w:t>Test Run -&gt; Defect</w:t>
      </w:r>
    </w:p>
    <w:p w:rsidR="00DE2DC8" w:rsidRDefault="00E200DD">
      <w:pPr>
        <w:pStyle w:val="1"/>
      </w:pPr>
      <w:r>
        <w:t>8. Версионирование и baseline</w:t>
      </w:r>
    </w:p>
    <w:p w:rsidR="00DE2DC8" w:rsidRDefault="00E200DD">
      <w:r>
        <w:t>Для промышленного контроля требований перезапись записей недопустима. Каждое изменение требования дол</w:t>
      </w:r>
      <w:r>
        <w:t>жно создавать новую ревизию. Это позволяет понимать, какие User Stories и тест-кейсы были актуальны для конкретной версии ТЗ.</w:t>
      </w:r>
    </w:p>
    <w:p w:rsidR="00DE2DC8" w:rsidRDefault="00E200DD">
      <w:pPr>
        <w:pStyle w:val="BulletList"/>
        <w:numPr>
          <w:ilvl w:val="0"/>
          <w:numId w:val="1"/>
        </w:numPr>
      </w:pPr>
      <w:r>
        <w:t>Requirement хранит стабильный бизнес-код и ссылку на актуальную ревизию.</w:t>
      </w:r>
    </w:p>
    <w:p w:rsidR="00DE2DC8" w:rsidRDefault="00E200DD">
      <w:pPr>
        <w:pStyle w:val="BulletList"/>
        <w:numPr>
          <w:ilvl w:val="0"/>
          <w:numId w:val="1"/>
        </w:numPr>
      </w:pPr>
      <w:r>
        <w:t>RequirementRevision хранит текст, атрибуты и автора измен</w:t>
      </w:r>
      <w:r>
        <w:t>ения.</w:t>
      </w:r>
    </w:p>
    <w:p w:rsidR="00DE2DC8" w:rsidRDefault="00E200DD">
      <w:pPr>
        <w:pStyle w:val="BulletList"/>
        <w:numPr>
          <w:ilvl w:val="0"/>
          <w:numId w:val="1"/>
        </w:numPr>
      </w:pPr>
      <w:r>
        <w:t>Baseline фиксирует набор ревизий требований, US и TC на дату релиза или согласования.</w:t>
      </w:r>
    </w:p>
    <w:p w:rsidR="00DE2DC8" w:rsidRDefault="00E200DD">
      <w:pPr>
        <w:pStyle w:val="BulletList"/>
        <w:numPr>
          <w:ilvl w:val="0"/>
          <w:numId w:val="1"/>
        </w:numPr>
      </w:pPr>
      <w:r>
        <w:t>При изменении требования связанные US и TC получают статус Potentially Obsolete до ревью.</w:t>
      </w:r>
    </w:p>
    <w:p w:rsidR="00DE2DC8" w:rsidRDefault="00E200DD">
      <w:pPr>
        <w:pStyle w:val="1"/>
      </w:pPr>
      <w:r>
        <w:t>9. Workflow согласования</w:t>
      </w:r>
    </w:p>
    <w:p w:rsidR="00DE2DC8" w:rsidRDefault="00E200DD">
      <w:pPr>
        <w:pStyle w:val="2"/>
      </w:pPr>
      <w:r>
        <w:t>Рекомендуемые статусы требований:</w:t>
      </w:r>
    </w:p>
    <w:p w:rsidR="00DE2DC8" w:rsidRDefault="00E200DD">
      <w:pPr>
        <w:pStyle w:val="CodeBlock"/>
      </w:pPr>
      <w:r>
        <w:t>Draft -&gt; In Rev</w:t>
      </w:r>
      <w:r>
        <w:t>iew -&gt; Approved -&gt; Changed -&gt; Deprecated</w:t>
      </w:r>
    </w:p>
    <w:p w:rsidR="00DE2DC8" w:rsidRDefault="00E200DD">
      <w:pPr>
        <w:pStyle w:val="2"/>
      </w:pPr>
      <w:r>
        <w:t>Рекомендуемые статусы User Story и Test Case:</w:t>
      </w:r>
    </w:p>
    <w:p w:rsidR="00DE2DC8" w:rsidRDefault="00E200DD">
      <w:pPr>
        <w:pStyle w:val="CodeBlock"/>
      </w:pPr>
      <w:r>
        <w:t>Draft -&gt; Ready for Review -&gt; Approved -&gt; Obsolete</w:t>
      </w:r>
    </w:p>
    <w:p w:rsidR="00DE2DC8" w:rsidRDefault="00E200DD">
      <w:r>
        <w:t>Workflow должен поддерживать комментарии, назначение ревьюеров, причину отклонения, историю согласования и блокировку и</w:t>
      </w:r>
      <w:r>
        <w:t>зменения утвержденных baseline без отдельного change request.</w:t>
      </w:r>
    </w:p>
    <w:p w:rsidR="00DE2DC8" w:rsidRDefault="00E200DD">
      <w:pPr>
        <w:pStyle w:val="1"/>
      </w:pPr>
      <w:r>
        <w:t>10. Импорт и экспорт</w:t>
      </w:r>
    </w:p>
    <w:p w:rsidR="00DE2DC8" w:rsidRDefault="00E200DD">
      <w:r>
        <w:t>Импорт должен выполняться через staging-область, а не сразу писать данные в боевой реестр. Пользователь сначала видит результат распознавания, дубликаты, изменения и ошибки,</w:t>
      </w:r>
      <w:r>
        <w:t xml:space="preserve"> затем подтверждает применение.</w:t>
      </w:r>
    </w:p>
    <w:tbl>
      <w:tblPr>
        <w:tblStyle w:val="a5"/>
        <w:tblW w:w="0" w:type="auto"/>
        <w:tblInd w:w="100" w:type="dxa"/>
        <w:tblLook w:val="0420" w:firstRow="1" w:lastRow="0" w:firstColumn="0" w:lastColumn="0" w:noHBand="0" w:noVBand="1"/>
      </w:tblPr>
      <w:tblGrid>
        <w:gridCol w:w="2200"/>
        <w:gridCol w:w="7000"/>
      </w:tblGrid>
      <w:tr w:rsidR="00DE2DC8">
        <w:tc>
          <w:tcPr>
            <w:tcW w:w="22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Шаг</w:t>
            </w:r>
          </w:p>
        </w:tc>
        <w:tc>
          <w:tcPr>
            <w:tcW w:w="70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Описание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Загрузка файла</w:t>
            </w:r>
          </w:p>
        </w:tc>
        <w:tc>
          <w:tcPr>
            <w:tcW w:w="7000" w:type="dxa"/>
          </w:tcPr>
          <w:p w:rsidR="00DE2DC8" w:rsidRDefault="00E200DD">
            <w:pPr>
              <w:pStyle w:val="TableText"/>
            </w:pPr>
            <w:r>
              <w:t>Excel, CSV, Word или PDF сохраняется в object storage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lastRenderedPageBreak/>
              <w:t>Парсинг</w:t>
            </w:r>
          </w:p>
        </w:tc>
        <w:tc>
          <w:tcPr>
            <w:tcW w:w="7000" w:type="dxa"/>
          </w:tcPr>
          <w:p w:rsidR="00DE2DC8" w:rsidRDefault="00E200DD">
            <w:pPr>
              <w:pStyle w:val="TableText"/>
            </w:pPr>
            <w:r>
              <w:t>Асинхронная задача извлекает строки, колонки, номера требований и текст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Сопоставление</w:t>
            </w:r>
          </w:p>
        </w:tc>
        <w:tc>
          <w:tcPr>
            <w:tcW w:w="7000" w:type="dxa"/>
          </w:tcPr>
          <w:p w:rsidR="00DE2DC8" w:rsidRDefault="00E200DD">
            <w:pPr>
              <w:pStyle w:val="TableText"/>
            </w:pPr>
            <w:r>
              <w:t>Пользователь выбирает, какие колонки соответс</w:t>
            </w:r>
            <w:r>
              <w:t>твуют коду, тексту, приоритету, источнику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Проверка</w:t>
            </w:r>
          </w:p>
        </w:tc>
        <w:tc>
          <w:tcPr>
            <w:tcW w:w="7000" w:type="dxa"/>
          </w:tcPr>
          <w:p w:rsidR="00DE2DC8" w:rsidRDefault="00E200DD">
            <w:pPr>
              <w:pStyle w:val="TableText"/>
            </w:pPr>
            <w:r>
              <w:t>Система показывает новые, измененные, удаленные и потенциально дублирующиеся требования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Применение</w:t>
            </w:r>
          </w:p>
        </w:tc>
        <w:tc>
          <w:tcPr>
            <w:tcW w:w="7000" w:type="dxa"/>
          </w:tcPr>
          <w:p w:rsidR="00DE2DC8" w:rsidRDefault="00E200DD">
            <w:pPr>
              <w:pStyle w:val="TableText"/>
            </w:pPr>
            <w:r>
              <w:t>После подтверждения создаются требования, ревизии и события аудита</w:t>
            </w:r>
          </w:p>
        </w:tc>
      </w:tr>
      <w:tr w:rsidR="00DE2DC8">
        <w:tc>
          <w:tcPr>
            <w:tcW w:w="2200" w:type="dxa"/>
          </w:tcPr>
          <w:p w:rsidR="00DE2DC8" w:rsidRDefault="00E200DD">
            <w:pPr>
              <w:pStyle w:val="TableText"/>
            </w:pPr>
            <w:r>
              <w:t>Отчет</w:t>
            </w:r>
          </w:p>
        </w:tc>
        <w:tc>
          <w:tcPr>
            <w:tcW w:w="7000" w:type="dxa"/>
          </w:tcPr>
          <w:p w:rsidR="00DE2DC8" w:rsidRDefault="00E200DD">
            <w:pPr>
              <w:pStyle w:val="TableText"/>
            </w:pPr>
            <w:r>
              <w:t>Формируется протокол импорта с</w:t>
            </w:r>
            <w:r>
              <w:t xml:space="preserve"> ошибками и статистикой</w:t>
            </w:r>
          </w:p>
        </w:tc>
      </w:tr>
    </w:tbl>
    <w:p w:rsidR="00DE2DC8" w:rsidRDefault="00DE2DC8"/>
    <w:p w:rsidR="00DE2DC8" w:rsidRDefault="00E200DD">
      <w:pPr>
        <w:pStyle w:val="1"/>
      </w:pPr>
      <w:r>
        <w:t>11. API-контуры</w:t>
      </w:r>
    </w:p>
    <w:p w:rsidR="00DE2DC8" w:rsidRDefault="00E200DD">
      <w:r>
        <w:t>Для командных операций подходит REST API. Для сложных представлений можно использовать отдельные read endpoints или GraphQL на чтение.</w:t>
      </w:r>
    </w:p>
    <w:p w:rsidR="00DE2DC8" w:rsidRDefault="00E200DD">
      <w:pPr>
        <w:pStyle w:val="CodeBlock"/>
      </w:pPr>
      <w:r>
        <w:t>POST   /projects/{projectId}/requirements/import</w:t>
      </w:r>
    </w:p>
    <w:p w:rsidR="00DE2DC8" w:rsidRDefault="00E200DD">
      <w:pPr>
        <w:pStyle w:val="CodeBlock"/>
      </w:pPr>
      <w:r>
        <w:t>GET    /projects/{projectId}/r</w:t>
      </w:r>
      <w:r>
        <w:t>equirements</w:t>
      </w:r>
    </w:p>
    <w:p w:rsidR="00DE2DC8" w:rsidRDefault="00E200DD">
      <w:pPr>
        <w:pStyle w:val="CodeBlock"/>
      </w:pPr>
      <w:r>
        <w:t>POST   /requirements</w:t>
      </w:r>
    </w:p>
    <w:p w:rsidR="00DE2DC8" w:rsidRDefault="00E200DD">
      <w:pPr>
        <w:pStyle w:val="CodeBlock"/>
      </w:pPr>
      <w:r>
        <w:t>PATCH  /requirements/{requirementId}</w:t>
      </w:r>
    </w:p>
    <w:p w:rsidR="00DE2DC8" w:rsidRDefault="00E200DD">
      <w:pPr>
        <w:pStyle w:val="CodeBlock"/>
      </w:pPr>
      <w:r>
        <w:t>POST   /requirements/{requirementId}/links</w:t>
      </w:r>
    </w:p>
    <w:p w:rsidR="00DE2DC8" w:rsidRDefault="00E200DD">
      <w:pPr>
        <w:pStyle w:val="CodeBlock"/>
      </w:pPr>
      <w:r>
        <w:t>POST   /requirements/{requirementId}/user-stories</w:t>
      </w:r>
    </w:p>
    <w:p w:rsidR="00DE2DC8" w:rsidRDefault="00E200DD">
      <w:pPr>
        <w:pStyle w:val="CodeBlock"/>
      </w:pPr>
      <w:r>
        <w:t>POST   /user-stories/{userStoryId}/test-cases</w:t>
      </w:r>
    </w:p>
    <w:p w:rsidR="00DE2DC8" w:rsidRDefault="00E200DD">
      <w:pPr>
        <w:pStyle w:val="CodeBlock"/>
      </w:pPr>
      <w:r>
        <w:t>GET    /projects/{projectId}/traceability-graph</w:t>
      </w:r>
    </w:p>
    <w:p w:rsidR="00DE2DC8" w:rsidRDefault="00E200DD">
      <w:pPr>
        <w:pStyle w:val="CodeBlock"/>
      </w:pPr>
      <w:r>
        <w:t>GET    /projects/{projectId}/coverage-matrix</w:t>
      </w:r>
    </w:p>
    <w:p w:rsidR="00DE2DC8" w:rsidRDefault="00E200DD">
      <w:pPr>
        <w:pStyle w:val="CodeBlock"/>
      </w:pPr>
      <w:r>
        <w:t>POST   /projects/{projectId}/baselines</w:t>
      </w:r>
    </w:p>
    <w:p w:rsidR="00DE2DC8" w:rsidRDefault="00E200DD">
      <w:pPr>
        <w:pStyle w:val="CodeBlock"/>
      </w:pPr>
      <w:r>
        <w:t>GET    /projects/{projectId}/audit-events</w:t>
      </w:r>
    </w:p>
    <w:p w:rsidR="00DE2DC8" w:rsidRDefault="00E200DD">
      <w:pPr>
        <w:pStyle w:val="1"/>
      </w:pPr>
      <w:r>
        <w:t>12. Технологический стек</w:t>
      </w:r>
    </w:p>
    <w:tbl>
      <w:tblPr>
        <w:tblStyle w:val="a5"/>
        <w:tblW w:w="0" w:type="auto"/>
        <w:tblInd w:w="100" w:type="dxa"/>
        <w:tblLook w:val="0420" w:firstRow="1" w:lastRow="0" w:firstColumn="0" w:lastColumn="0" w:noHBand="0" w:noVBand="1"/>
      </w:tblPr>
      <w:tblGrid>
        <w:gridCol w:w="1900"/>
        <w:gridCol w:w="3000"/>
        <w:gridCol w:w="4300"/>
      </w:tblGrid>
      <w:tr w:rsidR="00DE2DC8">
        <w:tc>
          <w:tcPr>
            <w:tcW w:w="19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Слой</w:t>
            </w:r>
          </w:p>
        </w:tc>
        <w:tc>
          <w:tcPr>
            <w:tcW w:w="30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Рекомендуемый выбор</w:t>
            </w:r>
          </w:p>
        </w:tc>
        <w:tc>
          <w:tcPr>
            <w:tcW w:w="43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Комментарий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Frontend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React + TypeScript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 xml:space="preserve">Подходит для сложных таблиц, графов и </w:t>
            </w:r>
            <w:r>
              <w:t>форм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UI Kit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Ant Design, MUI или собственная design system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Для промышленного интерфейса важны таблицы, фильтры, модальные окна, формы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Graph UI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Cytoscape.js или D3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Cytoscape удобен для интерактивного графа трассировки, D3 гибче для кастомной визуализации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Backend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NestJS, .NET или Spring Boot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Выбор зависит от компетенций команды и корпоративного стека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Database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PostgreSQL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Транзакционность, JSONB, индексы, надежность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Search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OpenSearch / Elasticsearch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Полнотекстовый поиск по требованиям, US, TC и комментариям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Queue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RabbitMQ или Kafka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Импорт, отчеты, уведомления, пересчет покрытия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Cache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Redis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Кэширование матриц, прав, сессий и часто используемых представлений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Files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S3-compatible storage / MinIO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Хранение исходных файлов ТЗ, экспортов и вложений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t>Auth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Keycloak</w:t>
            </w:r>
            <w:r>
              <w:t xml:space="preserve"> / Azure AD / OIDC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SSO, роли, группы, корпоративная авторизация</w:t>
            </w:r>
          </w:p>
        </w:tc>
      </w:tr>
      <w:tr w:rsidR="00DE2DC8">
        <w:tc>
          <w:tcPr>
            <w:tcW w:w="1900" w:type="dxa"/>
          </w:tcPr>
          <w:p w:rsidR="00DE2DC8" w:rsidRDefault="00E200DD">
            <w:pPr>
              <w:pStyle w:val="TableText"/>
            </w:pPr>
            <w:r>
              <w:lastRenderedPageBreak/>
              <w:t>Deployment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Docker + Kubernetes</w:t>
            </w:r>
          </w:p>
        </w:tc>
        <w:tc>
          <w:tcPr>
            <w:tcW w:w="4300" w:type="dxa"/>
          </w:tcPr>
          <w:p w:rsidR="00DE2DC8" w:rsidRDefault="00E200DD">
            <w:pPr>
              <w:pStyle w:val="TableText"/>
            </w:pPr>
            <w:r>
              <w:t>Горизонтальное масштабирование и управляемые релизы</w:t>
            </w:r>
          </w:p>
        </w:tc>
      </w:tr>
    </w:tbl>
    <w:p w:rsidR="00DE2DC8" w:rsidRDefault="00DE2DC8"/>
    <w:p w:rsidR="00DE2DC8" w:rsidRDefault="00E200DD">
      <w:pPr>
        <w:pStyle w:val="1"/>
      </w:pPr>
      <w:r>
        <w:t>13. Роли и права</w:t>
      </w:r>
    </w:p>
    <w:tbl>
      <w:tblPr>
        <w:tblStyle w:val="a5"/>
        <w:tblW w:w="0" w:type="auto"/>
        <w:tblInd w:w="100" w:type="dxa"/>
        <w:tblLook w:val="0420" w:firstRow="1" w:lastRow="0" w:firstColumn="0" w:lastColumn="0" w:noHBand="0" w:noVBand="1"/>
      </w:tblPr>
      <w:tblGrid>
        <w:gridCol w:w="2500"/>
        <w:gridCol w:w="6700"/>
      </w:tblGrid>
      <w:tr w:rsidR="00DE2DC8">
        <w:tc>
          <w:tcPr>
            <w:tcW w:w="25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Роль</w:t>
            </w:r>
          </w:p>
        </w:tc>
        <w:tc>
          <w:tcPr>
            <w:tcW w:w="67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Основные права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Admin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 xml:space="preserve">Управление пользователями, системными настройками, </w:t>
            </w:r>
            <w:r>
              <w:t>интеграциями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Project Owner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Настройки проекта, baseline, утверждение ключевых изменений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Business Analyst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Создание и редактирование требований, features, epics, User Stories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System Analyst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Декомпозиция требований, управление связями, impact analysis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 xml:space="preserve">QA </w:t>
            </w:r>
            <w:r>
              <w:t>Engineer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Создание и поддержка тест-кейсов, контроль тестового покрытия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Reviewer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Просмотр, комментирование, утверждение или отклонение артефактов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Viewer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Только чтение, экспорт разрешенных отчетов</w:t>
            </w:r>
          </w:p>
        </w:tc>
      </w:tr>
    </w:tbl>
    <w:p w:rsidR="00DE2DC8" w:rsidRDefault="00DE2DC8"/>
    <w:p w:rsidR="00DE2DC8" w:rsidRDefault="00E200DD">
      <w:pPr>
        <w:pStyle w:val="1"/>
      </w:pPr>
      <w:r>
        <w:t>14. Безопасность и аудит</w:t>
      </w:r>
    </w:p>
    <w:p w:rsidR="00DE2DC8" w:rsidRDefault="00E200DD">
      <w:pPr>
        <w:pStyle w:val="BulletList"/>
        <w:numPr>
          <w:ilvl w:val="0"/>
          <w:numId w:val="1"/>
        </w:numPr>
      </w:pPr>
      <w:r>
        <w:t>Аутентификация через OIDC/SAML и</w:t>
      </w:r>
      <w:r>
        <w:t xml:space="preserve"> поддержка SSO.</w:t>
      </w:r>
    </w:p>
    <w:p w:rsidR="00DE2DC8" w:rsidRDefault="00E200DD">
      <w:pPr>
        <w:pStyle w:val="BulletList"/>
        <w:numPr>
          <w:ilvl w:val="0"/>
          <w:numId w:val="1"/>
        </w:numPr>
      </w:pPr>
      <w:r>
        <w:t>RBAC на уровне проекта, типа артефакта и операции.</w:t>
      </w:r>
    </w:p>
    <w:p w:rsidR="00DE2DC8" w:rsidRDefault="00E200DD">
      <w:pPr>
        <w:pStyle w:val="BulletList"/>
        <w:numPr>
          <w:ilvl w:val="0"/>
          <w:numId w:val="1"/>
        </w:numPr>
      </w:pPr>
      <w:r>
        <w:t>Audit log для всех изменений требований, связей, статусов, ревью и baseline.</w:t>
      </w:r>
    </w:p>
    <w:p w:rsidR="00DE2DC8" w:rsidRDefault="00E200DD">
      <w:pPr>
        <w:pStyle w:val="BulletList"/>
        <w:numPr>
          <w:ilvl w:val="0"/>
          <w:numId w:val="1"/>
        </w:numPr>
      </w:pPr>
      <w:r>
        <w:t>Soft delete вместо физического удаления бизнес-артефактов.</w:t>
      </w:r>
    </w:p>
    <w:p w:rsidR="00DE2DC8" w:rsidRDefault="00E200DD">
      <w:pPr>
        <w:pStyle w:val="BulletList"/>
        <w:numPr>
          <w:ilvl w:val="0"/>
          <w:numId w:val="1"/>
        </w:numPr>
      </w:pPr>
      <w:r>
        <w:t>Шифрование трафика TLS и шифрование данных at rest.</w:t>
      </w:r>
    </w:p>
    <w:p w:rsidR="00DE2DC8" w:rsidRDefault="00E200DD">
      <w:pPr>
        <w:pStyle w:val="BulletList"/>
        <w:numPr>
          <w:ilvl w:val="0"/>
          <w:numId w:val="1"/>
        </w:numPr>
      </w:pPr>
      <w:r>
        <w:t>Регулярные backup/restore процедуры и проверка восстановления.</w:t>
      </w:r>
    </w:p>
    <w:p w:rsidR="00DE2DC8" w:rsidRDefault="00E200DD">
      <w:pPr>
        <w:pStyle w:val="BulletList"/>
        <w:numPr>
          <w:ilvl w:val="0"/>
          <w:numId w:val="1"/>
        </w:numPr>
      </w:pPr>
      <w:r>
        <w:t>Изоляция данных между проектами и командами.</w:t>
      </w:r>
    </w:p>
    <w:p w:rsidR="00DE2DC8" w:rsidRDefault="00E200DD">
      <w:pPr>
        <w:pStyle w:val="1"/>
      </w:pPr>
      <w:r>
        <w:t>15. Нефункциональные требования</w:t>
      </w:r>
    </w:p>
    <w:tbl>
      <w:tblPr>
        <w:tblStyle w:val="a5"/>
        <w:tblW w:w="0" w:type="auto"/>
        <w:tblInd w:w="100" w:type="dxa"/>
        <w:tblLook w:val="0420" w:firstRow="1" w:lastRow="0" w:firstColumn="0" w:lastColumn="0" w:noHBand="0" w:noVBand="1"/>
      </w:tblPr>
      <w:tblGrid>
        <w:gridCol w:w="2500"/>
        <w:gridCol w:w="6700"/>
      </w:tblGrid>
      <w:tr w:rsidR="00DE2DC8">
        <w:tc>
          <w:tcPr>
            <w:tcW w:w="25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Категория</w:t>
            </w:r>
          </w:p>
        </w:tc>
        <w:tc>
          <w:tcPr>
            <w:tcW w:w="67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Требование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Производительность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Открытие реестра до 2 секунд для типового проекта, виртуализация таблиц для</w:t>
            </w:r>
            <w:r>
              <w:t xml:space="preserve"> больших списков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Масштабируемость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Поддержка десятков тысяч требований и связей в проекте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Надежность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Асинхронные операции должны быть повторяемыми и идемпотентными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Наблюдаемость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Метрики, structured logs, tracing, health checks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Совместимость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Импорт/экспорт Excel и CSV, последующая поддержка Word/PDF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Доступность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Минимум 99.5% для внутренней корпоративной системы на первом этапе</w:t>
            </w:r>
          </w:p>
        </w:tc>
      </w:tr>
      <w:tr w:rsidR="00DE2DC8">
        <w:tc>
          <w:tcPr>
            <w:tcW w:w="2500" w:type="dxa"/>
          </w:tcPr>
          <w:p w:rsidR="00DE2DC8" w:rsidRDefault="00E200DD">
            <w:pPr>
              <w:pStyle w:val="TableText"/>
            </w:pPr>
            <w:r>
              <w:t>Поддерживаемость</w:t>
            </w:r>
          </w:p>
        </w:tc>
        <w:tc>
          <w:tcPr>
            <w:tcW w:w="6700" w:type="dxa"/>
          </w:tcPr>
          <w:p w:rsidR="00DE2DC8" w:rsidRDefault="00E200DD">
            <w:pPr>
              <w:pStyle w:val="TableText"/>
            </w:pPr>
            <w:r>
              <w:t>Модульные границы, миграции БД, automated tests, contract tests</w:t>
            </w:r>
          </w:p>
        </w:tc>
      </w:tr>
    </w:tbl>
    <w:p w:rsidR="00DE2DC8" w:rsidRDefault="00DE2DC8"/>
    <w:p w:rsidR="00DE2DC8" w:rsidRDefault="00E200DD">
      <w:pPr>
        <w:pStyle w:val="1"/>
      </w:pPr>
      <w:r>
        <w:lastRenderedPageBreak/>
        <w:t>16. AI-функции</w:t>
      </w:r>
    </w:p>
    <w:p w:rsidR="00DE2DC8" w:rsidRDefault="00E200DD">
      <w:r>
        <w:t>AI-модуль рекоменд</w:t>
      </w:r>
      <w:r>
        <w:t>уется реализовать как отдельный assistant service, который готовит предложения, но не изменяет утвержденные артефакты без подтверждения человека.</w:t>
      </w:r>
    </w:p>
    <w:p w:rsidR="00DE2DC8" w:rsidRDefault="00E200DD">
      <w:pPr>
        <w:pStyle w:val="BulletList"/>
        <w:numPr>
          <w:ilvl w:val="0"/>
          <w:numId w:val="1"/>
        </w:numPr>
      </w:pPr>
      <w:r>
        <w:t>Поиск дубликатов и похожих требований.</w:t>
      </w:r>
    </w:p>
    <w:p w:rsidR="00DE2DC8" w:rsidRDefault="00E200DD">
      <w:pPr>
        <w:pStyle w:val="BulletList"/>
        <w:numPr>
          <w:ilvl w:val="0"/>
          <w:numId w:val="1"/>
        </w:numPr>
      </w:pPr>
      <w:r>
        <w:t>Классификация требований по epic/feature.</w:t>
      </w:r>
    </w:p>
    <w:p w:rsidR="00DE2DC8" w:rsidRDefault="00E200DD">
      <w:pPr>
        <w:pStyle w:val="BulletList"/>
        <w:numPr>
          <w:ilvl w:val="0"/>
          <w:numId w:val="1"/>
        </w:numPr>
      </w:pPr>
      <w:r>
        <w:t>Генерация User Story из требо</w:t>
      </w:r>
      <w:r>
        <w:t>вания.</w:t>
      </w:r>
    </w:p>
    <w:p w:rsidR="00DE2DC8" w:rsidRDefault="00E200DD">
      <w:pPr>
        <w:pStyle w:val="BulletList"/>
        <w:numPr>
          <w:ilvl w:val="0"/>
          <w:numId w:val="1"/>
        </w:numPr>
      </w:pPr>
      <w:r>
        <w:t>Генерация тест-кейсов из User Story и критериев приемки.</w:t>
      </w:r>
    </w:p>
    <w:p w:rsidR="00DE2DC8" w:rsidRDefault="00E200DD">
      <w:pPr>
        <w:pStyle w:val="BulletList"/>
        <w:numPr>
          <w:ilvl w:val="0"/>
          <w:numId w:val="1"/>
        </w:numPr>
      </w:pPr>
      <w:r>
        <w:t>Оценка полноты, проверяемости и неоднозначности требования.</w:t>
      </w:r>
    </w:p>
    <w:p w:rsidR="00DE2DC8" w:rsidRDefault="00E200DD">
      <w:pPr>
        <w:pStyle w:val="BulletList"/>
        <w:numPr>
          <w:ilvl w:val="0"/>
          <w:numId w:val="1"/>
        </w:numPr>
      </w:pPr>
      <w:r>
        <w:t>Impact analysis: какие US, TC, релизы и команды затронет изменение требования.</w:t>
      </w:r>
    </w:p>
    <w:p w:rsidR="00DE2DC8" w:rsidRDefault="00E200DD">
      <w:pPr>
        <w:pStyle w:val="BulletList"/>
        <w:numPr>
          <w:ilvl w:val="0"/>
          <w:numId w:val="1"/>
        </w:numPr>
      </w:pPr>
      <w:r>
        <w:t>Поиск потенциальных противоречий между требованиями.</w:t>
      </w:r>
    </w:p>
    <w:p w:rsidR="00DE2DC8" w:rsidRDefault="00E200DD">
      <w:pPr>
        <w:pStyle w:val="1"/>
      </w:pPr>
      <w:r>
        <w:t>17. Развертывание</w:t>
      </w:r>
    </w:p>
    <w:p w:rsidR="00DE2DC8" w:rsidRDefault="00E200DD">
      <w:pPr>
        <w:pStyle w:val="CodeBlock"/>
      </w:pPr>
      <w:r>
        <w:t>Kubernetes Namespace: reqtracker-prod</w:t>
      </w:r>
    </w:p>
    <w:p w:rsidR="00DE2DC8" w:rsidRDefault="00DE2DC8">
      <w:pPr>
        <w:pStyle w:val="CodeBlock"/>
      </w:pPr>
    </w:p>
    <w:p w:rsidR="00DE2DC8" w:rsidRDefault="00E200DD">
      <w:pPr>
        <w:pStyle w:val="CodeBlock"/>
      </w:pPr>
      <w:r>
        <w:t>Ingress / API Gateway</w:t>
      </w:r>
    </w:p>
    <w:p w:rsidR="00DE2DC8" w:rsidRDefault="00E200DD">
      <w:pPr>
        <w:pStyle w:val="CodeBlock"/>
      </w:pPr>
      <w:r>
        <w:t xml:space="preserve">  -&gt; frontend-web</w:t>
      </w:r>
    </w:p>
    <w:p w:rsidR="00DE2DC8" w:rsidRDefault="00E200DD">
      <w:pPr>
        <w:pStyle w:val="CodeBlock"/>
      </w:pPr>
      <w:r>
        <w:t xml:space="preserve">  -&gt; backend-api</w:t>
      </w:r>
    </w:p>
    <w:p w:rsidR="00DE2DC8" w:rsidRDefault="00E200DD">
      <w:pPr>
        <w:pStyle w:val="CodeBlock"/>
      </w:pPr>
      <w:r>
        <w:t xml:space="preserve">  -&gt; worker-import</w:t>
      </w:r>
    </w:p>
    <w:p w:rsidR="00DE2DC8" w:rsidRDefault="00E200DD">
      <w:pPr>
        <w:pStyle w:val="CodeBlock"/>
      </w:pPr>
      <w:r>
        <w:t xml:space="preserve">  -&gt; worker-reporting</w:t>
      </w:r>
    </w:p>
    <w:p w:rsidR="00DE2DC8" w:rsidRDefault="00E200DD">
      <w:pPr>
        <w:pStyle w:val="CodeBlock"/>
      </w:pPr>
      <w:r>
        <w:t xml:space="preserve">  -&gt; worker-coverage</w:t>
      </w:r>
    </w:p>
    <w:p w:rsidR="00DE2DC8" w:rsidRDefault="00DE2DC8">
      <w:pPr>
        <w:pStyle w:val="CodeBlock"/>
      </w:pPr>
    </w:p>
    <w:p w:rsidR="00DE2DC8" w:rsidRDefault="00E200DD">
      <w:pPr>
        <w:pStyle w:val="CodeBlock"/>
      </w:pPr>
      <w:r>
        <w:t>Managed / Stateful dependencies</w:t>
      </w:r>
    </w:p>
    <w:p w:rsidR="00DE2DC8" w:rsidRDefault="00E200DD">
      <w:pPr>
        <w:pStyle w:val="CodeBlock"/>
      </w:pPr>
      <w:r>
        <w:t xml:space="preserve">  -&gt; PostgreSQL</w:t>
      </w:r>
    </w:p>
    <w:p w:rsidR="00DE2DC8" w:rsidRDefault="00E200DD">
      <w:pPr>
        <w:pStyle w:val="CodeBlock"/>
      </w:pPr>
      <w:r>
        <w:t xml:space="preserve">  -&gt; Redis</w:t>
      </w:r>
    </w:p>
    <w:p w:rsidR="00DE2DC8" w:rsidRDefault="00E200DD">
      <w:pPr>
        <w:pStyle w:val="CodeBlock"/>
      </w:pPr>
      <w:r>
        <w:t xml:space="preserve">  -&gt; OpenSearch</w:t>
      </w:r>
    </w:p>
    <w:p w:rsidR="00DE2DC8" w:rsidRDefault="00E200DD">
      <w:pPr>
        <w:pStyle w:val="CodeBlock"/>
      </w:pPr>
      <w:r>
        <w:t xml:space="preserve">  -&gt; RabbitMQ / Kafka</w:t>
      </w:r>
    </w:p>
    <w:p w:rsidR="00DE2DC8" w:rsidRDefault="00E200DD">
      <w:pPr>
        <w:pStyle w:val="CodeBlock"/>
      </w:pPr>
      <w:r>
        <w:t xml:space="preserve">  -&gt; MinIO / S3</w:t>
      </w:r>
    </w:p>
    <w:p w:rsidR="00DE2DC8" w:rsidRDefault="00E200DD">
      <w:pPr>
        <w:pStyle w:val="CodeBlock"/>
      </w:pPr>
      <w:r>
        <w:t xml:space="preserve">  -&gt; Keycloak / corporate IdP</w:t>
      </w:r>
    </w:p>
    <w:p w:rsidR="00DE2DC8" w:rsidRDefault="00E200DD">
      <w:r>
        <w:t>Для MVP допустимо развертывание через Docker Compose, но промышленная среда должна иметь отдельные контуры dev, test, staging и production.</w:t>
      </w:r>
    </w:p>
    <w:p w:rsidR="00DE2DC8" w:rsidRDefault="00E200DD">
      <w:pPr>
        <w:pStyle w:val="1"/>
      </w:pPr>
      <w:r>
        <w:t>18. Дорожная карта внедрения</w:t>
      </w:r>
    </w:p>
    <w:tbl>
      <w:tblPr>
        <w:tblStyle w:val="a5"/>
        <w:tblW w:w="0" w:type="auto"/>
        <w:tblInd w:w="100" w:type="dxa"/>
        <w:tblLook w:val="0420" w:firstRow="1" w:lastRow="0" w:firstColumn="0" w:lastColumn="0" w:noHBand="0" w:noVBand="1"/>
      </w:tblPr>
      <w:tblGrid>
        <w:gridCol w:w="2267"/>
        <w:gridCol w:w="4513"/>
        <w:gridCol w:w="2958"/>
      </w:tblGrid>
      <w:tr w:rsidR="00DE2DC8">
        <w:tc>
          <w:tcPr>
            <w:tcW w:w="23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Этап</w:t>
            </w:r>
          </w:p>
        </w:tc>
        <w:tc>
          <w:tcPr>
            <w:tcW w:w="46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Содержание</w:t>
            </w:r>
          </w:p>
        </w:tc>
        <w:tc>
          <w:tcPr>
            <w:tcW w:w="30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Рез</w:t>
            </w:r>
            <w:r>
              <w:rPr>
                <w:b/>
              </w:rPr>
              <w:t>ультат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Этап 1: MVP</w:t>
            </w:r>
          </w:p>
        </w:tc>
        <w:tc>
          <w:tcPr>
            <w:tcW w:w="4600" w:type="dxa"/>
          </w:tcPr>
          <w:p w:rsidR="00DE2DC8" w:rsidRDefault="00E200DD">
            <w:pPr>
              <w:pStyle w:val="TableText"/>
            </w:pPr>
            <w:r>
              <w:t>Проекты, требования, структура, US, TC, покрытие, импорт/экспорт, базовая авторизация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Рабочая замена прототипа с хранением данных в БД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Этап 2: Enterprise Core</w:t>
            </w:r>
          </w:p>
        </w:tc>
        <w:tc>
          <w:tcPr>
            <w:tcW w:w="4600" w:type="dxa"/>
          </w:tcPr>
          <w:p w:rsidR="00DE2DC8" w:rsidRDefault="00E200DD">
            <w:pPr>
              <w:pStyle w:val="TableText"/>
            </w:pPr>
            <w:r>
              <w:t>Версии, baseline, review workflow, audit log, полнотекстовый поиск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Контролируемая промышленная эксплуатация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Этап 3: Интеграции</w:t>
            </w:r>
          </w:p>
        </w:tc>
        <w:tc>
          <w:tcPr>
            <w:tcW w:w="4600" w:type="dxa"/>
          </w:tcPr>
          <w:p w:rsidR="00DE2DC8" w:rsidRDefault="00E200DD">
            <w:pPr>
              <w:pStyle w:val="TableText"/>
            </w:pPr>
            <w:r>
              <w:t>Jira, Azure DevOps, TestRail, Confluence, GitLab, корпоративный SSO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Встраивание в существующий процесс разработки</w:t>
            </w:r>
          </w:p>
        </w:tc>
      </w:tr>
      <w:tr w:rsidR="00DE2DC8">
        <w:tc>
          <w:tcPr>
            <w:tcW w:w="2300" w:type="dxa"/>
          </w:tcPr>
          <w:p w:rsidR="00DE2DC8" w:rsidRDefault="00E200DD">
            <w:pPr>
              <w:pStyle w:val="TableText"/>
            </w:pPr>
            <w:r>
              <w:t>Этап 4: AI Assistant</w:t>
            </w:r>
          </w:p>
        </w:tc>
        <w:tc>
          <w:tcPr>
            <w:tcW w:w="4600" w:type="dxa"/>
          </w:tcPr>
          <w:p w:rsidR="00DE2DC8" w:rsidRDefault="00E200DD">
            <w:pPr>
              <w:pStyle w:val="TableText"/>
            </w:pPr>
            <w:r>
              <w:t>Генерация US/TC, поиск дублей, анализ конфликтов, impact an</w:t>
            </w:r>
            <w:r>
              <w:t>alysis</w:t>
            </w:r>
          </w:p>
        </w:tc>
        <w:tc>
          <w:tcPr>
            <w:tcW w:w="3000" w:type="dxa"/>
          </w:tcPr>
          <w:p w:rsidR="00DE2DC8" w:rsidRDefault="00E200DD">
            <w:pPr>
              <w:pStyle w:val="TableText"/>
            </w:pPr>
            <w:r>
              <w:t>Ускорение аналитики и QA при сохранении human-in-the-loop</w:t>
            </w:r>
          </w:p>
        </w:tc>
      </w:tr>
    </w:tbl>
    <w:p w:rsidR="00DE2DC8" w:rsidRDefault="00DE2DC8"/>
    <w:p w:rsidR="00DE2DC8" w:rsidRDefault="00E200DD">
      <w:pPr>
        <w:pStyle w:val="1"/>
      </w:pPr>
      <w:r>
        <w:lastRenderedPageBreak/>
        <w:t>19. Основные риски и меры контроля</w:t>
      </w:r>
    </w:p>
    <w:tbl>
      <w:tblPr>
        <w:tblStyle w:val="a5"/>
        <w:tblW w:w="0" w:type="auto"/>
        <w:tblInd w:w="100" w:type="dxa"/>
        <w:tblLook w:val="0420" w:firstRow="1" w:lastRow="0" w:firstColumn="0" w:lastColumn="0" w:noHBand="0" w:noVBand="1"/>
      </w:tblPr>
      <w:tblGrid>
        <w:gridCol w:w="2800"/>
        <w:gridCol w:w="3200"/>
        <w:gridCol w:w="3600"/>
      </w:tblGrid>
      <w:tr w:rsidR="00DE2DC8">
        <w:tc>
          <w:tcPr>
            <w:tcW w:w="28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Риск</w:t>
            </w:r>
          </w:p>
        </w:tc>
        <w:tc>
          <w:tcPr>
            <w:tcW w:w="32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Последствие</w:t>
            </w:r>
          </w:p>
        </w:tc>
        <w:tc>
          <w:tcPr>
            <w:tcW w:w="3600" w:type="dxa"/>
            <w:shd w:val="clear" w:color="auto" w:fill="EDEDED"/>
          </w:tcPr>
          <w:p w:rsidR="00DE2DC8" w:rsidRDefault="00E200DD">
            <w:pPr>
              <w:pStyle w:val="TableText"/>
            </w:pPr>
            <w:r>
              <w:rPr>
                <w:b/>
              </w:rPr>
              <w:t>Мера контроля</w:t>
            </w:r>
          </w:p>
        </w:tc>
      </w:tr>
      <w:tr w:rsidR="00DE2DC8">
        <w:tc>
          <w:tcPr>
            <w:tcW w:w="2800" w:type="dxa"/>
          </w:tcPr>
          <w:p w:rsidR="00DE2DC8" w:rsidRDefault="00E200DD">
            <w:pPr>
              <w:pStyle w:val="TableText"/>
            </w:pPr>
            <w:r>
              <w:t>Нет версионирования требований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Невозможно понять актуальность тестов и US</w:t>
            </w:r>
          </w:p>
        </w:tc>
        <w:tc>
          <w:tcPr>
            <w:tcW w:w="3600" w:type="dxa"/>
          </w:tcPr>
          <w:p w:rsidR="00DE2DC8" w:rsidRDefault="00E200DD">
            <w:pPr>
              <w:pStyle w:val="TableText"/>
            </w:pPr>
            <w:r>
              <w:t xml:space="preserve">RequirementRevision и baseline с первого </w:t>
            </w:r>
            <w:r>
              <w:t>промышленного релиза</w:t>
            </w:r>
          </w:p>
        </w:tc>
      </w:tr>
      <w:tr w:rsidR="00DE2DC8">
        <w:tc>
          <w:tcPr>
            <w:tcW w:w="2800" w:type="dxa"/>
          </w:tcPr>
          <w:p w:rsidR="00DE2DC8" w:rsidRDefault="00E200DD">
            <w:pPr>
              <w:pStyle w:val="TableText"/>
            </w:pPr>
            <w:r>
              <w:t>Слишком ранние микросервисы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Рост сложности разработки и эксплуатации</w:t>
            </w:r>
          </w:p>
        </w:tc>
        <w:tc>
          <w:tcPr>
            <w:tcW w:w="3600" w:type="dxa"/>
          </w:tcPr>
          <w:p w:rsidR="00DE2DC8" w:rsidRDefault="00E200DD">
            <w:pPr>
              <w:pStyle w:val="TableText"/>
            </w:pPr>
            <w:r>
              <w:t>Модульный монолит с ясными границами модулей</w:t>
            </w:r>
          </w:p>
        </w:tc>
      </w:tr>
      <w:tr w:rsidR="00DE2DC8">
        <w:tc>
          <w:tcPr>
            <w:tcW w:w="2800" w:type="dxa"/>
          </w:tcPr>
          <w:p w:rsidR="00DE2DC8" w:rsidRDefault="00E200DD">
            <w:pPr>
              <w:pStyle w:val="TableText"/>
            </w:pPr>
            <w:r>
              <w:t>Импорт сразу в боевой реестр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Ошибки и дубликаты в данных</w:t>
            </w:r>
          </w:p>
        </w:tc>
        <w:tc>
          <w:tcPr>
            <w:tcW w:w="3600" w:type="dxa"/>
          </w:tcPr>
          <w:p w:rsidR="00DE2DC8" w:rsidRDefault="00E200DD">
            <w:pPr>
              <w:pStyle w:val="TableText"/>
            </w:pPr>
            <w:r>
              <w:t>Staging-импорт с предпросмотром и подтверждением</w:t>
            </w:r>
          </w:p>
        </w:tc>
      </w:tr>
      <w:tr w:rsidR="00DE2DC8">
        <w:tc>
          <w:tcPr>
            <w:tcW w:w="2800" w:type="dxa"/>
          </w:tcPr>
          <w:p w:rsidR="00DE2DC8" w:rsidRDefault="00E200DD">
            <w:pPr>
              <w:pStyle w:val="TableText"/>
            </w:pPr>
            <w:r>
              <w:t xml:space="preserve">AI меняет </w:t>
            </w:r>
            <w:r>
              <w:t>данные автоматически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Ошибочные артефакты в утвержденном контуре</w:t>
            </w:r>
          </w:p>
        </w:tc>
        <w:tc>
          <w:tcPr>
            <w:tcW w:w="3600" w:type="dxa"/>
          </w:tcPr>
          <w:p w:rsidR="00DE2DC8" w:rsidRDefault="00E200DD">
            <w:pPr>
              <w:pStyle w:val="TableText"/>
            </w:pPr>
            <w:r>
              <w:t>AI только предлагает, пользователь подтверждает</w:t>
            </w:r>
          </w:p>
        </w:tc>
      </w:tr>
      <w:tr w:rsidR="00DE2DC8">
        <w:tc>
          <w:tcPr>
            <w:tcW w:w="2800" w:type="dxa"/>
          </w:tcPr>
          <w:p w:rsidR="00DE2DC8" w:rsidRDefault="00E200DD">
            <w:pPr>
              <w:pStyle w:val="TableText"/>
            </w:pPr>
            <w:r>
              <w:t>Недостаточный аудит</w:t>
            </w:r>
          </w:p>
        </w:tc>
        <w:tc>
          <w:tcPr>
            <w:tcW w:w="3200" w:type="dxa"/>
          </w:tcPr>
          <w:p w:rsidR="00DE2DC8" w:rsidRDefault="00E200DD">
            <w:pPr>
              <w:pStyle w:val="TableText"/>
            </w:pPr>
            <w:r>
              <w:t>Невозможно расследовать изменения</w:t>
            </w:r>
          </w:p>
        </w:tc>
        <w:tc>
          <w:tcPr>
            <w:tcW w:w="3600" w:type="dxa"/>
          </w:tcPr>
          <w:p w:rsidR="00DE2DC8" w:rsidRDefault="00E200DD">
            <w:pPr>
              <w:pStyle w:val="TableText"/>
            </w:pPr>
            <w:r>
              <w:t>Неизменяемый audit log для всех значимых операций</w:t>
            </w:r>
          </w:p>
        </w:tc>
      </w:tr>
    </w:tbl>
    <w:p w:rsidR="00DE2DC8" w:rsidRDefault="00DE2DC8"/>
    <w:p w:rsidR="00DE2DC8" w:rsidRDefault="00E200DD">
      <w:pPr>
        <w:pStyle w:val="1"/>
      </w:pPr>
      <w:r>
        <w:t>20. Итоговая рекомендация</w:t>
      </w:r>
    </w:p>
    <w:p w:rsidR="00DE2DC8" w:rsidRDefault="00E200DD">
      <w:r>
        <w:t>Промышленна</w:t>
      </w:r>
      <w:r>
        <w:t>я версия ReqTracker должна быть не просто трекером карточек, а системой трассируемых, версионируемых и утверждаемых артефактов. Ключевая ценность продукта — возможность пройти путь от исходного требования ТЗ до User Story, критериев приемки, тест-кейса, ре</w:t>
      </w:r>
      <w:r>
        <w:t>зультата проверки, дефекта и релизного baseline.</w:t>
      </w:r>
    </w:p>
    <w:p w:rsidR="00DE2DC8" w:rsidRDefault="00E200DD">
      <w:r>
        <w:t>Оптимальный первый шаг — реализовать модульный монолит на PostgreSQL с четкими доменными границами, затем постепенно добавлять search, асинхронные workers, baseline, интеграции и AI-помощника.</w:t>
      </w:r>
    </w:p>
    <w:sectPr w:rsidR="00DE2DC8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66079A"/>
    <w:multiLevelType w:val="hybridMultilevel"/>
    <w:tmpl w:val="7D0492A0"/>
    <w:lvl w:ilvl="0" w:tplc="9EE08B58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586A4EB4">
      <w:numFmt w:val="decimal"/>
      <w:lvlText w:val=""/>
      <w:lvlJc w:val="left"/>
    </w:lvl>
    <w:lvl w:ilvl="2" w:tplc="A1F6E7A8">
      <w:numFmt w:val="decimal"/>
      <w:lvlText w:val=""/>
      <w:lvlJc w:val="left"/>
    </w:lvl>
    <w:lvl w:ilvl="3" w:tplc="CAC2E9FC">
      <w:numFmt w:val="decimal"/>
      <w:lvlText w:val=""/>
      <w:lvlJc w:val="left"/>
    </w:lvl>
    <w:lvl w:ilvl="4" w:tplc="06F09BA2">
      <w:numFmt w:val="decimal"/>
      <w:lvlText w:val=""/>
      <w:lvlJc w:val="left"/>
    </w:lvl>
    <w:lvl w:ilvl="5" w:tplc="2A3A5E76">
      <w:numFmt w:val="decimal"/>
      <w:lvlText w:val=""/>
      <w:lvlJc w:val="left"/>
    </w:lvl>
    <w:lvl w:ilvl="6" w:tplc="541E954E">
      <w:numFmt w:val="decimal"/>
      <w:lvlText w:val=""/>
      <w:lvlJc w:val="left"/>
    </w:lvl>
    <w:lvl w:ilvl="7" w:tplc="4DCE2C42">
      <w:numFmt w:val="decimal"/>
      <w:lvlText w:val=""/>
      <w:lvlJc w:val="left"/>
    </w:lvl>
    <w:lvl w:ilvl="8" w:tplc="3DA8CFF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2DC8"/>
    <w:rsid w:val="00850C32"/>
    <w:rsid w:val="00DE2DC8"/>
    <w:rsid w:val="00E20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0486A8-046A-4EAE-A5E9-3B9D79DD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22222"/>
        <w:sz w:val="22"/>
        <w:szCs w:val="22"/>
        <w:lang w:val="ru-RU" w:eastAsia="ru-RU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60"/>
      <w:outlineLvl w:val="0"/>
    </w:pPr>
    <w:rPr>
      <w:b/>
      <w:color w:val="111827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/>
      <w:outlineLvl w:val="1"/>
    </w:pPr>
    <w:rPr>
      <w:b/>
      <w:color w:val="374151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240" w:after="100"/>
    </w:pPr>
    <w:rPr>
      <w:b/>
      <w:color w:val="1F2937"/>
      <w:sz w:val="40"/>
      <w:szCs w:val="40"/>
    </w:rPr>
  </w:style>
  <w:style w:type="paragraph" w:styleId="a4">
    <w:name w:val="Subtitle"/>
    <w:basedOn w:val="a"/>
    <w:uiPriority w:val="11"/>
    <w:qFormat/>
    <w:rPr>
      <w:color w:val="4B5563"/>
      <w:sz w:val="24"/>
      <w:szCs w:val="24"/>
    </w:rPr>
  </w:style>
  <w:style w:type="paragraph" w:customStyle="1" w:styleId="SmallText">
    <w:name w:val="Small Text"/>
    <w:basedOn w:val="a"/>
    <w:qFormat/>
    <w:rPr>
      <w:color w:val="6B7280"/>
      <w:sz w:val="18"/>
      <w:szCs w:val="18"/>
    </w:rPr>
  </w:style>
  <w:style w:type="paragraph" w:customStyle="1" w:styleId="BulletList">
    <w:name w:val="Bullet List"/>
    <w:basedOn w:val="a"/>
    <w:pPr>
      <w:spacing w:after="80"/>
      <w:ind w:left="720" w:hanging="360"/>
    </w:pPr>
  </w:style>
  <w:style w:type="paragraph" w:customStyle="1" w:styleId="CodeBlock">
    <w:name w:val="Code Block"/>
    <w:basedOn w:val="a"/>
    <w:pPr>
      <w:spacing w:after="0"/>
      <w:ind w:left="360"/>
    </w:pPr>
    <w:rPr>
      <w:rFonts w:ascii="Consolas" w:eastAsia="Consolas" w:hAnsi="Consolas" w:cs="Consolas"/>
      <w:color w:val="111827"/>
      <w:sz w:val="18"/>
      <w:szCs w:val="18"/>
    </w:rPr>
  </w:style>
  <w:style w:type="paragraph" w:customStyle="1" w:styleId="TableText">
    <w:name w:val="Table Text"/>
    <w:basedOn w:val="a"/>
    <w:pPr>
      <w:spacing w:after="0"/>
    </w:pPr>
    <w:rPr>
      <w:sz w:val="18"/>
      <w:szCs w:val="18"/>
    </w:rPr>
  </w:style>
  <w:style w:type="table" w:styleId="a5">
    <w:name w:val="Table Grid"/>
    <w:tblPr>
      <w:tblBorders>
        <w:top w:val="single" w:sz="4" w:space="0" w:color="D1D5DB"/>
        <w:left w:val="single" w:sz="4" w:space="0" w:color="D1D5DB"/>
        <w:bottom w:val="single" w:sz="4" w:space="0" w:color="D1D5DB"/>
        <w:right w:val="single" w:sz="4" w:space="0" w:color="D1D5DB"/>
        <w:insideH w:val="single" w:sz="4" w:space="0" w:color="D1D5DB"/>
        <w:insideV w:val="single" w:sz="4" w:space="0" w:color="D1D5DB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2083</Words>
  <Characters>11875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Архитектура промышленного приложения ReqTracker</vt:lpstr>
    </vt:vector>
  </TitlesOfParts>
  <Company/>
  <LinksUpToDate>false</LinksUpToDate>
  <CharactersWithSpaces>13931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промышленного приложения ReqTracker</dc:title>
  <dc:creator>Codex</dc:creator>
  <cp:lastModifiedBy>Chernenko Anna</cp:lastModifiedBy>
  <cp:revision>2</cp:revision>
  <dcterms:created xsi:type="dcterms:W3CDTF">2026-05-30T16:27:00Z</dcterms:created>
  <dcterms:modified xsi:type="dcterms:W3CDTF">2026-05-30T16:27:00Z</dcterms:modified>
</cp:coreProperties>
</file>