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163" w:rsidRDefault="009E60D0" w:rsidP="009E60D0">
      <w:pPr>
        <w:pStyle w:val="Heading1"/>
        <w:rPr>
          <w:lang w:val="en-US"/>
        </w:rPr>
      </w:pPr>
      <w:bookmarkStart w:id="0" w:name="_GoBack"/>
      <w:bookmarkEnd w:id="0"/>
      <w:r>
        <w:rPr>
          <w:lang w:val="en-US"/>
        </w:rPr>
        <w:t xml:space="preserve">BioChem - </w:t>
      </w:r>
      <w:r w:rsidR="00212CD2">
        <w:rPr>
          <w:lang w:val="en-US"/>
        </w:rPr>
        <w:t>Standard Operating Procedure</w:t>
      </w:r>
    </w:p>
    <w:p w:rsidR="009E60D0" w:rsidRPr="00212CD2" w:rsidRDefault="00212CD2" w:rsidP="009E60D0">
      <w:pPr>
        <w:pStyle w:val="Heading2"/>
        <w:rPr>
          <w:lang w:val="en-US"/>
        </w:rPr>
      </w:pPr>
      <w:r>
        <w:t xml:space="preserve">Data Type: </w:t>
      </w:r>
      <w:r w:rsidR="00BA0B29">
        <w:rPr>
          <w:u w:val="single"/>
          <w:lang w:val="en-US"/>
        </w:rPr>
        <w:t>pCO2 (Discrete bottle measurements)</w:t>
      </w:r>
    </w:p>
    <w:p w:rsidR="009E60D0" w:rsidRPr="00E73481" w:rsidRDefault="009E60D0" w:rsidP="009E60D0">
      <w:pPr>
        <w:pStyle w:val="Heading2"/>
        <w:rPr>
          <w:u w:val="single"/>
        </w:rPr>
      </w:pPr>
      <w:r>
        <w:rPr>
          <w:lang w:val="en-US"/>
        </w:rPr>
        <w:t>Data Provider</w:t>
      </w:r>
      <w:r w:rsidR="00FE28A4">
        <w:rPr>
          <w:lang w:val="en-US"/>
        </w:rPr>
        <w:t>/PI</w:t>
      </w:r>
      <w:r w:rsidR="00212CD2">
        <w:rPr>
          <w:lang w:val="en-US"/>
        </w:rPr>
        <w:t>:</w:t>
      </w:r>
      <w:r>
        <w:rPr>
          <w:lang w:val="en-US"/>
        </w:rPr>
        <w:t xml:space="preserve"> </w:t>
      </w:r>
      <w:r w:rsidRPr="00212CD2">
        <w:rPr>
          <w:u w:val="single"/>
          <w:lang w:val="en-US"/>
        </w:rPr>
        <w:t>Stephen Punshon</w:t>
      </w:r>
      <w:r w:rsidR="008611AB">
        <w:rPr>
          <w:u w:val="single"/>
          <w:lang w:val="en-US"/>
        </w:rPr>
        <w:t>/Kumiko Azetsu-Scott</w:t>
      </w:r>
    </w:p>
    <w:p w:rsidR="00871DAE" w:rsidRPr="00871DAE" w:rsidRDefault="00871DAE" w:rsidP="00871DAE">
      <w:pPr>
        <w:pStyle w:val="Heading2"/>
        <w:rPr>
          <w:lang w:val="en-US"/>
        </w:rPr>
      </w:pPr>
      <w:r w:rsidRPr="00E73481">
        <w:t>Data_Type_Seq</w:t>
      </w:r>
      <w:r>
        <w:rPr>
          <w:lang w:val="en-US"/>
        </w:rPr>
        <w:t xml:space="preserve">: </w:t>
      </w:r>
    </w:p>
    <w:p w:rsidR="00212CD2" w:rsidRDefault="00212CD2" w:rsidP="00212CD2">
      <w:pPr>
        <w:rPr>
          <w:lang w:val="en-US"/>
        </w:rPr>
      </w:pPr>
    </w:p>
    <w:p w:rsidR="00212CD2" w:rsidRDefault="00212CD2" w:rsidP="00212CD2">
      <w:pPr>
        <w:pStyle w:val="Heading2"/>
        <w:rPr>
          <w:lang w:val="en-US"/>
        </w:rPr>
      </w:pPr>
      <w:r>
        <w:rPr>
          <w:lang w:val="en-US"/>
        </w:rPr>
        <w:t>Background:</w:t>
      </w:r>
    </w:p>
    <w:p w:rsidR="001D109E" w:rsidRPr="00E73481" w:rsidRDefault="00B10270" w:rsidP="00BA0B29">
      <w:r w:rsidRPr="00B10270">
        <w:t>In this case, pCO</w:t>
      </w:r>
      <w:r w:rsidRPr="00B10270">
        <w:rPr>
          <w:vertAlign w:val="subscript"/>
        </w:rPr>
        <w:t>2</w:t>
      </w:r>
      <w:r w:rsidRPr="00B10270">
        <w:t xml:space="preserve"> is defined as the partial pressure of carbon dioxide in moist air in equilibrium with the seawater sample at 22 </w:t>
      </w:r>
      <w:r w:rsidRPr="00B10270">
        <w:sym w:font="Symbol" w:char="F0B0"/>
      </w:r>
      <w:r>
        <w:t>C</w:t>
      </w:r>
      <w:r w:rsidR="00670106">
        <w:t>,</w:t>
      </w:r>
      <w:r>
        <w:t xml:space="preserve"> and the units are </w:t>
      </w:r>
      <w:r w:rsidRPr="00E73481">
        <w:rPr>
          <w:rFonts w:cstheme="minorHAnsi"/>
        </w:rPr>
        <w:t>micro</w:t>
      </w:r>
      <w:r>
        <w:rPr>
          <w:rFonts w:cstheme="minorHAnsi"/>
        </w:rPr>
        <w:t>-</w:t>
      </w:r>
      <w:r w:rsidRPr="00E73481">
        <w:rPr>
          <w:rFonts w:cstheme="minorHAnsi"/>
        </w:rPr>
        <w:t>atmospheres (</w:t>
      </w:r>
      <w:r w:rsidRPr="00E73481">
        <w:rPr>
          <w:rFonts w:cstheme="minorHAnsi"/>
        </w:rPr>
        <w:sym w:font="Symbol" w:char="F06D"/>
      </w:r>
      <w:r w:rsidR="00670106">
        <w:rPr>
          <w:rFonts w:cstheme="minorHAnsi"/>
        </w:rPr>
        <w:t>atm).</w:t>
      </w:r>
      <w:r w:rsidR="00670106">
        <w:t xml:space="preserve">  </w:t>
      </w:r>
      <w:r w:rsidR="00BA0B29" w:rsidRPr="00E73481">
        <w:t>pCO</w:t>
      </w:r>
      <w:r w:rsidR="00E73481">
        <w:rPr>
          <w:vertAlign w:val="subscript"/>
        </w:rPr>
        <w:t>2</w:t>
      </w:r>
      <w:r w:rsidR="00BA0B29" w:rsidRPr="00E73481">
        <w:rPr>
          <w:vertAlign w:val="subscript"/>
        </w:rPr>
        <w:t xml:space="preserve"> </w:t>
      </w:r>
      <w:r w:rsidR="00BA0B29" w:rsidRPr="00E73481">
        <w:t>samples are collected</w:t>
      </w:r>
      <w:r w:rsidR="006A2920" w:rsidRPr="00E73481">
        <w:t xml:space="preserve"> from rosette casts into 160 mL volume serum bottles using a short length of flexible tubing.  The bottles </w:t>
      </w:r>
      <w:r w:rsidR="00670106">
        <w:t>are allowed to overflow by two</w:t>
      </w:r>
      <w:r w:rsidR="006A2920" w:rsidRPr="00E73481">
        <w:t xml:space="preserve"> volumes, immediately preserved by the addition of 50 </w:t>
      </w:r>
      <w:r w:rsidR="006A2920" w:rsidRPr="00E73481">
        <w:sym w:font="Symbol" w:char="F06D"/>
      </w:r>
      <w:r w:rsidR="006A2920" w:rsidRPr="00E73481">
        <w:t>L of saturated mercuric chloride solution</w:t>
      </w:r>
      <w:r w:rsidR="009947F5">
        <w:t>,</w:t>
      </w:r>
      <w:r w:rsidR="006A2920" w:rsidRPr="00E73481">
        <w:t xml:space="preserve"> then sealed using a Teflon faced butyl rubber septum and crimp seal.  The samples are stored in a refrigerator until analysis back at BIO.  The preservation protocol does not affect the analysis or results and as the analysis is rarely if ever performed at sea, there is no distinction between “fresh” or “preserved” samples.  The analysis is usually performed within two months of collection.  pCO</w:t>
      </w:r>
      <w:r w:rsidR="006A2920" w:rsidRPr="00E73481">
        <w:rPr>
          <w:vertAlign w:val="subscript"/>
        </w:rPr>
        <w:t>2</w:t>
      </w:r>
      <w:r w:rsidR="006A2920" w:rsidRPr="00E73481">
        <w:t xml:space="preserve"> samples are almost always paired with TIC samples, as TIC data are required</w:t>
      </w:r>
      <w:r w:rsidR="001D109E" w:rsidRPr="00E73481">
        <w:t>, along with temperature, salinity and pressure,</w:t>
      </w:r>
      <w:r w:rsidR="006A2920" w:rsidRPr="00E73481">
        <w:t xml:space="preserve"> to convert the pCO</w:t>
      </w:r>
      <w:r w:rsidR="006A2920" w:rsidRPr="00E73481">
        <w:rPr>
          <w:vertAlign w:val="subscript"/>
        </w:rPr>
        <w:t>2</w:t>
      </w:r>
      <w:r w:rsidR="006A2920" w:rsidRPr="00E73481">
        <w:t xml:space="preserve"> values obtained at the analytical temperature </w:t>
      </w:r>
      <w:r w:rsidR="00670106">
        <w:t>of 22</w:t>
      </w:r>
      <w:r w:rsidR="006A2920" w:rsidRPr="00E73481">
        <w:t xml:space="preserve"> </w:t>
      </w:r>
      <w:r w:rsidR="001D109E" w:rsidRPr="00E73481">
        <w:rPr>
          <w:rFonts w:cstheme="minorHAnsi"/>
        </w:rPr>
        <w:sym w:font="Symbol" w:char="F0B0"/>
      </w:r>
      <w:r w:rsidR="00670106">
        <w:rPr>
          <w:rFonts w:cstheme="minorHAnsi"/>
        </w:rPr>
        <w:t>C</w:t>
      </w:r>
      <w:r w:rsidR="001D109E" w:rsidRPr="00E73481">
        <w:rPr>
          <w:rFonts w:cstheme="minorHAnsi"/>
        </w:rPr>
        <w:t xml:space="preserve"> to in situ conditions. </w:t>
      </w:r>
      <w:r w:rsidR="00670106">
        <w:rPr>
          <w:rFonts w:cstheme="minorHAnsi"/>
        </w:rPr>
        <w:t xml:space="preserve"> </w:t>
      </w:r>
      <w:r w:rsidR="00B14ACA" w:rsidRPr="00E73481">
        <w:rPr>
          <w:rFonts w:cstheme="minorHAnsi"/>
        </w:rPr>
        <w:t xml:space="preserve">The analytical method is based on Neill et al. (1997).  </w:t>
      </w:r>
      <w:r w:rsidR="00670106">
        <w:rPr>
          <w:rFonts w:cstheme="minorHAnsi"/>
        </w:rPr>
        <w:t>S</w:t>
      </w:r>
      <w:r w:rsidR="00527300" w:rsidRPr="00E73481">
        <w:rPr>
          <w:rFonts w:cstheme="minorHAnsi"/>
        </w:rPr>
        <w:t>amples are thermally</w:t>
      </w:r>
      <w:r w:rsidR="00E73481" w:rsidRPr="00E73481">
        <w:rPr>
          <w:rFonts w:cstheme="minorHAnsi"/>
        </w:rPr>
        <w:t xml:space="preserve"> equilibrated in a water bath</w:t>
      </w:r>
      <w:r w:rsidR="00527300" w:rsidRPr="00E73481">
        <w:rPr>
          <w:rFonts w:cstheme="minorHAnsi"/>
        </w:rPr>
        <w:t xml:space="preserve"> </w:t>
      </w:r>
      <w:r w:rsidR="009947F5">
        <w:rPr>
          <w:rFonts w:cstheme="minorHAnsi"/>
        </w:rPr>
        <w:t xml:space="preserve">at </w:t>
      </w:r>
      <w:r w:rsidR="00527300" w:rsidRPr="00E73481">
        <w:rPr>
          <w:rFonts w:cstheme="minorHAnsi"/>
        </w:rPr>
        <w:t xml:space="preserve">22 ± 0.1 </w:t>
      </w:r>
      <w:r w:rsidR="00527300" w:rsidRPr="00E73481">
        <w:rPr>
          <w:rFonts w:cstheme="minorHAnsi"/>
        </w:rPr>
        <w:sym w:font="Symbol" w:char="F0B0"/>
      </w:r>
      <w:r w:rsidR="00527300" w:rsidRPr="00E73481">
        <w:rPr>
          <w:rFonts w:cstheme="minorHAnsi"/>
        </w:rPr>
        <w:t xml:space="preserve">C </w:t>
      </w:r>
      <w:r w:rsidR="00E73481" w:rsidRPr="00E73481">
        <w:rPr>
          <w:rFonts w:cstheme="minorHAnsi"/>
        </w:rPr>
        <w:t xml:space="preserve">for one hour </w:t>
      </w:r>
      <w:r w:rsidR="00527300" w:rsidRPr="00E73481">
        <w:rPr>
          <w:rFonts w:cstheme="minorHAnsi"/>
        </w:rPr>
        <w:t xml:space="preserve">whereupon 11 mL of the </w:t>
      </w:r>
      <w:r w:rsidR="00436569" w:rsidRPr="00E73481">
        <w:rPr>
          <w:rFonts w:cstheme="minorHAnsi"/>
        </w:rPr>
        <w:t xml:space="preserve">sample </w:t>
      </w:r>
      <w:r w:rsidR="009947F5">
        <w:rPr>
          <w:rFonts w:cstheme="minorHAnsi"/>
        </w:rPr>
        <w:t>volume</w:t>
      </w:r>
      <w:r w:rsidR="00527300" w:rsidRPr="00E73481">
        <w:rPr>
          <w:rFonts w:cstheme="minorHAnsi"/>
        </w:rPr>
        <w:t xml:space="preserve"> is replaced by a headspace gas mixture consisting of 400 ppm CO</w:t>
      </w:r>
      <w:r w:rsidR="00527300" w:rsidRPr="00E73481">
        <w:rPr>
          <w:rFonts w:cstheme="minorHAnsi"/>
          <w:vertAlign w:val="subscript"/>
        </w:rPr>
        <w:t>2</w:t>
      </w:r>
      <w:r w:rsidR="00527300" w:rsidRPr="00E73481">
        <w:rPr>
          <w:rFonts w:cstheme="minorHAnsi"/>
        </w:rPr>
        <w:t xml:space="preserve"> in hydrocarbon free air.  </w:t>
      </w:r>
      <w:r w:rsidR="00436569" w:rsidRPr="00E73481">
        <w:rPr>
          <w:rFonts w:cstheme="minorHAnsi"/>
        </w:rPr>
        <w:t xml:space="preserve">The bottles are then shaken for 8 minutes to reach </w:t>
      </w:r>
      <w:r w:rsidR="00670106">
        <w:rPr>
          <w:rFonts w:cstheme="minorHAnsi"/>
        </w:rPr>
        <w:t>phase equilibrium and</w:t>
      </w:r>
      <w:r w:rsidR="00436569" w:rsidRPr="00E73481">
        <w:rPr>
          <w:rFonts w:cstheme="minorHAnsi"/>
        </w:rPr>
        <w:t xml:space="preserve"> the </w:t>
      </w:r>
      <w:r w:rsidR="00670106">
        <w:rPr>
          <w:rFonts w:cstheme="minorHAnsi"/>
        </w:rPr>
        <w:t xml:space="preserve">headspace pressure is measured by piercing the septum with a needle connected to a pressure transducer </w:t>
      </w:r>
      <w:r w:rsidR="00E73481" w:rsidRPr="00E73481">
        <w:rPr>
          <w:rFonts w:cstheme="minorHAnsi"/>
        </w:rPr>
        <w:t>.  The headspace gas is then dried and injected into a gas chromatograph</w:t>
      </w:r>
      <w:r w:rsidR="001C65DF" w:rsidRPr="00E73481">
        <w:rPr>
          <w:rFonts w:cstheme="minorHAnsi"/>
        </w:rPr>
        <w:t xml:space="preserve"> equipped with a methanizer where CO</w:t>
      </w:r>
      <w:r w:rsidR="001C65DF" w:rsidRPr="00E73481">
        <w:rPr>
          <w:rFonts w:cstheme="minorHAnsi"/>
          <w:vertAlign w:val="subscript"/>
        </w:rPr>
        <w:t>2</w:t>
      </w:r>
      <w:r w:rsidR="001C65DF" w:rsidRPr="00E73481">
        <w:rPr>
          <w:rFonts w:cstheme="minorHAnsi"/>
        </w:rPr>
        <w:t xml:space="preserve"> is quantitatively reduced to metha</w:t>
      </w:r>
      <w:r w:rsidR="00670106">
        <w:rPr>
          <w:rFonts w:cstheme="minorHAnsi"/>
        </w:rPr>
        <w:t>ne in the presence of hydrogen and detected by a flame ionisation detector.</w:t>
      </w:r>
      <w:r w:rsidR="00E73481">
        <w:rPr>
          <w:rFonts w:cstheme="minorHAnsi"/>
        </w:rPr>
        <w:t xml:space="preserve">  </w:t>
      </w:r>
      <w:r>
        <w:rPr>
          <w:rFonts w:cstheme="minorHAnsi"/>
        </w:rPr>
        <w:t>A post analysis calculation</w:t>
      </w:r>
      <w:r w:rsidR="00670106">
        <w:rPr>
          <w:rFonts w:cstheme="minorHAnsi"/>
        </w:rPr>
        <w:t xml:space="preserve"> adjusts the CO</w:t>
      </w:r>
      <w:r w:rsidR="00670106" w:rsidRPr="00670106">
        <w:rPr>
          <w:rFonts w:cstheme="minorHAnsi"/>
          <w:vertAlign w:val="subscript"/>
        </w:rPr>
        <w:t>2</w:t>
      </w:r>
      <w:r w:rsidR="00670106">
        <w:rPr>
          <w:rFonts w:cstheme="minorHAnsi"/>
        </w:rPr>
        <w:t xml:space="preserve"> partial pressure </w:t>
      </w:r>
      <w:r>
        <w:rPr>
          <w:rFonts w:cstheme="minorHAnsi"/>
        </w:rPr>
        <w:t xml:space="preserve">to 100% relative humidity.  </w:t>
      </w:r>
      <w:r w:rsidR="00E73481">
        <w:rPr>
          <w:rFonts w:cstheme="minorHAnsi"/>
        </w:rPr>
        <w:t>The method is standardised by injections of Certified Primary Gas Mixtures</w:t>
      </w:r>
      <w:r w:rsidR="00670106">
        <w:rPr>
          <w:rFonts w:cstheme="minorHAnsi"/>
        </w:rPr>
        <w:t>,</w:t>
      </w:r>
      <w:r w:rsidR="00E73481">
        <w:rPr>
          <w:rFonts w:cstheme="minorHAnsi"/>
        </w:rPr>
        <w:t xml:space="preserve"> </w:t>
      </w:r>
      <w:r w:rsidR="00670106">
        <w:rPr>
          <w:rFonts w:cstheme="minorHAnsi"/>
        </w:rPr>
        <w:t>nominally</w:t>
      </w:r>
      <w:r w:rsidR="00E73481">
        <w:rPr>
          <w:rFonts w:cstheme="minorHAnsi"/>
        </w:rPr>
        <w:t xml:space="preserve"> 400, 800 and 1200</w:t>
      </w:r>
      <w:r>
        <w:rPr>
          <w:rFonts w:cstheme="minorHAnsi"/>
        </w:rPr>
        <w:t xml:space="preserve"> and 2000</w:t>
      </w:r>
      <w:r w:rsidR="00E73481">
        <w:rPr>
          <w:rFonts w:cstheme="minorHAnsi"/>
        </w:rPr>
        <w:t xml:space="preserve"> ppm CO</w:t>
      </w:r>
      <w:r w:rsidR="00E73481" w:rsidRPr="00551A7D">
        <w:rPr>
          <w:rFonts w:cstheme="minorHAnsi"/>
          <w:vertAlign w:val="subscript"/>
        </w:rPr>
        <w:t>2</w:t>
      </w:r>
      <w:r w:rsidR="00E73481">
        <w:rPr>
          <w:rFonts w:cstheme="minorHAnsi"/>
        </w:rPr>
        <w:t xml:space="preserve">.  </w:t>
      </w:r>
    </w:p>
    <w:p w:rsidR="00BC6D04" w:rsidRPr="00E73481" w:rsidRDefault="00A52026" w:rsidP="00BC6D04">
      <w:pPr>
        <w:pStyle w:val="Heading2"/>
      </w:pPr>
      <w:r w:rsidRPr="00E73481">
        <w:t>Instrument</w:t>
      </w:r>
    </w:p>
    <w:p w:rsidR="00A52026" w:rsidRPr="00E73481" w:rsidRDefault="00A52026" w:rsidP="00A52026">
      <w:r w:rsidRPr="00E73481">
        <w:t>The analyti</w:t>
      </w:r>
      <w:r w:rsidR="00375185" w:rsidRPr="00E73481">
        <w:t xml:space="preserve">cal </w:t>
      </w:r>
      <w:r w:rsidR="00551A7D">
        <w:t>instrumentation used for pCO</w:t>
      </w:r>
      <w:r w:rsidR="00551A7D" w:rsidRPr="00551A7D">
        <w:rPr>
          <w:vertAlign w:val="subscript"/>
        </w:rPr>
        <w:t>2</w:t>
      </w:r>
      <w:r w:rsidR="00E73481">
        <w:t xml:space="preserve"> comprises an SRI 8610C Gas Chromatograph fitted with two 1/8” x 2 m packed columns (Hayesep D 80/100</w:t>
      </w:r>
      <w:r w:rsidR="00551A7D">
        <w:t>) in a pre-column back-flush configuration.  CO</w:t>
      </w:r>
      <w:r w:rsidR="00551A7D" w:rsidRPr="00551A7D">
        <w:rPr>
          <w:vertAlign w:val="subscript"/>
        </w:rPr>
        <w:t>2</w:t>
      </w:r>
      <w:r w:rsidR="00551A7D">
        <w:t xml:space="preserve"> eluting from the main column passes through a methaniser held at 380 </w:t>
      </w:r>
      <w:r w:rsidR="00551A7D">
        <w:sym w:font="Symbol" w:char="F0B0"/>
      </w:r>
      <w:r w:rsidR="00551A7D">
        <w:t xml:space="preserve">C and the resulting methane peak is determined with a Flame Ionisation Detector and a computer </w:t>
      </w:r>
      <w:r w:rsidR="00E73481">
        <w:t>running SRI PeakSimple</w:t>
      </w:r>
      <w:r w:rsidR="00375185" w:rsidRPr="00E73481">
        <w:t xml:space="preserve"> </w:t>
      </w:r>
      <w:r w:rsidR="00551A7D">
        <w:t xml:space="preserve">integration </w:t>
      </w:r>
      <w:r w:rsidR="00375185" w:rsidRPr="00E73481">
        <w:t>software</w:t>
      </w:r>
      <w:r w:rsidR="00CD2546" w:rsidRPr="00E73481">
        <w:t xml:space="preserve">.  </w:t>
      </w:r>
    </w:p>
    <w:p w:rsidR="00FE28A4" w:rsidRPr="00E73481" w:rsidRDefault="00FE28A4" w:rsidP="00FE28A4">
      <w:pPr>
        <w:rPr>
          <w:color w:val="FF0000"/>
        </w:rPr>
      </w:pPr>
    </w:p>
    <w:p w:rsidR="00212CD2" w:rsidRDefault="00B07003" w:rsidP="00BC6D04">
      <w:pPr>
        <w:pStyle w:val="Heading2"/>
      </w:pPr>
      <w:r w:rsidRPr="00E73481">
        <w:t xml:space="preserve">Analysis </w:t>
      </w:r>
      <w:r w:rsidR="00BC6D04" w:rsidRPr="00E73481">
        <w:t>Protocol:</w:t>
      </w:r>
    </w:p>
    <w:p w:rsidR="00551A7D" w:rsidRDefault="00551A7D" w:rsidP="00551A7D">
      <w:pPr>
        <w:pStyle w:val="Default"/>
      </w:pPr>
    </w:p>
    <w:p w:rsidR="00551A7D" w:rsidRPr="00551A7D" w:rsidRDefault="00551A7D" w:rsidP="00551A7D">
      <w:r>
        <w:lastRenderedPageBreak/>
        <w:t xml:space="preserve"> Neill, Craig, Kenneth M. Johnson, Ernie Lewis, Douglas W. R. Wallace, 1997. </w:t>
      </w:r>
      <w:r w:rsidRPr="00551A7D">
        <w:t>Accurate Headspace Analysis of fCO2 in Discrete Water Samples Using Batch Equilibration</w:t>
      </w:r>
      <w:r>
        <w:t xml:space="preserve">. </w:t>
      </w:r>
      <w:r w:rsidRPr="00551A7D">
        <w:t xml:space="preserve"> Limnology and</w:t>
      </w:r>
      <w:r>
        <w:t xml:space="preserve"> Oceanography, Vol. 42, No. 8, 1774-1783.</w:t>
      </w:r>
    </w:p>
    <w:p w:rsidR="00BC6D04" w:rsidRPr="00E73481" w:rsidRDefault="00FE28A4" w:rsidP="00FE28A4">
      <w:pPr>
        <w:pStyle w:val="Heading2"/>
      </w:pPr>
      <w:r w:rsidRPr="00E73481">
        <w:t>Quality Assurance Prior to Provision:</w:t>
      </w:r>
    </w:p>
    <w:p w:rsidR="00CD2546" w:rsidRPr="00E73481" w:rsidRDefault="006214DD" w:rsidP="00CD2546">
      <w:r w:rsidRPr="00E73481">
        <w:t xml:space="preserve">The data are flagged using the WOCE data quality flag system (Bottle flag, Laboratory flag, Interpretive flag) prior to provision.  </w:t>
      </w:r>
    </w:p>
    <w:p w:rsidR="00BC6D04" w:rsidRPr="00E73481" w:rsidRDefault="00666497" w:rsidP="00666497">
      <w:pPr>
        <w:pStyle w:val="Heading2"/>
      </w:pPr>
      <w:r w:rsidRPr="00E73481">
        <w:t>Standard File Name Convention:</w:t>
      </w:r>
    </w:p>
    <w:p w:rsidR="00666497" w:rsidRPr="00E73481" w:rsidRDefault="00E55A8A" w:rsidP="00666497">
      <w:r w:rsidRPr="00E73481">
        <w:t>Open to discussion, but in the past we have su</w:t>
      </w:r>
      <w:r w:rsidR="00551A7D">
        <w:t>bmitted files as Cruise name_pCO2</w:t>
      </w:r>
      <w:r w:rsidRPr="00E73481">
        <w:t>.xlsx</w:t>
      </w:r>
    </w:p>
    <w:p w:rsidR="00212CD2" w:rsidRPr="00E73481" w:rsidRDefault="000E02C0" w:rsidP="000E02C0">
      <w:pPr>
        <w:pStyle w:val="Heading2"/>
      </w:pPr>
      <w:r w:rsidRPr="00E73481">
        <w:t>Preservation:</w:t>
      </w:r>
    </w:p>
    <w:p w:rsidR="000E02C0" w:rsidRPr="00E73481" w:rsidRDefault="009947F5" w:rsidP="000E02C0">
      <w:r>
        <w:t xml:space="preserve">Samples are preserved with a saturated solution of mercuric chloride to give a final concentration of 0.03%.  </w:t>
      </w:r>
    </w:p>
    <w:p w:rsidR="000E02C0" w:rsidRPr="00E73481" w:rsidRDefault="000E02C0" w:rsidP="000E02C0">
      <w:pPr>
        <w:pStyle w:val="Heading2"/>
      </w:pPr>
      <w:r w:rsidRPr="00E73481">
        <w:t>Sample Handling:</w:t>
      </w:r>
    </w:p>
    <w:p w:rsidR="000E02C0" w:rsidRPr="00E73481" w:rsidRDefault="009947F5" w:rsidP="000E02C0">
      <w:r>
        <w:t>Unf</w:t>
      </w:r>
      <w:r w:rsidR="000E02C0" w:rsidRPr="00E73481">
        <w:t>iltered water (whole water sample)</w:t>
      </w:r>
    </w:p>
    <w:p w:rsidR="000E02C0" w:rsidRPr="00E73481" w:rsidRDefault="000E02C0" w:rsidP="000E02C0">
      <w:pPr>
        <w:pStyle w:val="Heading2"/>
      </w:pPr>
      <w:r w:rsidRPr="00E73481">
        <w:t>Storage Description:</w:t>
      </w:r>
    </w:p>
    <w:p w:rsidR="000E02C0" w:rsidRPr="00E73481" w:rsidRDefault="009947F5" w:rsidP="000E02C0">
      <w:r>
        <w:t xml:space="preserve">Stored at 4 </w:t>
      </w:r>
      <w:r>
        <w:sym w:font="Symbol" w:char="F0B0"/>
      </w:r>
      <w:r>
        <w:t>C prior to analysis</w:t>
      </w:r>
    </w:p>
    <w:p w:rsidR="000E02C0" w:rsidRPr="00E73481" w:rsidRDefault="000E02C0" w:rsidP="000E02C0">
      <w:pPr>
        <w:pStyle w:val="Heading2"/>
      </w:pPr>
      <w:r w:rsidRPr="00E73481">
        <w:t>Unit of Measure:</w:t>
      </w:r>
    </w:p>
    <w:p w:rsidR="000E02C0" w:rsidRPr="00E73481" w:rsidRDefault="009947F5" w:rsidP="000E02C0">
      <w:r>
        <w:sym w:font="Symbol" w:char="F06D"/>
      </w:r>
      <w:r>
        <w:t>atm</w:t>
      </w:r>
    </w:p>
    <w:p w:rsidR="005B5842" w:rsidRPr="00E73481" w:rsidRDefault="005B5842" w:rsidP="005B5842">
      <w:pPr>
        <w:pStyle w:val="Heading2"/>
      </w:pPr>
      <w:r w:rsidRPr="00E73481">
        <w:t>Detection Limit:</w:t>
      </w:r>
    </w:p>
    <w:p w:rsidR="00E55A8A" w:rsidRPr="00E73481" w:rsidRDefault="009947F5" w:rsidP="00E55A8A">
      <w:r>
        <w:t xml:space="preserve">0.5 </w:t>
      </w:r>
      <w:r>
        <w:sym w:font="Symbol" w:char="F06D"/>
      </w:r>
      <w:r>
        <w:t>atm</w:t>
      </w:r>
    </w:p>
    <w:p w:rsidR="000E02C0" w:rsidRDefault="005B5842" w:rsidP="005B5842">
      <w:pPr>
        <w:pStyle w:val="Heading2"/>
      </w:pPr>
      <w:r w:rsidRPr="00E73481">
        <w:t>Quality Assurance Prior to Load:</w:t>
      </w:r>
    </w:p>
    <w:p w:rsidR="009947F5" w:rsidRPr="009947F5" w:rsidRDefault="009947F5" w:rsidP="009947F5">
      <w:r>
        <w:t xml:space="preserve">Range check 1 – 5000 </w:t>
      </w:r>
      <w:r>
        <w:sym w:font="Symbol" w:char="F06D"/>
      </w:r>
      <w:r>
        <w:t>atm</w:t>
      </w:r>
    </w:p>
    <w:sectPr w:rsidR="009947F5" w:rsidRPr="009947F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33A" w:rsidRDefault="0068033A" w:rsidP="00A95D55">
      <w:pPr>
        <w:spacing w:after="0" w:line="240" w:lineRule="auto"/>
      </w:pPr>
      <w:r>
        <w:separator/>
      </w:r>
    </w:p>
  </w:endnote>
  <w:endnote w:type="continuationSeparator" w:id="0">
    <w:p w:rsidR="0068033A" w:rsidRDefault="0068033A" w:rsidP="00A9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de">
    <w:altName w:val="Code"/>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1477494"/>
      <w:docPartObj>
        <w:docPartGallery w:val="Page Numbers (Bottom of Page)"/>
        <w:docPartUnique/>
      </w:docPartObj>
    </w:sdtPr>
    <w:sdtEndPr>
      <w:rPr>
        <w:noProof/>
      </w:rPr>
    </w:sdtEndPr>
    <w:sdtContent>
      <w:p w:rsidR="00A95D55" w:rsidRDefault="00A95D55">
        <w:pPr>
          <w:pStyle w:val="Footer"/>
          <w:jc w:val="right"/>
        </w:pPr>
        <w:r>
          <w:fldChar w:fldCharType="begin"/>
        </w:r>
        <w:r>
          <w:instrText xml:space="preserve"> PAGE   \* MERGEFORMAT </w:instrText>
        </w:r>
        <w:r>
          <w:fldChar w:fldCharType="separate"/>
        </w:r>
        <w:r w:rsidR="00B02E20">
          <w:rPr>
            <w:noProof/>
          </w:rPr>
          <w:t>2</w:t>
        </w:r>
        <w:r>
          <w:rPr>
            <w:noProof/>
          </w:rPr>
          <w:fldChar w:fldCharType="end"/>
        </w:r>
      </w:p>
    </w:sdtContent>
  </w:sdt>
  <w:p w:rsidR="00A95D55" w:rsidRDefault="00A95D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33A" w:rsidRDefault="0068033A" w:rsidP="00A95D55">
      <w:pPr>
        <w:spacing w:after="0" w:line="240" w:lineRule="auto"/>
      </w:pPr>
      <w:r>
        <w:separator/>
      </w:r>
    </w:p>
  </w:footnote>
  <w:footnote w:type="continuationSeparator" w:id="0">
    <w:p w:rsidR="0068033A" w:rsidRDefault="0068033A" w:rsidP="00A95D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D64"/>
    <w:rsid w:val="00003121"/>
    <w:rsid w:val="00051AC5"/>
    <w:rsid w:val="000E02C0"/>
    <w:rsid w:val="001C65DF"/>
    <w:rsid w:val="001D109E"/>
    <w:rsid w:val="00212CD2"/>
    <w:rsid w:val="003058D8"/>
    <w:rsid w:val="003308C8"/>
    <w:rsid w:val="00375185"/>
    <w:rsid w:val="00436569"/>
    <w:rsid w:val="00466915"/>
    <w:rsid w:val="00510D53"/>
    <w:rsid w:val="00527300"/>
    <w:rsid w:val="00551A7D"/>
    <w:rsid w:val="005B5842"/>
    <w:rsid w:val="006214DD"/>
    <w:rsid w:val="00666497"/>
    <w:rsid w:val="00670106"/>
    <w:rsid w:val="0068033A"/>
    <w:rsid w:val="00684923"/>
    <w:rsid w:val="006A05FB"/>
    <w:rsid w:val="006A2920"/>
    <w:rsid w:val="006C6855"/>
    <w:rsid w:val="006F3163"/>
    <w:rsid w:val="008172A1"/>
    <w:rsid w:val="0082385C"/>
    <w:rsid w:val="00856A85"/>
    <w:rsid w:val="008611AB"/>
    <w:rsid w:val="00871DAE"/>
    <w:rsid w:val="008D0262"/>
    <w:rsid w:val="009327CB"/>
    <w:rsid w:val="0095205F"/>
    <w:rsid w:val="009947F5"/>
    <w:rsid w:val="009E60D0"/>
    <w:rsid w:val="009F3A86"/>
    <w:rsid w:val="00A52026"/>
    <w:rsid w:val="00A95D55"/>
    <w:rsid w:val="00B02E20"/>
    <w:rsid w:val="00B07003"/>
    <w:rsid w:val="00B10270"/>
    <w:rsid w:val="00B14ACA"/>
    <w:rsid w:val="00BA0B29"/>
    <w:rsid w:val="00BC6D04"/>
    <w:rsid w:val="00BF4E4D"/>
    <w:rsid w:val="00CC4C64"/>
    <w:rsid w:val="00CD2546"/>
    <w:rsid w:val="00E55A8A"/>
    <w:rsid w:val="00E646BD"/>
    <w:rsid w:val="00E73481"/>
    <w:rsid w:val="00EB6D64"/>
    <w:rsid w:val="00FE28A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6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0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60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95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55"/>
  </w:style>
  <w:style w:type="paragraph" w:styleId="Footer">
    <w:name w:val="footer"/>
    <w:basedOn w:val="Normal"/>
    <w:link w:val="FooterChar"/>
    <w:uiPriority w:val="99"/>
    <w:unhideWhenUsed/>
    <w:rsid w:val="00A95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55"/>
  </w:style>
  <w:style w:type="paragraph" w:customStyle="1" w:styleId="Default">
    <w:name w:val="Default"/>
    <w:rsid w:val="00551A7D"/>
    <w:pPr>
      <w:autoSpaceDE w:val="0"/>
      <w:autoSpaceDN w:val="0"/>
      <w:adjustRightInd w:val="0"/>
      <w:spacing w:after="0" w:line="240" w:lineRule="auto"/>
    </w:pPr>
    <w:rPr>
      <w:rFonts w:ascii="Code" w:hAnsi="Code" w:cs="Code"/>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6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0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60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95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55"/>
  </w:style>
  <w:style w:type="paragraph" w:styleId="Footer">
    <w:name w:val="footer"/>
    <w:basedOn w:val="Normal"/>
    <w:link w:val="FooterChar"/>
    <w:uiPriority w:val="99"/>
    <w:unhideWhenUsed/>
    <w:rsid w:val="00A95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55"/>
  </w:style>
  <w:style w:type="paragraph" w:customStyle="1" w:styleId="Default">
    <w:name w:val="Default"/>
    <w:rsid w:val="00551A7D"/>
    <w:pPr>
      <w:autoSpaceDE w:val="0"/>
      <w:autoSpaceDN w:val="0"/>
      <w:adjustRightInd w:val="0"/>
      <w:spacing w:after="0" w:line="240" w:lineRule="auto"/>
    </w:pPr>
    <w:rPr>
      <w:rFonts w:ascii="Code" w:hAnsi="Code" w:cs="Code"/>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13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BondS</dc:creator>
  <cp:lastModifiedBy>DFO-MPO</cp:lastModifiedBy>
  <cp:revision>2</cp:revision>
  <dcterms:created xsi:type="dcterms:W3CDTF">2016-11-02T18:02:00Z</dcterms:created>
  <dcterms:modified xsi:type="dcterms:W3CDTF">2016-11-02T18:02:00Z</dcterms:modified>
</cp:coreProperties>
</file>