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61FB" w:rsidRPr="006261FB" w:rsidRDefault="006261FB" w:rsidP="006261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1FB">
        <w:rPr>
          <w:rFonts w:ascii="Times New Roman" w:eastAsia="Times New Roman" w:hAnsi="Times New Roman" w:cs="Times New Roman"/>
          <w:b/>
          <w:bCs/>
          <w:sz w:val="24"/>
          <w:szCs w:val="24"/>
        </w:rPr>
        <w:t>Master ANOVA</w:t>
      </w:r>
      <w:r w:rsidRPr="006261FB">
        <w:rPr>
          <w:rFonts w:ascii="Times New Roman" w:eastAsia="Times New Roman" w:hAnsi="Times New Roman" w:cs="Times New Roman"/>
          <w:sz w:val="24"/>
          <w:szCs w:val="24"/>
        </w:rPr>
        <w:t xml:space="preserve"> table presents the results of a Two-Way ANOVA conducted for various combinations of </w:t>
      </w:r>
      <w:r w:rsidRPr="006261FB">
        <w:rPr>
          <w:rFonts w:ascii="Times New Roman" w:eastAsia="Times New Roman" w:hAnsi="Times New Roman" w:cs="Times New Roman"/>
          <w:b/>
          <w:bCs/>
          <w:sz w:val="24"/>
          <w:szCs w:val="24"/>
        </w:rPr>
        <w:t>Segmentation Interval</w:t>
      </w:r>
      <w:r w:rsidRPr="006261F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6261FB">
        <w:rPr>
          <w:rFonts w:ascii="Times New Roman" w:eastAsia="Times New Roman" w:hAnsi="Times New Roman" w:cs="Times New Roman"/>
          <w:b/>
          <w:bCs/>
          <w:sz w:val="24"/>
          <w:szCs w:val="24"/>
        </w:rPr>
        <w:t>Dependent Variable</w:t>
      </w:r>
      <w:r w:rsidRPr="006261FB">
        <w:rPr>
          <w:rFonts w:ascii="Times New Roman" w:eastAsia="Times New Roman" w:hAnsi="Times New Roman" w:cs="Times New Roman"/>
          <w:sz w:val="24"/>
          <w:szCs w:val="24"/>
        </w:rPr>
        <w:t>. The Two-Way ANOVA assesses:</w:t>
      </w:r>
    </w:p>
    <w:p w:rsidR="006261FB" w:rsidRPr="006261FB" w:rsidRDefault="006261FB" w:rsidP="006261F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1FB">
        <w:rPr>
          <w:rFonts w:ascii="Times New Roman" w:eastAsia="Times New Roman" w:hAnsi="Times New Roman" w:cs="Times New Roman"/>
          <w:b/>
          <w:bCs/>
          <w:sz w:val="24"/>
          <w:szCs w:val="24"/>
        </w:rPr>
        <w:t>Main Effects:</w:t>
      </w:r>
    </w:p>
    <w:p w:rsidR="006261FB" w:rsidRPr="006261FB" w:rsidRDefault="006261FB" w:rsidP="006261F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61FB">
        <w:rPr>
          <w:rFonts w:ascii="Times New Roman" w:eastAsia="Times New Roman" w:hAnsi="Times New Roman" w:cs="Times New Roman"/>
          <w:b/>
          <w:bCs/>
          <w:sz w:val="24"/>
          <w:szCs w:val="24"/>
        </w:rPr>
        <w:t>Fire_Type</w:t>
      </w:r>
      <w:proofErr w:type="spellEnd"/>
      <w:r w:rsidRPr="006261F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261FB">
        <w:rPr>
          <w:rFonts w:ascii="Times New Roman" w:eastAsia="Times New Roman" w:hAnsi="Times New Roman" w:cs="Times New Roman"/>
          <w:sz w:val="24"/>
          <w:szCs w:val="24"/>
        </w:rPr>
        <w:t xml:space="preserve"> Differences in coefficient estimates between "Bennett" and "ET" fires.</w:t>
      </w:r>
    </w:p>
    <w:p w:rsidR="006261FB" w:rsidRPr="006261FB" w:rsidRDefault="006261FB" w:rsidP="006261F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1FB">
        <w:rPr>
          <w:rFonts w:ascii="Times New Roman" w:eastAsia="Times New Roman" w:hAnsi="Times New Roman" w:cs="Times New Roman"/>
          <w:b/>
          <w:bCs/>
          <w:sz w:val="24"/>
          <w:szCs w:val="24"/>
        </w:rPr>
        <w:t>Predictor:</w:t>
      </w:r>
      <w:r w:rsidRPr="006261FB">
        <w:rPr>
          <w:rFonts w:ascii="Times New Roman" w:eastAsia="Times New Roman" w:hAnsi="Times New Roman" w:cs="Times New Roman"/>
          <w:sz w:val="24"/>
          <w:szCs w:val="24"/>
        </w:rPr>
        <w:t xml:space="preserve"> Differences in coefficient estimates across various predictors.</w:t>
      </w:r>
    </w:p>
    <w:p w:rsidR="006261FB" w:rsidRPr="006261FB" w:rsidRDefault="006261FB" w:rsidP="006261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1FB">
        <w:rPr>
          <w:rFonts w:ascii="Times New Roman" w:eastAsia="Times New Roman" w:hAnsi="Times New Roman" w:cs="Times New Roman"/>
          <w:b/>
          <w:bCs/>
          <w:sz w:val="24"/>
          <w:szCs w:val="24"/>
        </w:rPr>
        <w:t>Interaction Effect:</w:t>
      </w:r>
    </w:p>
    <w:p w:rsidR="006261FB" w:rsidRPr="006261FB" w:rsidRDefault="006261FB" w:rsidP="006261F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61FB">
        <w:rPr>
          <w:rFonts w:ascii="Times New Roman" w:eastAsia="Times New Roman" w:hAnsi="Times New Roman" w:cs="Times New Roman"/>
          <w:b/>
          <w:bCs/>
          <w:sz w:val="24"/>
          <w:szCs w:val="24"/>
        </w:rPr>
        <w:t>Fire_Type</w:t>
      </w:r>
      <w:proofErr w:type="spellEnd"/>
      <w:r w:rsidRPr="006261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× Predictor:</w:t>
      </w:r>
      <w:r w:rsidRPr="006261FB">
        <w:rPr>
          <w:rFonts w:ascii="Times New Roman" w:eastAsia="Times New Roman" w:hAnsi="Times New Roman" w:cs="Times New Roman"/>
          <w:sz w:val="24"/>
          <w:szCs w:val="24"/>
        </w:rPr>
        <w:t xml:space="preserve"> Whether the effect of </w:t>
      </w:r>
      <w:proofErr w:type="spellStart"/>
      <w:r w:rsidRPr="006261FB">
        <w:rPr>
          <w:rFonts w:ascii="Times New Roman" w:eastAsia="Times New Roman" w:hAnsi="Times New Roman" w:cs="Times New Roman"/>
          <w:b/>
          <w:bCs/>
          <w:sz w:val="24"/>
          <w:szCs w:val="24"/>
        </w:rPr>
        <w:t>Fire_Type</w:t>
      </w:r>
      <w:proofErr w:type="spellEnd"/>
      <w:r w:rsidRPr="006261FB">
        <w:rPr>
          <w:rFonts w:ascii="Times New Roman" w:eastAsia="Times New Roman" w:hAnsi="Times New Roman" w:cs="Times New Roman"/>
          <w:sz w:val="24"/>
          <w:szCs w:val="24"/>
        </w:rPr>
        <w:t xml:space="preserve"> on coefficient estimates varies depending on the </w:t>
      </w:r>
      <w:r w:rsidRPr="006261FB">
        <w:rPr>
          <w:rFonts w:ascii="Times New Roman" w:eastAsia="Times New Roman" w:hAnsi="Times New Roman" w:cs="Times New Roman"/>
          <w:b/>
          <w:bCs/>
          <w:sz w:val="24"/>
          <w:szCs w:val="24"/>
        </w:rPr>
        <w:t>Predictor</w:t>
      </w:r>
      <w:r w:rsidRPr="006261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61FB" w:rsidRPr="006261FB" w:rsidRDefault="006261FB" w:rsidP="006261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1FB">
        <w:rPr>
          <w:rFonts w:ascii="Times New Roman" w:eastAsia="Times New Roman" w:hAnsi="Times New Roman" w:cs="Times New Roman"/>
          <w:b/>
          <w:bCs/>
          <w:sz w:val="24"/>
          <w:szCs w:val="24"/>
        </w:rPr>
        <w:t>Columns:</w:t>
      </w:r>
    </w:p>
    <w:p w:rsidR="006261FB" w:rsidRPr="006261FB" w:rsidRDefault="006261FB" w:rsidP="006261F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61FB">
        <w:rPr>
          <w:rFonts w:ascii="Times New Roman" w:eastAsia="Times New Roman" w:hAnsi="Times New Roman" w:cs="Times New Roman"/>
          <w:b/>
          <w:bCs/>
          <w:sz w:val="24"/>
          <w:szCs w:val="24"/>
        </w:rPr>
        <w:t>sum_sq</w:t>
      </w:r>
      <w:proofErr w:type="spellEnd"/>
      <w:r w:rsidRPr="006261F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261FB">
        <w:rPr>
          <w:rFonts w:ascii="Times New Roman" w:eastAsia="Times New Roman" w:hAnsi="Times New Roman" w:cs="Times New Roman"/>
          <w:sz w:val="24"/>
          <w:szCs w:val="24"/>
        </w:rPr>
        <w:t xml:space="preserve"> Sum of squares attributable to each source of variation.</w:t>
      </w:r>
    </w:p>
    <w:p w:rsidR="006261FB" w:rsidRPr="006261FB" w:rsidRDefault="006261FB" w:rsidP="006261F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6261FB">
        <w:rPr>
          <w:rFonts w:ascii="Times New Roman" w:eastAsia="Times New Roman" w:hAnsi="Times New Roman" w:cs="Times New Roman"/>
          <w:b/>
          <w:bCs/>
          <w:sz w:val="24"/>
          <w:szCs w:val="24"/>
        </w:rPr>
        <w:t>df</w:t>
      </w:r>
      <w:proofErr w:type="spellEnd"/>
      <w:proofErr w:type="gramEnd"/>
      <w:r w:rsidRPr="006261F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261FB">
        <w:rPr>
          <w:rFonts w:ascii="Times New Roman" w:eastAsia="Times New Roman" w:hAnsi="Times New Roman" w:cs="Times New Roman"/>
          <w:sz w:val="24"/>
          <w:szCs w:val="24"/>
        </w:rPr>
        <w:t xml:space="preserve"> Degrees of freedom.</w:t>
      </w:r>
    </w:p>
    <w:p w:rsidR="006261FB" w:rsidRPr="006261FB" w:rsidRDefault="006261FB" w:rsidP="008352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1FB">
        <w:rPr>
          <w:rFonts w:ascii="Times New Roman" w:eastAsia="Times New Roman" w:hAnsi="Times New Roman" w:cs="Times New Roman"/>
          <w:b/>
          <w:bCs/>
          <w:sz w:val="24"/>
          <w:szCs w:val="24"/>
        </w:rPr>
        <w:t>F:</w:t>
      </w:r>
      <w:r w:rsidR="00835259">
        <w:rPr>
          <w:rFonts w:ascii="Times New Roman" w:eastAsia="Times New Roman" w:hAnsi="Times New Roman" w:cs="Times New Roman"/>
          <w:sz w:val="24"/>
          <w:szCs w:val="24"/>
        </w:rPr>
        <w:t xml:space="preserve"> F-statistic, </w:t>
      </w:r>
      <w:proofErr w:type="gramStart"/>
      <w:r w:rsidR="00835259" w:rsidRPr="00835259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gramEnd"/>
      <w:r w:rsidR="00835259" w:rsidRPr="00835259">
        <w:rPr>
          <w:rFonts w:ascii="Times New Roman" w:eastAsia="Times New Roman" w:hAnsi="Times New Roman" w:cs="Times New Roman"/>
          <w:sz w:val="24"/>
          <w:szCs w:val="24"/>
        </w:rPr>
        <w:t xml:space="preserve"> ratio of the variance explained by the model to the unexplained variance. A higher F-value suggests a more significant effect.</w:t>
      </w:r>
    </w:p>
    <w:p w:rsidR="006261FB" w:rsidRPr="006261FB" w:rsidRDefault="006261FB" w:rsidP="006261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261FB">
        <w:rPr>
          <w:rFonts w:ascii="Times New Roman" w:eastAsia="Times New Roman" w:hAnsi="Times New Roman" w:cs="Times New Roman"/>
          <w:b/>
          <w:bCs/>
          <w:sz w:val="24"/>
          <w:szCs w:val="24"/>
        </w:rPr>
        <w:t>PR(</w:t>
      </w:r>
      <w:proofErr w:type="gramEnd"/>
      <w:r w:rsidRPr="006261FB">
        <w:rPr>
          <w:rFonts w:ascii="Times New Roman" w:eastAsia="Times New Roman" w:hAnsi="Times New Roman" w:cs="Times New Roman"/>
          <w:b/>
          <w:bCs/>
          <w:sz w:val="24"/>
          <w:szCs w:val="24"/>
        </w:rPr>
        <w:t>&gt;F):</w:t>
      </w:r>
      <w:r w:rsidRPr="006261FB">
        <w:rPr>
          <w:rFonts w:ascii="Times New Roman" w:eastAsia="Times New Roman" w:hAnsi="Times New Roman" w:cs="Times New Roman"/>
          <w:sz w:val="24"/>
          <w:szCs w:val="24"/>
        </w:rPr>
        <w:t xml:space="preserve"> p-value indicating statistical significance.</w:t>
      </w:r>
    </w:p>
    <w:p w:rsidR="006261FB" w:rsidRPr="006261FB" w:rsidRDefault="006261FB" w:rsidP="006261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proofErr w:type="spellStart"/>
      <w:r w:rsidRPr="006261FB">
        <w:rPr>
          <w:rFonts w:ascii="Times New Roman" w:eastAsia="Times New Roman" w:hAnsi="Times New Roman" w:cs="Times New Roman"/>
          <w:b/>
          <w:bCs/>
          <w:sz w:val="24"/>
          <w:szCs w:val="24"/>
        </w:rPr>
        <w:t>Eta_Squared</w:t>
      </w:r>
      <w:proofErr w:type="spellEnd"/>
      <w:r w:rsidRPr="006261F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261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bookmarkEnd w:id="0"/>
      <w:r w:rsidRPr="006261FB">
        <w:rPr>
          <w:rFonts w:ascii="Times New Roman" w:eastAsia="Times New Roman" w:hAnsi="Times New Roman" w:cs="Times New Roman"/>
          <w:sz w:val="24"/>
          <w:szCs w:val="24"/>
        </w:rPr>
        <w:t xml:space="preserve">provides a measure of </w:t>
      </w:r>
      <w:r w:rsidRPr="006261FB">
        <w:rPr>
          <w:rFonts w:ascii="Times New Roman" w:eastAsia="Times New Roman" w:hAnsi="Times New Roman" w:cs="Times New Roman"/>
          <w:b/>
          <w:sz w:val="24"/>
          <w:szCs w:val="24"/>
        </w:rPr>
        <w:t>effect size</w:t>
      </w:r>
      <w:r w:rsidRPr="006261FB">
        <w:rPr>
          <w:rFonts w:ascii="Times New Roman" w:eastAsia="Times New Roman" w:hAnsi="Times New Roman" w:cs="Times New Roman"/>
          <w:sz w:val="24"/>
          <w:szCs w:val="24"/>
        </w:rPr>
        <w:t>, indicating the proportion of variance explained by each factor.</w:t>
      </w:r>
    </w:p>
    <w:p w:rsidR="005F4FFA" w:rsidRDefault="00835259"/>
    <w:sectPr w:rsidR="005F4F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1B513D"/>
    <w:multiLevelType w:val="multilevel"/>
    <w:tmpl w:val="8AF20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C71169"/>
    <w:multiLevelType w:val="multilevel"/>
    <w:tmpl w:val="17EAC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6087"/>
    <w:rsid w:val="00550C3E"/>
    <w:rsid w:val="006261FB"/>
    <w:rsid w:val="00644DE5"/>
    <w:rsid w:val="00835259"/>
    <w:rsid w:val="00AF6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C3AAC"/>
  <w15:chartTrackingRefBased/>
  <w15:docId w15:val="{2CF2883B-78B3-4003-931F-785928310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261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261F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822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.</Company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Thornton-Dunwoody,Alex</dc:creator>
  <cp:keywords/>
  <dc:description/>
  <cp:lastModifiedBy>Thornton-Dunwoody,Alex</cp:lastModifiedBy>
  <cp:revision>2</cp:revision>
  <dcterms:created xsi:type="dcterms:W3CDTF">2025-01-29T15:37:00Z</dcterms:created>
  <dcterms:modified xsi:type="dcterms:W3CDTF">2025-01-29T18:04:00Z</dcterms:modified>
</cp:coreProperties>
</file>