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8C7" w:rsidRPr="00F528C7" w:rsidRDefault="00F528C7" w:rsidP="00F5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8C7">
        <w:rPr>
          <w:rFonts w:ascii="Times New Roman" w:eastAsia="Times New Roman" w:hAnsi="Symbol" w:cs="Times New Roman"/>
          <w:sz w:val="24"/>
          <w:szCs w:val="24"/>
        </w:rPr>
        <w:t></w:t>
      </w:r>
      <w:r w:rsidRPr="00F528C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proofErr w:type="gramEnd"/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Variable:</w:t>
      </w:r>
    </w:p>
    <w:p w:rsidR="00F528C7" w:rsidRPr="00F528C7" w:rsidRDefault="00F528C7" w:rsidP="00F52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>Channelized erosion</w:t>
      </w:r>
      <w:r w:rsidRPr="00F528C7">
        <w:rPr>
          <w:rFonts w:ascii="Times New Roman" w:eastAsia="Times New Roman" w:hAnsi="Times New Roman" w:cs="Times New Roman"/>
          <w:sz w:val="24"/>
          <w:szCs w:val="24"/>
        </w:rPr>
        <w:t xml:space="preserve"> is the response variable you are trying to predict.</w:t>
      </w:r>
    </w:p>
    <w:p w:rsidR="00F528C7" w:rsidRPr="00F528C7" w:rsidRDefault="00F528C7" w:rsidP="00F5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8C7">
        <w:rPr>
          <w:rFonts w:ascii="Times New Roman" w:eastAsia="Times New Roman" w:hAnsi="Symbol" w:cs="Times New Roman"/>
          <w:sz w:val="24"/>
          <w:szCs w:val="24"/>
        </w:rPr>
        <w:t></w:t>
      </w:r>
      <w:r w:rsidRPr="00F528C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>Predictor</w:t>
      </w:r>
      <w:proofErr w:type="gramEnd"/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Variables:</w:t>
      </w:r>
    </w:p>
    <w:p w:rsidR="00F528C7" w:rsidRPr="00F528C7" w:rsidRDefault="00F528C7" w:rsidP="00F5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8C7">
        <w:rPr>
          <w:rFonts w:ascii="Times New Roman" w:eastAsia="Times New Roman" w:hAnsi="Times New Roman" w:cs="Times New Roman"/>
          <w:sz w:val="24"/>
          <w:szCs w:val="24"/>
        </w:rPr>
        <w:t>You are using three sets of predictors derived from topographic, vegetation, and meteorological raster data.</w:t>
      </w:r>
    </w:p>
    <w:p w:rsidR="00F528C7" w:rsidRPr="00F528C7" w:rsidRDefault="00F528C7" w:rsidP="00F5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8C7">
        <w:rPr>
          <w:rFonts w:ascii="Times New Roman" w:eastAsia="Times New Roman" w:hAnsi="Times New Roman" w:cs="Times New Roman"/>
          <w:sz w:val="24"/>
          <w:szCs w:val="24"/>
        </w:rPr>
        <w:t>The only difference among the three models is the scale of data aggregation along the river network: 5, 10, and 20 meters.</w:t>
      </w:r>
    </w:p>
    <w:p w:rsidR="00F528C7" w:rsidRPr="00F528C7" w:rsidRDefault="00F528C7" w:rsidP="00F5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8C7">
        <w:rPr>
          <w:rFonts w:ascii="Times New Roman" w:eastAsia="Times New Roman" w:hAnsi="Symbol" w:cs="Times New Roman"/>
          <w:sz w:val="24"/>
          <w:szCs w:val="24"/>
        </w:rPr>
        <w:t></w:t>
      </w:r>
      <w:r w:rsidRPr="00F528C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proofErr w:type="gramEnd"/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Aggregation:</w:t>
      </w:r>
    </w:p>
    <w:p w:rsidR="00F528C7" w:rsidRPr="00F528C7" w:rsidRDefault="00F528C7" w:rsidP="00F52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8C7">
        <w:rPr>
          <w:rFonts w:ascii="Times New Roman" w:eastAsia="Times New Roman" w:hAnsi="Times New Roman" w:cs="Times New Roman"/>
          <w:sz w:val="24"/>
          <w:szCs w:val="24"/>
        </w:rPr>
        <w:t>For each scale, you aggregate the raster data along the river network segments. This means that at each river segment, the predictor values are summarized (e.g., mean, median, etc.) over a buffer or along a defined distance corresponding to the 5, 10, or 20 meter scale.</w:t>
      </w:r>
    </w:p>
    <w:p w:rsidR="00F528C7" w:rsidRPr="00F528C7" w:rsidRDefault="00F528C7" w:rsidP="00F5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8C7">
        <w:rPr>
          <w:rFonts w:ascii="Times New Roman" w:eastAsia="Times New Roman" w:hAnsi="Symbol" w:cs="Times New Roman"/>
          <w:sz w:val="24"/>
          <w:szCs w:val="24"/>
        </w:rPr>
        <w:t></w:t>
      </w:r>
      <w:r w:rsidRPr="00F528C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proofErr w:type="gramEnd"/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Framework:</w:t>
      </w:r>
    </w:p>
    <w:p w:rsidR="00F528C7" w:rsidRPr="00F528C7" w:rsidRDefault="00F528C7" w:rsidP="00F5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8C7">
        <w:rPr>
          <w:rFonts w:ascii="Times New Roman" w:eastAsia="Times New Roman" w:hAnsi="Times New Roman" w:cs="Times New Roman"/>
          <w:sz w:val="24"/>
          <w:szCs w:val="24"/>
        </w:rPr>
        <w:t xml:space="preserve">Each dataset (one per aggregation scale) is used to build a </w:t>
      </w:r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>Spatial Stream Network (SSN2) Generalized Linear Mixed Model (GLMM)</w:t>
      </w:r>
      <w:r w:rsidRPr="00F528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28C7" w:rsidRPr="00F528C7" w:rsidRDefault="00F528C7" w:rsidP="00F5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8C7">
        <w:rPr>
          <w:rFonts w:ascii="Times New Roman" w:eastAsia="Times New Roman" w:hAnsi="Times New Roman" w:cs="Times New Roman"/>
          <w:sz w:val="24"/>
          <w:szCs w:val="24"/>
        </w:rPr>
        <w:t>In these models, the aggregated predictors are included as fixed effects.</w:t>
      </w:r>
    </w:p>
    <w:p w:rsidR="00F528C7" w:rsidRPr="00F528C7" w:rsidRDefault="00F528C7" w:rsidP="00F5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8C7">
        <w:rPr>
          <w:rFonts w:ascii="Times New Roman" w:eastAsia="Times New Roman" w:hAnsi="Times New Roman" w:cs="Times New Roman"/>
          <w:sz w:val="24"/>
          <w:szCs w:val="24"/>
        </w:rPr>
        <w:t>The GLMM framework also incorporates random effects (or a spatial correlation structure) to account for the inherent spatial dependency along the stream network.</w:t>
      </w:r>
    </w:p>
    <w:p w:rsidR="00F528C7" w:rsidRPr="00F528C7" w:rsidRDefault="00F528C7" w:rsidP="00F5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8C7">
        <w:rPr>
          <w:rFonts w:ascii="Times New Roman" w:eastAsia="Times New Roman" w:hAnsi="Symbol" w:cs="Times New Roman"/>
          <w:sz w:val="24"/>
          <w:szCs w:val="24"/>
        </w:rPr>
        <w:t></w:t>
      </w:r>
      <w:r w:rsidRPr="00F528C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End"/>
      <w:r w:rsidRPr="00F528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Comparison:</w:t>
      </w:r>
    </w:p>
    <w:p w:rsidR="00F528C7" w:rsidRPr="00F528C7" w:rsidRDefault="00F528C7" w:rsidP="00F52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8C7">
        <w:rPr>
          <w:rFonts w:ascii="Times New Roman" w:eastAsia="Times New Roman" w:hAnsi="Times New Roman" w:cs="Times New Roman"/>
          <w:sz w:val="24"/>
          <w:szCs w:val="24"/>
        </w:rPr>
        <w:t>By comparing the performance (using metrics such as AIC, BIC, cross-validation error, or predictive accuracy) of the three SSN2 GLMMs, you aim to assess how the scale of data aggregation influences the model’s ability to predict channelized erosion.</w:t>
      </w:r>
    </w:p>
    <w:p w:rsidR="00F528C7" w:rsidRPr="00F528C7" w:rsidRDefault="00F528C7" w:rsidP="00F52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8C7">
        <w:rPr>
          <w:rFonts w:ascii="Times New Roman" w:eastAsia="Times New Roman" w:hAnsi="Times New Roman" w:cs="Times New Roman"/>
          <w:sz w:val="24"/>
          <w:szCs w:val="24"/>
        </w:rPr>
        <w:t>This comparison helps determine the optimal spatial scale that best captures the relevant spatial heterogeneity while minimizing noise in the predictor data.</w:t>
      </w:r>
    </w:p>
    <w:p w:rsidR="005F4FFA" w:rsidRDefault="00365279">
      <w:r w:rsidRPr="00365279">
        <w:t xml:space="preserve">"Y:\ATD\GIS\ETF\Watershed Stats\SSN2\Inputs\Segmented 10m\Individual Watersheds\LM2 </w:t>
      </w:r>
      <w:proofErr w:type="spellStart"/>
      <w:r w:rsidRPr="00365279">
        <w:t>sfm</w:t>
      </w:r>
      <w:proofErr w:type="spellEnd"/>
      <w:r w:rsidRPr="00365279">
        <w:t xml:space="preserve"> erosion </w:t>
      </w:r>
      <w:proofErr w:type="spellStart"/>
      <w:r w:rsidRPr="00365279">
        <w:t>ssn</w:t>
      </w:r>
      <w:proofErr w:type="spellEnd"/>
      <w:r w:rsidRPr="00365279">
        <w:t xml:space="preserve"> </w:t>
      </w:r>
      <w:proofErr w:type="spellStart"/>
      <w:r w:rsidRPr="00365279">
        <w:t>points.gpkg</w:t>
      </w:r>
      <w:proofErr w:type="spellEnd"/>
      <w:r w:rsidRPr="00365279">
        <w:t>"</w:t>
      </w:r>
    </w:p>
    <w:p w:rsidR="00365279" w:rsidRDefault="00365279">
      <w:bookmarkStart w:id="0" w:name="_GoBack"/>
      <w:bookmarkEnd w:id="0"/>
    </w:p>
    <w:sectPr w:rsidR="0036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273CB"/>
    <w:multiLevelType w:val="multilevel"/>
    <w:tmpl w:val="E15A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6250"/>
    <w:multiLevelType w:val="multilevel"/>
    <w:tmpl w:val="B5F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3410D"/>
    <w:multiLevelType w:val="multilevel"/>
    <w:tmpl w:val="C7F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C6D12"/>
    <w:multiLevelType w:val="multilevel"/>
    <w:tmpl w:val="3EF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749E6"/>
    <w:multiLevelType w:val="multilevel"/>
    <w:tmpl w:val="740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E7A"/>
    <w:rsid w:val="00272125"/>
    <w:rsid w:val="00365279"/>
    <w:rsid w:val="00550C3E"/>
    <w:rsid w:val="00644DE5"/>
    <w:rsid w:val="00A11E7A"/>
    <w:rsid w:val="00CE507C"/>
    <w:rsid w:val="00F5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75D4"/>
  <w15:chartTrackingRefBased/>
  <w15:docId w15:val="{84A2C721-0C17-44D8-9402-C8BBEB5D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2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28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6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8524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Thornton-Dunwoody,Alex</dc:creator>
  <cp:keywords/>
  <dc:description/>
  <cp:lastModifiedBy>Thornton-Dunwoody,Alex</cp:lastModifiedBy>
  <cp:revision>2</cp:revision>
  <dcterms:created xsi:type="dcterms:W3CDTF">2025-03-17T17:58:00Z</dcterms:created>
  <dcterms:modified xsi:type="dcterms:W3CDTF">2025-03-24T18:05:00Z</dcterms:modified>
</cp:coreProperties>
</file>