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80"/>
        <w:jc w:val="center"/>
      </w:pPr>
      <w:r>
        <w:rPr>
          <w:rFonts w:ascii="Arial" w:cs="Arial" w:eastAsia="Arial" w:hAnsi="Arial"/>
          <w:b/>
          <w:bCs/>
          <w:color w:val="1B3A6B"/>
          <w:sz w:val="96"/>
          <w:szCs w:val="96"/>
        </w:rPr>
        <w:t xml:space="preserve">NexoFlow</w:t>
      </w:r>
    </w:p>
    <w:p>
      <w:pPr>
        <w:spacing w:after="200"/>
        <w:jc w:val="center"/>
      </w:pPr>
      <w:r>
        <w:rPr>
          <w:rFonts w:ascii="Arial" w:cs="Arial" w:eastAsia="Arial" w:hAnsi="Arial"/>
          <w:color w:val="0F7CBF"/>
          <w:sz w:val="40"/>
          <w:szCs w:val="40"/>
        </w:rPr>
        <w:t xml:space="preserve">Warehouse Management System</w:t>
      </w:r>
    </w:p>
    <w:p>
      <w:pPr>
        <w:pBdr>
          <w:bottom w:val="single" w:color="0F7CBF" w:sz="4" w:space="1"/>
        </w:pBdr>
        <w:spacing w:after="200" w:before="200"/>
      </w:pPr>
    </w:p>
    <w:p>
      <w:pPr>
        <w:spacing w:after="80" w:before="200"/>
        <w:jc w:val="center"/>
      </w:pPr>
      <w:r>
        <w:rPr>
          <w:rFonts w:ascii="Arial" w:cs="Arial" w:eastAsia="Arial" w:hAnsi="Arial"/>
          <w:i/>
          <w:iCs/>
          <w:color w:val="444466"/>
          <w:sz w:val="28"/>
          <w:szCs w:val="28"/>
        </w:rPr>
        <w:t xml:space="preserve">Product Specification &amp; Functional Blueprint</w:t>
      </w:r>
    </w:p>
    <w:p>
      <w:pPr>
        <w:spacing w:after="400"/>
        <w:jc w:val="center"/>
      </w:pPr>
      <w:r>
        <w:rPr>
          <w:rFonts w:ascii="Arial" w:cs="Arial" w:eastAsia="Arial" w:hAnsi="Arial"/>
          <w:color w:val="888888"/>
          <w:sz w:val="22"/>
          <w:szCs w:val="22"/>
        </w:rPr>
        <w:t xml:space="preserve">Version 1.0  |  Confidential</w:t>
      </w:r>
    </w:p>
    <w:p>
      <w:pPr>
        <w:spacing w:after="1000" w:before="1000"/>
      </w:pPr>
    </w:p>
    <w:p>
      <w:pPr>
        <w:spacing w:after="60"/>
        <w:jc w:val="center"/>
      </w:pPr>
      <w:r>
        <w:rPr>
          <w:rFonts w:ascii="Arial" w:cs="Arial" w:eastAsia="Arial" w:hAnsi="Arial"/>
          <w:b/>
          <w:bCs/>
          <w:color w:val="00A86B"/>
          <w:sz w:val="24"/>
          <w:szCs w:val="24"/>
        </w:rPr>
        <w:t xml:space="preserve">Multi-Tenant  ·  API-First  ·  Mobile-Ready  ·  AI-Augmented  ·  Bilingual FR/EN</w:t>
      </w:r>
    </w:p>
    <w:p>
      <w:r>
        <w:br w:type="page"/>
      </w:r>
    </w:p>
    <w:p>
      <w:pPr>
        <w:pStyle w:val="Heading1"/>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Pr>
      <w:r>
        <w:t xml:space="preserve">1. Executive Summary</w:t>
      </w:r>
    </w:p>
    <w:p>
      <w:pPr>
        <w:spacing w:after="140" w:before="100"/>
      </w:pPr>
      <w:r>
        <w:rPr>
          <w:rFonts w:ascii="Arial" w:cs="Arial" w:eastAsia="Arial" w:hAnsi="Arial"/>
          <w:i/>
          <w:iCs/>
          <w:color w:val="444466"/>
          <w:sz w:val="22"/>
          <w:szCs w:val="22"/>
        </w:rPr>
        <w:t xml:space="preserve">NexoFlow is a next-generation, cloud-native Warehouse Management System built for the realities of modern distribution — multi-tenant, API-first, and intelligent by design.</w:t>
      </w:r>
    </w:p>
    <w:p>
      <w:pPr>
        <w:spacing w:after="120" w:before="60"/>
      </w:pPr>
      <w:r>
        <w:rPr>
          <w:rFonts w:ascii="Arial" w:cs="Arial" w:eastAsia="Arial" w:hAnsi="Arial"/>
          <w:sz w:val="22"/>
          <w:szCs w:val="22"/>
        </w:rPr>
        <w:t xml:space="preserve">Distribution centers across retail, e-commerce, healthcare, food &amp; beverage, manufacturing, and third-party logistics operate under radically different rules. NexoFlow is architected to serve all of them from a single platform, allowing each tenant to activate only the capabilities they need, at the pace they choose.</w:t>
      </w:r>
    </w:p>
    <w:p>
      <w:pPr>
        <w:spacing w:after="120" w:before="60"/>
      </w:pPr>
      <w:r>
        <w:rPr>
          <w:rFonts w:ascii="Arial" w:cs="Arial" w:eastAsia="Arial" w:hAnsi="Arial"/>
          <w:sz w:val="22"/>
          <w:szCs w:val="22"/>
        </w:rPr>
        <w:t xml:space="preserve">The platform is built on Django (backend) and a React-based Progressive Web Application (PWA) frontend — enabling a single codebase that runs beautifully on industrial handheld devices (Zebra TC55, MC32, and equivalents), tablets, and desktop browsers. A native mobile shell wraps the PWA where deeper device integration — camera, Bluetooth, device scanner APIs — is required.</w:t>
      </w:r>
    </w:p>
    <w:p>
      <w:pPr>
        <w:spacing w:after="120" w:before="60"/>
      </w:pPr>
      <w:r>
        <w:rPr>
          <w:rFonts w:ascii="Arial" w:cs="Arial" w:eastAsia="Arial" w:hAnsi="Arial"/>
          <w:sz w:val="22"/>
          <w:szCs w:val="22"/>
        </w:rPr>
        <w:t xml:space="preserve">NexoFlow is not a rigid system that forces warehouses to adapt to its workflows. It is a configurable, extensible platform that adapts to how each tenant actually operates.</w:t>
      </w:r>
    </w:p>
    <w:p>
      <w:pPr>
        <w:spacing w:after="160" w:before="160"/>
      </w:pPr>
    </w:p>
    <w:p>
      <w:pPr>
        <w:pStyle w:val="Heading2"/>
      </w:pPr>
      <w:r>
        <w:t xml:space="preserve">Key Pillars</w:t>
      </w:r>
    </w:p>
    <w:p>
      <w:pPr>
        <w:pStyle w:val="ListParagraph"/>
        <w:numPr>
          <w:ilvl w:val="0"/>
          <w:numId w:val="2"/>
        </w:numPr>
        <w:spacing w:after="80"/>
      </w:pPr>
      <w:r>
        <w:rPr>
          <w:rFonts w:ascii="Arial" w:cs="Arial" w:eastAsia="Arial" w:hAnsi="Arial"/>
          <w:sz w:val="22"/>
          <w:szCs w:val="22"/>
        </w:rPr>
        <w:t xml:space="preserve">Multi-Tenancy: Full data isolation, per-tenant feature toggles, custom configurations, and branded interfaces.</w:t>
      </w:r>
    </w:p>
    <w:p>
      <w:pPr>
        <w:pStyle w:val="ListParagraph"/>
        <w:numPr>
          <w:ilvl w:val="0"/>
          <w:numId w:val="2"/>
        </w:numPr>
        <w:spacing w:after="80"/>
      </w:pPr>
      <w:r>
        <w:rPr>
          <w:rFonts w:ascii="Arial" w:cs="Arial" w:eastAsia="Arial" w:hAnsi="Arial"/>
          <w:sz w:val="22"/>
          <w:szCs w:val="22"/>
        </w:rPr>
        <w:t xml:space="preserve">API-First Architecture: Every function is a REST endpoint. EDI adapters, carrier integrations, and ERP connectors are first-class citizens.</w:t>
      </w:r>
    </w:p>
    <w:p>
      <w:pPr>
        <w:pStyle w:val="ListParagraph"/>
        <w:numPr>
          <w:ilvl w:val="0"/>
          <w:numId w:val="2"/>
        </w:numPr>
        <w:spacing w:after="80"/>
      </w:pPr>
      <w:r>
        <w:rPr>
          <w:rFonts w:ascii="Arial" w:cs="Arial" w:eastAsia="Arial" w:hAnsi="Arial"/>
          <w:sz w:val="22"/>
          <w:szCs w:val="22"/>
        </w:rPr>
        <w:t xml:space="preserve">Mobile-First PWA: Designed for handheld scanners and floor devices. Offline-capable, low-bandwidth-tolerant.</w:t>
      </w:r>
    </w:p>
    <w:p>
      <w:pPr>
        <w:pStyle w:val="ListParagraph"/>
        <w:numPr>
          <w:ilvl w:val="0"/>
          <w:numId w:val="2"/>
        </w:numPr>
        <w:spacing w:after="80"/>
      </w:pPr>
      <w:r>
        <w:rPr>
          <w:rFonts w:ascii="Arial" w:cs="Arial" w:eastAsia="Arial" w:hAnsi="Arial"/>
          <w:sz w:val="22"/>
          <w:szCs w:val="22"/>
        </w:rPr>
        <w:t xml:space="preserve">Flexible Storage Models: Supports dedicated, floating, zone-based, chaotic, multi-location, and multi-SKU storage strategies simultaneously.</w:t>
      </w:r>
    </w:p>
    <w:p>
      <w:pPr>
        <w:pStyle w:val="ListParagraph"/>
        <w:numPr>
          <w:ilvl w:val="0"/>
          <w:numId w:val="2"/>
        </w:numPr>
        <w:spacing w:after="80"/>
      </w:pPr>
      <w:r>
        <w:rPr>
          <w:rFonts w:ascii="Arial" w:cs="Arial" w:eastAsia="Arial" w:hAnsi="Arial"/>
          <w:sz w:val="22"/>
          <w:szCs w:val="22"/>
        </w:rPr>
        <w:t xml:space="preserve">ZPL Label Engine: Built-in label designer and ZPL generator for thermal printers. LPN generation baked in.</w:t>
      </w:r>
    </w:p>
    <w:p>
      <w:pPr>
        <w:pStyle w:val="ListParagraph"/>
        <w:numPr>
          <w:ilvl w:val="0"/>
          <w:numId w:val="2"/>
        </w:numPr>
        <w:spacing w:after="80"/>
      </w:pPr>
      <w:r>
        <w:rPr>
          <w:rFonts w:ascii="Arial" w:cs="Arial" w:eastAsia="Arial" w:hAnsi="Arial"/>
          <w:sz w:val="22"/>
          <w:szCs w:val="22"/>
        </w:rPr>
        <w:t xml:space="preserve">AI Co-Pilot: Embedded intelligence for demand sensing, slotting optimization, anomaly detection, and conversational operations support.</w:t>
      </w:r>
    </w:p>
    <w:p>
      <w:pPr>
        <w:pStyle w:val="ListParagraph"/>
        <w:numPr>
          <w:ilvl w:val="0"/>
          <w:numId w:val="2"/>
        </w:numPr>
        <w:spacing w:after="80"/>
      </w:pPr>
      <w:r>
        <w:rPr>
          <w:rFonts w:ascii="Arial" w:cs="Arial" w:eastAsia="Arial" w:hAnsi="Arial"/>
          <w:sz w:val="22"/>
          <w:szCs w:val="22"/>
        </w:rPr>
        <w:t xml:space="preserve">Compliance Ready: Lot management, expiration tracking, cold chain, serialization, and full audit trail.</w:t>
      </w:r>
    </w:p>
    <w:p>
      <w:r>
        <w:br w:type="page"/>
      </w:r>
    </w:p>
    <w:p>
      <w:pPr>
        <w:pStyle w:val="Heading1"/>
      </w:pPr>
      <w:r>
        <w:t xml:space="preserve">2. Platform Architecture</w:t>
      </w:r>
    </w:p>
    <w:p>
      <w:pPr>
        <w:pStyle w:val="Heading2"/>
      </w:pPr>
      <w:r>
        <w:t xml:space="preserve">2.1 Technology Stack</w:t>
      </w:r>
    </w:p>
    <w:p>
      <w:pPr>
        <w:spacing w:after="140" w:before="100"/>
      </w:pPr>
      <w:r>
        <w:rPr>
          <w:rFonts w:ascii="Arial" w:cs="Arial" w:eastAsia="Arial" w:hAnsi="Arial"/>
          <w:i/>
          <w:iCs/>
          <w:color w:val="444466"/>
          <w:sz w:val="22"/>
          <w:szCs w:val="22"/>
        </w:rPr>
        <w:t xml:space="preserve">NexoFlow is built on a modern, proven stack chosen for developer productivity, operational reliability, and long-term extensibility.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0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0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Backend Framework</w:t>
            </w:r>
          </w:p>
        </w:tc>
        <w:tc>
          <w:tcPr>
            <w:tcW w:type="dxa" w:w="3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Django 5.x + Django REST Framework</w:t>
            </w:r>
          </w:p>
        </w:tc>
        <w:tc>
          <w:tcPr>
            <w:tcW w:type="dxa" w:w="4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Tenant isolation via django-tenants (schema-per-tenant)</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Frontend / PWA</w:t>
            </w:r>
          </w:p>
        </w:tc>
        <w:tc>
          <w:tcPr>
            <w:tcW w:type="dxa" w:w="3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React 18 + Vite + Workbox (Service Workers)</w:t>
            </w:r>
          </w:p>
        </w:tc>
        <w:tc>
          <w:tcPr>
            <w:tcW w:type="dxa" w:w="4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Offline-first, installable PWA on Android/iOS/Desktop</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Mobile Shell</w:t>
            </w:r>
          </w:p>
        </w:tc>
        <w:tc>
          <w:tcPr>
            <w:tcW w:type="dxa" w:w="3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Capacitor.js wrapping the React PWA</w:t>
            </w:r>
          </w:p>
        </w:tc>
        <w:tc>
          <w:tcPr>
            <w:tcW w:type="dxa" w:w="4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Allows native camera, scanner SDK, Bluetooth printer access</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Task Queue</w:t>
            </w:r>
          </w:p>
        </w:tc>
        <w:tc>
          <w:tcPr>
            <w:tcW w:type="dxa" w:w="3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Celery + Redis</w:t>
            </w:r>
          </w:p>
        </w:tc>
        <w:tc>
          <w:tcPr>
            <w:tcW w:type="dxa" w:w="4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Async label printing, EDI processing, reporting</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Real-Time</w:t>
            </w:r>
          </w:p>
        </w:tc>
        <w:tc>
          <w:tcPr>
            <w:tcW w:type="dxa" w:w="3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Django Channels + WebSockets</w:t>
            </w:r>
          </w:p>
        </w:tc>
        <w:tc>
          <w:tcPr>
            <w:tcW w:type="dxa" w:w="4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Live dashboard updates, floor alerts, pick progress</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Database</w:t>
            </w:r>
          </w:p>
        </w:tc>
        <w:tc>
          <w:tcPr>
            <w:tcW w:type="dxa" w:w="3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PostgreSQL 16 (primary) + TimescaleDB extension</w:t>
            </w:r>
          </w:p>
        </w:tc>
        <w:tc>
          <w:tcPr>
            <w:tcW w:type="dxa" w:w="4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TimescaleDB for telemetry &amp; analytics time-series data</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Search &amp; Indexing</w:t>
            </w:r>
          </w:p>
        </w:tc>
        <w:tc>
          <w:tcPr>
            <w:tcW w:type="dxa" w:w="3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Elasticsearch / OpenSearch</w:t>
            </w:r>
          </w:p>
        </w:tc>
        <w:tc>
          <w:tcPr>
            <w:tcW w:type="dxa" w:w="4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Item search, audit log search, analytics faceting</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Object Storage</w:t>
            </w:r>
          </w:p>
        </w:tc>
        <w:tc>
          <w:tcPr>
            <w:tcW w:type="dxa" w:w="3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S3-compatible (AWS S3 / MinIO)</w:t>
            </w:r>
          </w:p>
        </w:tc>
        <w:tc>
          <w:tcPr>
            <w:tcW w:type="dxa" w:w="4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Label templates, documents, images, EDI archives</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Infrastructure</w:t>
            </w:r>
          </w:p>
        </w:tc>
        <w:tc>
          <w:tcPr>
            <w:tcW w:type="dxa" w:w="3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Docker + Kubernetes (Helm charts)</w:t>
            </w:r>
          </w:p>
        </w:tc>
        <w:tc>
          <w:tcPr>
            <w:tcW w:type="dxa" w:w="408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Multi-region deployable; tenant data residency support</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CI/CD</w:t>
            </w:r>
          </w:p>
        </w:tc>
        <w:tc>
          <w:tcPr>
            <w:tcW w:type="dxa" w:w="3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GitHub Actions + ArgoCD</w:t>
            </w:r>
          </w:p>
        </w:tc>
        <w:tc>
          <w:tcPr>
            <w:tcW w:type="dxa" w:w="408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Per-tenant migration pipelines, blue/green deployments</w:t>
            </w:r>
          </w:p>
        </w:tc>
      </w:tr>
    </w:tbl>
    <w:p>
      <w:pPr>
        <w:spacing w:after="160" w:before="160"/>
      </w:pPr>
    </w:p>
    <w:p>
      <w:pPr>
        <w:pStyle w:val="Heading2"/>
      </w:pPr>
      <w:r>
        <w:t xml:space="preserve">2.2 Multi-Tenancy Model</w:t>
      </w:r>
    </w:p>
    <w:p>
      <w:pPr>
        <w:spacing w:after="120" w:before="60"/>
      </w:pPr>
      <w:r>
        <w:rPr>
          <w:rFonts w:ascii="Arial" w:cs="Arial" w:eastAsia="Arial" w:hAnsi="Arial"/>
          <w:sz w:val="22"/>
          <w:szCs w:val="22"/>
        </w:rPr>
        <w:t xml:space="preserve">NexoFlow uses a schema-per-tenant PostgreSQL model via django-tenants. Each tenant gets a fully isolated schema — no shared tables for operational data. A shared schema holds tenant registry, subscription, and billing metadata.</w:t>
      </w:r>
    </w:p>
    <w:p>
      <w:pPr>
        <w:spacing w:after="120" w:before="60"/>
      </w:pPr>
      <w:r>
        <w:rPr>
          <w:rFonts w:ascii="Arial" w:cs="Arial" w:eastAsia="Arial" w:hAnsi="Arial"/>
          <w:sz w:val="22"/>
          <w:szCs w:val="22"/>
        </w:rPr>
        <w:t xml:space="preserve">Tenant onboarding is fully automated via an Admin API: schema creation, default configuration seeding, first superuser provisioning, and feature flag initialization occur in a single API call.</w:t>
      </w:r>
    </w:p>
    <w:p>
      <w:pPr>
        <w:pStyle w:val="ListParagraph"/>
        <w:numPr>
          <w:ilvl w:val="0"/>
          <w:numId w:val="2"/>
        </w:numPr>
        <w:spacing w:after="80"/>
      </w:pPr>
      <w:r>
        <w:rPr>
          <w:rFonts w:ascii="Arial" w:cs="Arial" w:eastAsia="Arial" w:hAnsi="Arial"/>
          <w:sz w:val="22"/>
          <w:szCs w:val="22"/>
        </w:rPr>
        <w:t xml:space="preserve">Tenant Identification: Subdomain-based routing (acme.nexoflow.io) with optional custom domain support.</w:t>
      </w:r>
    </w:p>
    <w:p>
      <w:pPr>
        <w:pStyle w:val="ListParagraph"/>
        <w:numPr>
          <w:ilvl w:val="0"/>
          <w:numId w:val="2"/>
        </w:numPr>
        <w:spacing w:after="80"/>
      </w:pPr>
      <w:r>
        <w:rPr>
          <w:rFonts w:ascii="Arial" w:cs="Arial" w:eastAsia="Arial" w:hAnsi="Arial"/>
          <w:sz w:val="22"/>
          <w:szCs w:val="22"/>
        </w:rPr>
        <w:t xml:space="preserve">Feature Flags: Per-tenant toggle of every major module (Receiving, WMS, Shipping, Returns, AI Co-Pilot, EDI, etc.).</w:t>
      </w:r>
    </w:p>
    <w:p>
      <w:pPr>
        <w:pStyle w:val="ListParagraph"/>
        <w:numPr>
          <w:ilvl w:val="0"/>
          <w:numId w:val="2"/>
        </w:numPr>
        <w:spacing w:after="80"/>
      </w:pPr>
      <w:r>
        <w:rPr>
          <w:rFonts w:ascii="Arial" w:cs="Arial" w:eastAsia="Arial" w:hAnsi="Arial"/>
          <w:sz w:val="22"/>
          <w:szCs w:val="22"/>
        </w:rPr>
        <w:t xml:space="preserve">Configuration Profiles: Storage strategy, picking methods, carrier accounts, label templates, and business rules are all tenant-scoped.</w:t>
      </w:r>
    </w:p>
    <w:p>
      <w:pPr>
        <w:pStyle w:val="ListParagraph"/>
        <w:numPr>
          <w:ilvl w:val="0"/>
          <w:numId w:val="2"/>
        </w:numPr>
        <w:spacing w:after="80"/>
      </w:pPr>
      <w:r>
        <w:rPr>
          <w:rFonts w:ascii="Arial" w:cs="Arial" w:eastAsia="Arial" w:hAnsi="Arial"/>
          <w:sz w:val="22"/>
          <w:szCs w:val="22"/>
        </w:rPr>
        <w:t xml:space="preserve">Data Residency: Tenants may elect AWS region; schema migrations run per-tenant in isolated pipelines.</w:t>
      </w:r>
    </w:p>
    <w:p>
      <w:pPr>
        <w:spacing w:after="160" w:before="160"/>
      </w:pPr>
    </w:p>
    <w:p>
      <w:pPr>
        <w:pStyle w:val="Heading2"/>
      </w:pPr>
      <w:r>
        <w:t xml:space="preserve">2.3 API Architecture</w:t>
      </w:r>
    </w:p>
    <w:p>
      <w:pPr>
        <w:spacing w:after="120" w:before="60"/>
      </w:pPr>
      <w:r>
        <w:rPr>
          <w:rFonts w:ascii="Arial" w:cs="Arial" w:eastAsia="Arial" w:hAnsi="Arial"/>
          <w:sz w:val="22"/>
          <w:szCs w:val="22"/>
        </w:rPr>
        <w:t xml:space="preserve">All functionality is exposed as versioned REST APIs (v1, v2…). GraphQL is available as an optional module for complex reporting queries. Webhooks are first-class: every significant event (order received, shipment departed, inventory adjusted) can trigger a configurable outbound webhook.</w:t>
      </w:r>
    </w:p>
    <w:p>
      <w:pPr>
        <w:pStyle w:val="ListParagraph"/>
        <w:numPr>
          <w:ilvl w:val="0"/>
          <w:numId w:val="2"/>
        </w:numPr>
        <w:spacing w:after="80"/>
      </w:pPr>
      <w:r>
        <w:rPr>
          <w:rFonts w:ascii="Arial" w:cs="Arial" w:eastAsia="Arial" w:hAnsi="Arial"/>
          <w:sz w:val="22"/>
          <w:szCs w:val="22"/>
        </w:rPr>
        <w:t xml:space="preserve">Authentication: JWT (short-lived access tokens) + refresh tokens. API Keys for system-to-system (EDI, ERP, carrier).</w:t>
      </w:r>
    </w:p>
    <w:p>
      <w:pPr>
        <w:pStyle w:val="ListParagraph"/>
        <w:numPr>
          <w:ilvl w:val="0"/>
          <w:numId w:val="2"/>
        </w:numPr>
        <w:spacing w:after="80"/>
      </w:pPr>
      <w:r>
        <w:rPr>
          <w:rFonts w:ascii="Arial" w:cs="Arial" w:eastAsia="Arial" w:hAnsi="Arial"/>
          <w:sz w:val="22"/>
          <w:szCs w:val="22"/>
        </w:rPr>
        <w:t xml:space="preserve">Rate Limiting: Per-tenant and per-API-key rate limits, configurable via Admin.</w:t>
      </w:r>
    </w:p>
    <w:p>
      <w:pPr>
        <w:pStyle w:val="ListParagraph"/>
        <w:numPr>
          <w:ilvl w:val="0"/>
          <w:numId w:val="2"/>
        </w:numPr>
        <w:spacing w:after="80"/>
      </w:pPr>
      <w:r>
        <w:rPr>
          <w:rFonts w:ascii="Arial" w:cs="Arial" w:eastAsia="Arial" w:hAnsi="Arial"/>
          <w:sz w:val="22"/>
          <w:szCs w:val="22"/>
        </w:rPr>
        <w:t xml:space="preserve">OpenAPI 3.1 Spec: Auto-generated, always up to date. Every tenant gets a private Swagger UI.</w:t>
      </w:r>
    </w:p>
    <w:p>
      <w:pPr>
        <w:pStyle w:val="ListParagraph"/>
        <w:numPr>
          <w:ilvl w:val="0"/>
          <w:numId w:val="2"/>
        </w:numPr>
        <w:spacing w:after="80"/>
      </w:pPr>
      <w:r>
        <w:rPr>
          <w:rFonts w:ascii="Arial" w:cs="Arial" w:eastAsia="Arial" w:hAnsi="Arial"/>
          <w:sz w:val="22"/>
          <w:szCs w:val="22"/>
        </w:rPr>
        <w:t xml:space="preserve">Idempotency: All mutation endpoints accept an Idempotency-Key header to safely retry.</w:t>
      </w:r>
    </w:p>
    <w:p>
      <w:r>
        <w:br w:type="page"/>
      </w:r>
    </w:p>
    <w:p>
      <w:pPr>
        <w:pStyle w:val="Heading1"/>
      </w:pPr>
      <w:r>
        <w:t xml:space="preserve">3. User Roles &amp; Personas</w:t>
      </w:r>
    </w:p>
    <w:p>
      <w:pPr>
        <w:spacing w:after="140" w:before="100"/>
      </w:pPr>
      <w:r>
        <w:rPr>
          <w:rFonts w:ascii="Arial" w:cs="Arial" w:eastAsia="Arial" w:hAnsi="Arial"/>
          <w:i/>
          <w:iCs/>
          <w:color w:val="444466"/>
          <w:sz w:val="22"/>
          <w:szCs w:val="22"/>
        </w:rPr>
        <w:t xml:space="preserve">NexoFlow serves a broad spectrum of users — from floor associates scanning items in noisy warehouse aisles to executives reviewing network-level analytics. The platform's UI and API surface adapt to each role.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Primary Interface</w:t>
            </w:r>
          </w:p>
        </w:tc>
        <w:tc>
          <w:tcPr>
            <w:tcW w:type="dxa" w:w="4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Key Responsibilities</w:t>
            </w:r>
          </w:p>
        </w:tc>
      </w:tr>
      <w:tr>
        <w:tc>
          <w:tcPr>
            <w:tcW w:type="dxa" w:w="20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Warehouse Associate</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PWA (Handheld / TC55, MC32)</w:t>
            </w:r>
          </w:p>
        </w:tc>
        <w:tc>
          <w:tcPr>
            <w:tcW w:type="dxa" w:w="49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Receiving, stowing, picking, packing, counting, returns processing</w:t>
            </w:r>
          </w:p>
        </w:tc>
      </w:tr>
      <w:tr>
        <w:tc>
          <w:tcPr>
            <w:tcW w:type="dxa" w:w="20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Receiving Clerk</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PWA + Desktop</w:t>
            </w:r>
          </w:p>
        </w:tc>
        <w:tc>
          <w:tcPr>
            <w:tcW w:type="dxa" w:w="49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PO verification, QC inspection, lot/serial capture, label printing</w:t>
            </w:r>
          </w:p>
        </w:tc>
      </w:tr>
      <w:tr>
        <w:tc>
          <w:tcPr>
            <w:tcW w:type="dxa" w:w="20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Inventory Control</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Desktop Dashboard + PWA</w:t>
            </w:r>
          </w:p>
        </w:tc>
        <w:tc>
          <w:tcPr>
            <w:tcW w:type="dxa" w:w="49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Cycle counts, adjustments, slotting, exception management</w:t>
            </w:r>
          </w:p>
        </w:tc>
      </w:tr>
      <w:tr>
        <w:tc>
          <w:tcPr>
            <w:tcW w:type="dxa" w:w="20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Supervisor / Lead</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Desktop + Mobile</w:t>
            </w:r>
          </w:p>
        </w:tc>
        <w:tc>
          <w:tcPr>
            <w:tcW w:type="dxa" w:w="49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Real-time floor view, task assignment, exception triage, productivity metrics</w:t>
            </w:r>
          </w:p>
        </w:tc>
      </w:tr>
      <w:tr>
        <w:tc>
          <w:tcPr>
            <w:tcW w:type="dxa" w:w="20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Operations Manager</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Desktop Dashboard</w:t>
            </w:r>
          </w:p>
        </w:tc>
        <w:tc>
          <w:tcPr>
            <w:tcW w:type="dxa" w:w="49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KPIs, throughput analytics, labor management, SLA monitoring</w:t>
            </w:r>
          </w:p>
        </w:tc>
      </w:tr>
      <w:tr>
        <w:tc>
          <w:tcPr>
            <w:tcW w:type="dxa" w:w="20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Warehouse Director</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Executive Dashboard</w:t>
            </w:r>
          </w:p>
        </w:tc>
        <w:tc>
          <w:tcPr>
            <w:tcW w:type="dxa" w:w="49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Network performance, cost analytics, capacity planning, forecasting</w:t>
            </w:r>
          </w:p>
        </w:tc>
      </w:tr>
      <w:tr>
        <w:tc>
          <w:tcPr>
            <w:tcW w:type="dxa" w:w="20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IT / Systems Admin</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Admin Portal + API</w:t>
            </w:r>
          </w:p>
        </w:tc>
        <w:tc>
          <w:tcPr>
            <w:tcW w:type="dxa" w:w="49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Tenant configuration, integrations, user management, audit logs</w:t>
            </w:r>
          </w:p>
        </w:tc>
      </w:tr>
      <w:tr>
        <w:tc>
          <w:tcPr>
            <w:tcW w:type="dxa" w:w="20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Integration Partner</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REST API / EDI</w:t>
            </w:r>
          </w:p>
        </w:tc>
        <w:tc>
          <w:tcPr>
            <w:tcW w:type="dxa" w:w="49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Order injection, ASN submission, carrier callbacks, inventory sync</w:t>
            </w:r>
          </w:p>
        </w:tc>
      </w:tr>
      <w:tr>
        <w:tc>
          <w:tcPr>
            <w:tcW w:type="dxa" w:w="20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Customer (3PL Model)</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Customer Portal</w:t>
            </w:r>
          </w:p>
        </w:tc>
        <w:tc>
          <w:tcPr>
            <w:tcW w:type="dxa" w:w="49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Order status visibility, inventory reports, returns initiation</w:t>
            </w:r>
          </w:p>
        </w:tc>
      </w:tr>
    </w:tbl>
    <w:p>
      <w:pPr>
        <w:spacing w:after="160" w:before="160"/>
      </w:pPr>
    </w:p>
    <w:p>
      <w:pPr>
        <w:pStyle w:val="Heading2"/>
      </w:pPr>
      <w:r>
        <w:t xml:space="preserve">3.1 Industry Verticals Supported</w:t>
      </w:r>
    </w:p>
    <w:p>
      <w:pPr>
        <w:spacing w:after="120" w:before="60"/>
      </w:pPr>
      <w:r>
        <w:rPr>
          <w:rFonts w:ascii="Arial" w:cs="Arial" w:eastAsia="Arial" w:hAnsi="Arial"/>
          <w:sz w:val="22"/>
          <w:szCs w:val="22"/>
        </w:rPr>
        <w:t xml:space="preserve">NexoFlow's configuration model supports the following industry profiles out of the box, each with pre-configured business rules, storage strategies, and compliance modules:</w:t>
      </w:r>
    </w:p>
    <w:p>
      <w:pPr>
        <w:pStyle w:val="ListParagraph"/>
        <w:numPr>
          <w:ilvl w:val="0"/>
          <w:numId w:val="2"/>
        </w:numPr>
        <w:spacing w:after="80"/>
      </w:pPr>
      <w:r>
        <w:rPr>
          <w:rFonts w:ascii="Arial" w:cs="Arial" w:eastAsia="Arial" w:hAnsi="Arial"/>
          <w:sz w:val="22"/>
          <w:szCs w:val="22"/>
        </w:rPr>
        <w:t xml:space="preserve">E-Commerce &amp; Omnichannel Retail: High SKU velocity, wave/batch picking, carrier rate shopping, returns processing, kitting.</w:t>
      </w:r>
    </w:p>
    <w:p>
      <w:pPr>
        <w:pStyle w:val="ListParagraph"/>
        <w:numPr>
          <w:ilvl w:val="0"/>
          <w:numId w:val="2"/>
        </w:numPr>
        <w:spacing w:after="80"/>
      </w:pPr>
      <w:r>
        <w:rPr>
          <w:rFonts w:ascii="Arial" w:cs="Arial" w:eastAsia="Arial" w:hAnsi="Arial"/>
          <w:sz w:val="22"/>
          <w:szCs w:val="22"/>
        </w:rPr>
        <w:t xml:space="preserve">Food &amp; Beverage / Grocery: FEFO (First Expired First Out), lot traceability, cold chain zone management, GTIN compliance, FDA 204/205/206.</w:t>
      </w:r>
    </w:p>
    <w:p>
      <w:pPr>
        <w:pStyle w:val="ListParagraph"/>
        <w:numPr>
          <w:ilvl w:val="0"/>
          <w:numId w:val="2"/>
        </w:numPr>
        <w:spacing w:after="80"/>
      </w:pPr>
      <w:r>
        <w:rPr>
          <w:rFonts w:ascii="Arial" w:cs="Arial" w:eastAsia="Arial" w:hAnsi="Arial"/>
          <w:sz w:val="22"/>
          <w:szCs w:val="22"/>
        </w:rPr>
        <w:t xml:space="preserve">Pharmaceutical &amp; Healthcare: Serialization (DSCSA), lot/expiry control, temperature-controlled zones, DEA compliance flags, recall management.</w:t>
      </w:r>
    </w:p>
    <w:p>
      <w:pPr>
        <w:pStyle w:val="ListParagraph"/>
        <w:numPr>
          <w:ilvl w:val="0"/>
          <w:numId w:val="2"/>
        </w:numPr>
        <w:spacing w:after="80"/>
      </w:pPr>
      <w:r>
        <w:rPr>
          <w:rFonts w:ascii="Arial" w:cs="Arial" w:eastAsia="Arial" w:hAnsi="Arial"/>
          <w:sz w:val="22"/>
          <w:szCs w:val="22"/>
        </w:rPr>
        <w:t xml:space="preserve">Manufacturing / Industrial: Component kitting, BOM-based pick lists, production staging, work-in-process locations, JIT replenishment.</w:t>
      </w:r>
    </w:p>
    <w:p>
      <w:pPr>
        <w:pStyle w:val="ListParagraph"/>
        <w:numPr>
          <w:ilvl w:val="0"/>
          <w:numId w:val="2"/>
        </w:numPr>
        <w:spacing w:after="80"/>
      </w:pPr>
      <w:r>
        <w:rPr>
          <w:rFonts w:ascii="Arial" w:cs="Arial" w:eastAsia="Arial" w:hAnsi="Arial"/>
          <w:sz w:val="22"/>
          <w:szCs w:val="22"/>
        </w:rPr>
        <w:t xml:space="preserve">Third-Party Logistics (3PL): Multi-client (sub-tenant) inventory separation, billing event capture, client portal, SLA reporting.</w:t>
      </w:r>
    </w:p>
    <w:p>
      <w:pPr>
        <w:pStyle w:val="ListParagraph"/>
        <w:numPr>
          <w:ilvl w:val="0"/>
          <w:numId w:val="2"/>
        </w:numPr>
        <w:spacing w:after="80"/>
      </w:pPr>
      <w:r>
        <w:rPr>
          <w:rFonts w:ascii="Arial" w:cs="Arial" w:eastAsia="Arial" w:hAnsi="Arial"/>
          <w:sz w:val="22"/>
          <w:szCs w:val="22"/>
        </w:rPr>
        <w:t xml:space="preserve">Automotive Parts: Long-tail SKU management, supersession handling, core return tracking, VIN-based picking.</w:t>
      </w:r>
    </w:p>
    <w:p>
      <w:pPr>
        <w:pStyle w:val="ListParagraph"/>
        <w:numPr>
          <w:ilvl w:val="0"/>
          <w:numId w:val="2"/>
        </w:numPr>
        <w:spacing w:after="80"/>
      </w:pPr>
      <w:r>
        <w:rPr>
          <w:rFonts w:ascii="Arial" w:cs="Arial" w:eastAsia="Arial" w:hAnsi="Arial"/>
          <w:sz w:val="22"/>
          <w:szCs w:val="22"/>
        </w:rPr>
        <w:t xml:space="preserve">Apparel &amp; Fashion: Size/color matrix management, season code expiry, hanging garment zones, folding/poly-bag work orders.</w:t>
      </w:r>
    </w:p>
    <w:p>
      <w:r>
        <w:br w:type="page"/>
      </w:r>
    </w:p>
    <w:p>
      <w:pPr>
        <w:pStyle w:val="Heading1"/>
      </w:pPr>
      <w:r>
        <w:t xml:space="preserve">4. Inbound Operations</w:t>
      </w:r>
    </w:p>
    <w:p>
      <w:pPr>
        <w:pStyle w:val="Heading2"/>
      </w:pPr>
      <w:r>
        <w:t xml:space="preserve">4.1 Order &amp; ASN Management</w:t>
      </w:r>
    </w:p>
    <w:p>
      <w:pPr>
        <w:spacing w:after="140" w:before="100"/>
      </w:pPr>
      <w:r>
        <w:rPr>
          <w:rFonts w:ascii="Arial" w:cs="Arial" w:eastAsia="Arial" w:hAnsi="Arial"/>
          <w:i/>
          <w:iCs/>
          <w:color w:val="444466"/>
          <w:sz w:val="22"/>
          <w:szCs w:val="22"/>
        </w:rPr>
        <w:t xml:space="preserve">NexoFlow does not originate purchase orders. It receives them. All orders arrive through external channels — EDI, API, or manual entry — and are managed from receipt through closure.</w:t>
      </w:r>
    </w:p>
    <w:p>
      <w:pPr>
        <w:spacing w:after="120" w:before="60"/>
      </w:pPr>
      <w:r>
        <w:rPr>
          <w:rFonts w:ascii="Arial" w:cs="Arial" w:eastAsia="Arial" w:hAnsi="Arial"/>
          <w:sz w:val="22"/>
          <w:szCs w:val="22"/>
        </w:rPr>
        <w:t xml:space="preserve">Upon receipt of a PO or ASN (Advance Shipment Notice), NexoFlow creates an Inbound Order record and begins tracking against expected quantities, critical dates, and vendor compliance rules.</w:t>
      </w:r>
    </w:p>
    <w:p>
      <w:pPr>
        <w:pStyle w:val="ListParagraph"/>
        <w:numPr>
          <w:ilvl w:val="0"/>
          <w:numId w:val="2"/>
        </w:numPr>
        <w:spacing w:after="80"/>
      </w:pPr>
      <w:r>
        <w:rPr>
          <w:rFonts w:ascii="Arial" w:cs="Arial" w:eastAsia="Arial" w:hAnsi="Arial"/>
          <w:sz w:val="22"/>
          <w:szCs w:val="22"/>
        </w:rPr>
        <w:t xml:space="preserve">EDI Support: EDI 850 (Purchase Order), 855 (PO Acknowledgment), 856 (Ship Notice/ASN), 860 (PO Change), 997 (Functional Acknowledgment) via AS2, SFTP, or API relay.</w:t>
      </w:r>
    </w:p>
    <w:p>
      <w:pPr>
        <w:pStyle w:val="ListParagraph"/>
        <w:numPr>
          <w:ilvl w:val="0"/>
          <w:numId w:val="2"/>
        </w:numPr>
        <w:spacing w:after="80"/>
      </w:pPr>
      <w:r>
        <w:rPr>
          <w:rFonts w:ascii="Arial" w:cs="Arial" w:eastAsia="Arial" w:hAnsi="Arial"/>
          <w:sz w:val="22"/>
          <w:szCs w:val="22"/>
        </w:rPr>
        <w:t xml:space="preserve">API Ingest: REST endpoint for programmatic PO/ASN submission. Idempotent, with conflict resolution rules configurable per tenant.</w:t>
      </w:r>
    </w:p>
    <w:p>
      <w:pPr>
        <w:pStyle w:val="ListParagraph"/>
        <w:numPr>
          <w:ilvl w:val="0"/>
          <w:numId w:val="2"/>
        </w:numPr>
        <w:spacing w:after="80"/>
      </w:pPr>
      <w:r>
        <w:rPr>
          <w:rFonts w:ascii="Arial" w:cs="Arial" w:eastAsia="Arial" w:hAnsi="Arial"/>
          <w:sz w:val="22"/>
          <w:szCs w:val="22"/>
        </w:rPr>
        <w:t xml:space="preserve">Manual Entry: Supervised manual PO entry for emergency or non-integrated vendors, with dual-entry validation option.</w:t>
      </w:r>
    </w:p>
    <w:p>
      <w:pPr>
        <w:pStyle w:val="ListParagraph"/>
        <w:numPr>
          <w:ilvl w:val="0"/>
          <w:numId w:val="2"/>
        </w:numPr>
        <w:spacing w:after="80"/>
      </w:pPr>
      <w:r>
        <w:rPr>
          <w:rFonts w:ascii="Arial" w:cs="Arial" w:eastAsia="Arial" w:hAnsi="Arial"/>
          <w:sz w:val="22"/>
          <w:szCs w:val="22"/>
        </w:rPr>
        <w:t xml:space="preserve">Critical Date Tracking: Must-Arrive-By Date (MABD), cancel date, ship window, and vendor compliance milestones are tracked and surfaced as alerts.</w:t>
      </w:r>
    </w:p>
    <w:p>
      <w:pPr>
        <w:pStyle w:val="ListParagraph"/>
        <w:numPr>
          <w:ilvl w:val="0"/>
          <w:numId w:val="2"/>
        </w:numPr>
        <w:spacing w:after="80"/>
      </w:pPr>
      <w:r>
        <w:rPr>
          <w:rFonts w:ascii="Arial" w:cs="Arial" w:eastAsia="Arial" w:hAnsi="Arial"/>
          <w:sz w:val="22"/>
          <w:szCs w:val="22"/>
        </w:rPr>
        <w:t xml:space="preserve">Dock Appointment Scheduling: Inbound orders can be linked to dock appointments with time slot management and carrier check-in.</w:t>
      </w:r>
    </w:p>
    <w:p>
      <w:pPr>
        <w:spacing w:after="160" w:before="160"/>
      </w:pPr>
    </w:p>
    <w:p>
      <w:pPr>
        <w:pStyle w:val="Heading2"/>
      </w:pPr>
      <w:r>
        <w:t xml:space="preserve">4.2 Receiving — Dock to Stock</w:t>
      </w:r>
    </w:p>
    <w:p>
      <w:pPr>
        <w:spacing w:after="120" w:before="60"/>
      </w:pPr>
      <w:r>
        <w:rPr>
          <w:rFonts w:ascii="Arial" w:cs="Arial" w:eastAsia="Arial" w:hAnsi="Arial"/>
          <w:sz w:val="22"/>
          <w:szCs w:val="22"/>
        </w:rPr>
        <w:t xml:space="preserve">The receiving workflow is optimized for speed and accuracy on handheld devices. It supports multiple modes to accommodate different tenant processes:</w:t>
      </w:r>
    </w:p>
    <w:p>
      <w:pPr>
        <w:pStyle w:val="ListParagraph"/>
        <w:numPr>
          <w:ilvl w:val="0"/>
          <w:numId w:val="2"/>
        </w:numPr>
        <w:spacing w:after="80"/>
      </w:pPr>
      <w:r>
        <w:rPr>
          <w:rFonts w:ascii="Arial" w:cs="Arial" w:eastAsia="Arial" w:hAnsi="Arial"/>
          <w:sz w:val="22"/>
          <w:szCs w:val="22"/>
        </w:rPr>
        <w:t xml:space="preserve">Blind Receive: Associate scans items without seeing expected quantities — prevents anchoring bias, improves accuracy.</w:t>
      </w:r>
    </w:p>
    <w:p>
      <w:pPr>
        <w:pStyle w:val="ListParagraph"/>
        <w:numPr>
          <w:ilvl w:val="0"/>
          <w:numId w:val="2"/>
        </w:numPr>
        <w:spacing w:after="80"/>
      </w:pPr>
      <w:r>
        <w:rPr>
          <w:rFonts w:ascii="Arial" w:cs="Arial" w:eastAsia="Arial" w:hAnsi="Arial"/>
          <w:sz w:val="22"/>
          <w:szCs w:val="22"/>
        </w:rPr>
        <w:t xml:space="preserve">Directed Receive (PO-Confirmed): System shows expected items; associate confirms each line. Discrepancies flagged immediately.</w:t>
      </w:r>
    </w:p>
    <w:p>
      <w:pPr>
        <w:pStyle w:val="ListParagraph"/>
        <w:numPr>
          <w:ilvl w:val="0"/>
          <w:numId w:val="2"/>
        </w:numPr>
        <w:spacing w:after="80"/>
      </w:pPr>
      <w:r>
        <w:rPr>
          <w:rFonts w:ascii="Arial" w:cs="Arial" w:eastAsia="Arial" w:hAnsi="Arial"/>
          <w:sz w:val="22"/>
          <w:szCs w:val="22"/>
        </w:rPr>
        <w:t xml:space="preserve">Unplanned / Surprise Receipt: Items arrive without a matching PO. System creates an unplanned receipt record and routes for disposition.</w:t>
      </w:r>
    </w:p>
    <w:p>
      <w:pPr>
        <w:spacing w:after="120" w:before="60"/>
      </w:pPr>
      <w:r>
        <w:rPr>
          <w:rFonts w:ascii="Arial" w:cs="Arial" w:eastAsia="Arial" w:hAnsi="Arial"/>
          <w:sz w:val="22"/>
          <w:szCs w:val="22"/>
        </w:rPr>
        <w:t xml:space="preserve">The receiving screen on the handheld is purpose-built for one-handed operation, large touch targets, and auditory feedback on each scan.</w:t>
      </w:r>
    </w:p>
    <w:p>
      <w:pPr>
        <w:spacing w:after="60" w:before="60"/>
      </w:pPr>
    </w:p>
    <w:p>
      <w:pPr>
        <w:pStyle w:val="Heading3"/>
      </w:pPr>
      <w:r>
        <w:t xml:space="preserve">Receiving Sub-Processes</w:t>
      </w:r>
    </w:p>
    <w:p>
      <w:pPr>
        <w:pStyle w:val="ListParagraph"/>
        <w:numPr>
          <w:ilvl w:val="0"/>
          <w:numId w:val="2"/>
        </w:numPr>
        <w:spacing w:after="80"/>
      </w:pPr>
      <w:r>
        <w:rPr>
          <w:rFonts w:ascii="Arial" w:cs="Arial" w:eastAsia="Arial" w:hAnsi="Arial"/>
          <w:sz w:val="22"/>
          <w:szCs w:val="22"/>
        </w:rPr>
        <w:t xml:space="preserve">Scan &amp; Count: Scan item barcode (GS1-128, QR, 2D DataMatrix, ITF-14). System resolves to SKU. Quantity entry via keypad or repeated scans.</w:t>
      </w:r>
    </w:p>
    <w:p>
      <w:pPr>
        <w:pStyle w:val="ListParagraph"/>
        <w:numPr>
          <w:ilvl w:val="0"/>
          <w:numId w:val="2"/>
        </w:numPr>
        <w:spacing w:after="80"/>
      </w:pPr>
      <w:r>
        <w:rPr>
          <w:rFonts w:ascii="Arial" w:cs="Arial" w:eastAsia="Arial" w:hAnsi="Arial"/>
          <w:sz w:val="22"/>
          <w:szCs w:val="22"/>
        </w:rPr>
        <w:t xml:space="preserve">Lot &amp; Batch Capture: Configurable per SKU — mandatory lot number, batch code, country of origin, vendor lot, or manufacturer lot. Scanned or typed.</w:t>
      </w:r>
    </w:p>
    <w:p>
      <w:pPr>
        <w:pStyle w:val="ListParagraph"/>
        <w:numPr>
          <w:ilvl w:val="0"/>
          <w:numId w:val="2"/>
        </w:numPr>
        <w:spacing w:after="80"/>
      </w:pPr>
      <w:r>
        <w:rPr>
          <w:rFonts w:ascii="Arial" w:cs="Arial" w:eastAsia="Arial" w:hAnsi="Arial"/>
          <w:sz w:val="22"/>
          <w:szCs w:val="22"/>
        </w:rPr>
        <w:t xml:space="preserve">Expiration Date Entry: For perishable and pharmaceutical items. Format validation, and optional minimum shelf life check against configurable threshold.</w:t>
      </w:r>
    </w:p>
    <w:p>
      <w:pPr>
        <w:pStyle w:val="ListParagraph"/>
        <w:numPr>
          <w:ilvl w:val="0"/>
          <w:numId w:val="2"/>
        </w:numPr>
        <w:spacing w:after="80"/>
      </w:pPr>
      <w:r>
        <w:rPr>
          <w:rFonts w:ascii="Arial" w:cs="Arial" w:eastAsia="Arial" w:hAnsi="Arial"/>
          <w:sz w:val="22"/>
          <w:szCs w:val="22"/>
        </w:rPr>
        <w:t xml:space="preserve">Serial Number Capture: Item-level serialization for high-value or compliance items. Scan or bulk import via file.</w:t>
      </w:r>
    </w:p>
    <w:p>
      <w:pPr>
        <w:pStyle w:val="ListParagraph"/>
        <w:numPr>
          <w:ilvl w:val="0"/>
          <w:numId w:val="2"/>
        </w:numPr>
        <w:spacing w:after="80"/>
      </w:pPr>
      <w:r>
        <w:rPr>
          <w:rFonts w:ascii="Arial" w:cs="Arial" w:eastAsia="Arial" w:hAnsi="Arial"/>
          <w:sz w:val="22"/>
          <w:szCs w:val="22"/>
        </w:rPr>
        <w:t xml:space="preserve">QC Inspection: Configurable QC gates at receiving. Pass / Fail / Hold dispositions. Failed items routed to quarantine locations. QC checklist templates per SKU class.</w:t>
      </w:r>
    </w:p>
    <w:p>
      <w:pPr>
        <w:pStyle w:val="ListParagraph"/>
        <w:numPr>
          <w:ilvl w:val="0"/>
          <w:numId w:val="2"/>
        </w:numPr>
        <w:spacing w:after="80"/>
      </w:pPr>
      <w:r>
        <w:rPr>
          <w:rFonts w:ascii="Arial" w:cs="Arial" w:eastAsia="Arial" w:hAnsi="Arial"/>
          <w:sz w:val="22"/>
          <w:szCs w:val="22"/>
        </w:rPr>
        <w:t xml:space="preserve">Catch Weight: For items sold/managed by weight (meat, seafood, bulk). Handheld prompts for scale-derived weight entry per unit.</w:t>
      </w:r>
    </w:p>
    <w:p>
      <w:pPr>
        <w:pStyle w:val="ListParagraph"/>
        <w:numPr>
          <w:ilvl w:val="0"/>
          <w:numId w:val="2"/>
        </w:numPr>
        <w:spacing w:after="80"/>
      </w:pPr>
      <w:r>
        <w:rPr>
          <w:rFonts w:ascii="Arial" w:cs="Arial" w:eastAsia="Arial" w:hAnsi="Arial"/>
          <w:sz w:val="22"/>
          <w:szCs w:val="22"/>
        </w:rPr>
        <w:t xml:space="preserve">Over/Short/Damaged (OSD) Recording: Quantity variances and damage annotations captured with optional photo evidence (camera integration on Capacitor).</w:t>
      </w:r>
    </w:p>
    <w:p>
      <w:pPr>
        <w:pStyle w:val="ListParagraph"/>
        <w:numPr>
          <w:ilvl w:val="0"/>
          <w:numId w:val="2"/>
        </w:numPr>
        <w:spacing w:after="80"/>
      </w:pPr>
      <w:r>
        <w:rPr>
          <w:rFonts w:ascii="Arial" w:cs="Arial" w:eastAsia="Arial" w:hAnsi="Arial"/>
          <w:sz w:val="22"/>
          <w:szCs w:val="22"/>
        </w:rPr>
        <w:t xml:space="preserve">Vendor Compliance Flags: Auto-check against vendor scorecard rules — label compliance, delivery window, packing configuration.</w:t>
      </w:r>
    </w:p>
    <w:p>
      <w:pPr>
        <w:pStyle w:val="ListParagraph"/>
        <w:numPr>
          <w:ilvl w:val="0"/>
          <w:numId w:val="2"/>
        </w:numPr>
        <w:spacing w:after="80"/>
      </w:pPr>
      <w:r>
        <w:rPr>
          <w:rFonts w:ascii="Arial" w:cs="Arial" w:eastAsia="Arial" w:hAnsi="Arial"/>
          <w:sz w:val="22"/>
          <w:szCs w:val="22"/>
        </w:rPr>
        <w:t xml:space="preserve">Cross-Docking: Items matched to outbound orders are flagged at receiving and routed directly to staging, bypassing storage.</w:t>
      </w:r>
    </w:p>
    <w:p>
      <w:pPr>
        <w:spacing w:after="160" w:before="160"/>
      </w:pPr>
    </w:p>
    <w:p>
      <w:pPr>
        <w:pStyle w:val="Heading2"/>
      </w:pPr>
      <w:r>
        <w:t xml:space="preserve">4.3 Label Printing at Receiving</w:t>
      </w:r>
    </w:p>
    <w:p>
      <w:pPr>
        <w:spacing w:after="120" w:before="60"/>
      </w:pPr>
      <w:r>
        <w:rPr>
          <w:rFonts w:ascii="Arial" w:cs="Arial" w:eastAsia="Arial" w:hAnsi="Arial"/>
          <w:sz w:val="22"/>
          <w:szCs w:val="22"/>
        </w:rPr>
        <w:t xml:space="preserve">Upon completion of a receive line, NexoFlow generates one or more labels and sends them to the configured thermal printer. Label types at receiving include:</w:t>
      </w:r>
    </w:p>
    <w:p>
      <w:pPr>
        <w:pStyle w:val="ListParagraph"/>
        <w:numPr>
          <w:ilvl w:val="0"/>
          <w:numId w:val="2"/>
        </w:numPr>
        <w:spacing w:after="80"/>
      </w:pPr>
      <w:r>
        <w:rPr>
          <w:rFonts w:ascii="Arial" w:cs="Arial" w:eastAsia="Arial" w:hAnsi="Arial"/>
          <w:sz w:val="22"/>
          <w:szCs w:val="22"/>
        </w:rPr>
        <w:t xml:space="preserve">Item/Carton Label: SKU, description, lot, expiry, quantity, receive date, LPN barcode. ZPL template configurable per tenant.</w:t>
      </w:r>
    </w:p>
    <w:p>
      <w:pPr>
        <w:pStyle w:val="ListParagraph"/>
        <w:numPr>
          <w:ilvl w:val="0"/>
          <w:numId w:val="2"/>
        </w:numPr>
        <w:spacing w:after="80"/>
      </w:pPr>
      <w:r>
        <w:rPr>
          <w:rFonts w:ascii="Arial" w:cs="Arial" w:eastAsia="Arial" w:hAnsi="Arial"/>
          <w:sz w:val="22"/>
          <w:szCs w:val="22"/>
        </w:rPr>
        <w:t xml:space="preserve">LPN (License Plate Number) Label: System-generated, globally unique identifier assigned to each received unit, carton, or pallet. Used for track-and-trace throughout the facility.</w:t>
      </w:r>
    </w:p>
    <w:p>
      <w:pPr>
        <w:pStyle w:val="ListParagraph"/>
        <w:numPr>
          <w:ilvl w:val="0"/>
          <w:numId w:val="2"/>
        </w:numPr>
        <w:spacing w:after="80"/>
      </w:pPr>
      <w:r>
        <w:rPr>
          <w:rFonts w:ascii="Arial" w:cs="Arial" w:eastAsia="Arial" w:hAnsi="Arial"/>
          <w:sz w:val="22"/>
          <w:szCs w:val="22"/>
        </w:rPr>
        <w:t xml:space="preserve">Quarantine / Hold Label: Printed for QC holds, indicating hold reason and contact.</w:t>
      </w:r>
    </w:p>
    <w:p>
      <w:pPr>
        <w:pStyle w:val="ListParagraph"/>
        <w:numPr>
          <w:ilvl w:val="0"/>
          <w:numId w:val="2"/>
        </w:numPr>
        <w:spacing w:after="80"/>
      </w:pPr>
      <w:r>
        <w:rPr>
          <w:rFonts w:ascii="Arial" w:cs="Arial" w:eastAsia="Arial" w:hAnsi="Arial"/>
          <w:sz w:val="22"/>
          <w:szCs w:val="22"/>
        </w:rPr>
        <w:t xml:space="preserve">Pallet License Plate: Applied to pallets during putaway staging.</w:t>
      </w:r>
    </w:p>
    <w:p>
      <w:pPr>
        <w:spacing w:after="120" w:before="60"/>
      </w:pPr>
      <w:r>
        <w:rPr>
          <w:rFonts w:ascii="Arial" w:cs="Arial" w:eastAsia="Arial" w:hAnsi="Arial"/>
          <w:sz w:val="22"/>
          <w:szCs w:val="22"/>
        </w:rPr>
        <w:t xml:space="preserve">The ZPL engine supports variable-density label sizes (2×1 through 4×8 inches), conditional field rendering, and multi-label print jobs with quantity escalation (print N labels per carton).</w:t>
      </w:r>
    </w:p>
    <w:p>
      <w:r>
        <w:br w:type="page"/>
      </w:r>
    </w:p>
    <w:p>
      <w:pPr>
        <w:pStyle w:val="Heading1"/>
      </w:pPr>
      <w:r>
        <w:t xml:space="preserve">5. Storage &amp; Inventory Management</w:t>
      </w:r>
    </w:p>
    <w:p>
      <w:pPr>
        <w:pStyle w:val="Heading2"/>
      </w:pPr>
      <w:r>
        <w:t xml:space="preserve">5.1 Location Master &amp; Storage Models</w:t>
      </w:r>
    </w:p>
    <w:p>
      <w:pPr>
        <w:spacing w:after="140" w:before="100"/>
      </w:pPr>
      <w:r>
        <w:rPr>
          <w:rFonts w:ascii="Arial" w:cs="Arial" w:eastAsia="Arial" w:hAnsi="Arial"/>
          <w:i/>
          <w:iCs/>
          <w:color w:val="444466"/>
          <w:sz w:val="22"/>
          <w:szCs w:val="22"/>
        </w:rPr>
        <w:t xml:space="preserve">NexoFlow supports every storage model used in modern distribution — from rigid fixed-slot retail operations to fully chaotic e-commerce fulfillment.</w:t>
      </w:r>
    </w:p>
    <w:p>
      <w:pPr>
        <w:spacing w:after="120" w:before="60"/>
      </w:pPr>
      <w:r>
        <w:rPr>
          <w:rFonts w:ascii="Arial" w:cs="Arial" w:eastAsia="Arial" w:hAnsi="Arial"/>
          <w:sz w:val="22"/>
          <w:szCs w:val="22"/>
        </w:rPr>
        <w:t xml:space="preserve">Each tenant configures one or more Storage Zones, each with its own rules. Multiple models can coexist in a single warehouse.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Storage Model</w:t>
            </w:r>
          </w:p>
        </w:tc>
        <w:tc>
          <w:tcPr>
            <w:tcW w:type="dxa" w:w="27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Cardinality</w:t>
            </w:r>
          </w:p>
        </w:tc>
        <w:tc>
          <w:tcPr>
            <w:tcW w:type="dxa" w:w="4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Typical Use Case</w:t>
            </w:r>
          </w:p>
        </w:tc>
      </w:tr>
      <w:tr>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Fixed / Dedicated</w:t>
            </w:r>
          </w:p>
        </w:tc>
        <w:tc>
          <w:tcPr>
            <w:tcW w:type="dxa" w:w="2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One SKU → One Location</w:t>
            </w:r>
          </w:p>
        </w:tc>
        <w:tc>
          <w:tcPr>
            <w:tcW w:type="dxa" w:w="4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Retail replenishment, high-velocity items with reserved slots</w:t>
            </w:r>
          </w:p>
        </w:tc>
      </w:tr>
      <w:tr>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Floating / Chaotic</w:t>
            </w:r>
          </w:p>
        </w:tc>
        <w:tc>
          <w:tcPr>
            <w:tcW w:type="dxa" w:w="27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Any SKU → Any Location</w:t>
            </w:r>
          </w:p>
        </w:tc>
        <w:tc>
          <w:tcPr>
            <w:tcW w:type="dxa" w:w="4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E-commerce, returns processing, overflow storage</w:t>
            </w:r>
          </w:p>
        </w:tc>
      </w:tr>
      <w:tr>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Zone-Controlled</w:t>
            </w:r>
          </w:p>
        </w:tc>
        <w:tc>
          <w:tcPr>
            <w:tcW w:type="dxa" w:w="2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SKU Class → Zone</w:t>
            </w:r>
          </w:p>
        </w:tc>
        <w:tc>
          <w:tcPr>
            <w:tcW w:type="dxa" w:w="4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Temperature zones, hazmat, high-value cages, oversized</w:t>
            </w:r>
          </w:p>
        </w:tc>
      </w:tr>
      <w:tr>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Multi-SKU Location</w:t>
            </w:r>
          </w:p>
        </w:tc>
        <w:tc>
          <w:tcPr>
            <w:tcW w:type="dxa" w:w="27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Many SKUs → One Location</w:t>
            </w:r>
          </w:p>
        </w:tc>
        <w:tc>
          <w:tcPr>
            <w:tcW w:type="dxa" w:w="4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Slow-movers, consolidated bin storage, small parts</w:t>
            </w:r>
          </w:p>
        </w:tc>
      </w:tr>
      <w:tr>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Multi-Location SKU</w:t>
            </w:r>
          </w:p>
        </w:tc>
        <w:tc>
          <w:tcPr>
            <w:tcW w:type="dxa" w:w="2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One SKU → Many Locations</w:t>
            </w:r>
          </w:p>
        </w:tc>
        <w:tc>
          <w:tcPr>
            <w:tcW w:type="dxa" w:w="4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High-volume SKUs, replenishment overflow, multi-zone presence</w:t>
            </w:r>
          </w:p>
        </w:tc>
      </w:tr>
      <w:tr>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Pallet / Bulk</w:t>
            </w:r>
          </w:p>
        </w:tc>
        <w:tc>
          <w:tcPr>
            <w:tcW w:type="dxa" w:w="27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Pallet LPN → Floor Location</w:t>
            </w:r>
          </w:p>
        </w:tc>
        <w:tc>
          <w:tcPr>
            <w:tcW w:type="dxa" w:w="4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Reserve storage, full-pallet receiving, floor-level bulk</w:t>
            </w:r>
          </w:p>
        </w:tc>
      </w:tr>
      <w:tr>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Virtual / Staging</w:t>
            </w:r>
          </w:p>
        </w:tc>
        <w:tc>
          <w:tcPr>
            <w:tcW w:type="dxa" w:w="2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No Physical Location</w:t>
            </w:r>
          </w:p>
        </w:tc>
        <w:tc>
          <w:tcPr>
            <w:tcW w:type="dxa" w:w="4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Cross-dock staging, pack stations, QC holds, transit</w:t>
            </w:r>
          </w:p>
        </w:tc>
      </w:tr>
    </w:tbl>
    <w:p>
      <w:pPr>
        <w:spacing w:after="160" w:before="160"/>
      </w:pPr>
    </w:p>
    <w:p>
      <w:pPr>
        <w:spacing w:after="120" w:before="60"/>
      </w:pPr>
      <w:r>
        <w:rPr>
          <w:rFonts w:ascii="Arial" w:cs="Arial" w:eastAsia="Arial" w:hAnsi="Arial"/>
          <w:sz w:val="22"/>
          <w:szCs w:val="22"/>
        </w:rPr>
        <w:t xml:space="preserve">Location attributes include: Aisle, Bay, Level, Position, Zone, Sub-Zone, Location Type (pick face, reserve, staging, dock, pack station), Max Weight, Max Volume, Max Units, Dimensions (L×W×H), Environmental flags (frozen, chilled, ambient, controlled), and Accessibility (ground-level, powered lift required, narrow aisle).</w:t>
      </w:r>
    </w:p>
    <w:p>
      <w:pPr>
        <w:spacing w:after="160" w:before="160"/>
      </w:pPr>
    </w:p>
    <w:p>
      <w:pPr>
        <w:pStyle w:val="Heading2"/>
      </w:pPr>
      <w:r>
        <w:t xml:space="preserve">5.2 Directed Stow (Putaway)</w:t>
      </w:r>
    </w:p>
    <w:p>
      <w:pPr>
        <w:spacing w:after="120" w:before="60"/>
      </w:pPr>
      <w:r>
        <w:rPr>
          <w:rFonts w:ascii="Arial" w:cs="Arial" w:eastAsia="Arial" w:hAnsi="Arial"/>
          <w:sz w:val="22"/>
          <w:szCs w:val="22"/>
        </w:rPr>
        <w:t xml:space="preserve">Upon completion of receiving, NexoFlow assigns a directed putaway task for each LPN or item group. The putaway engine considers multiple factors to recommend the optimal location:</w:t>
      </w:r>
    </w:p>
    <w:p>
      <w:pPr>
        <w:pStyle w:val="ListParagraph"/>
        <w:numPr>
          <w:ilvl w:val="0"/>
          <w:numId w:val="2"/>
        </w:numPr>
        <w:spacing w:after="80"/>
      </w:pPr>
      <w:r>
        <w:rPr>
          <w:rFonts w:ascii="Arial" w:cs="Arial" w:eastAsia="Arial" w:hAnsi="Arial"/>
          <w:sz w:val="22"/>
          <w:szCs w:val="22"/>
        </w:rPr>
        <w:t xml:space="preserve">Storage Rules Engine: Configured per SKU class — zone affinity, temperature requirement, hazmat segregation, compatible product rules, family grouping.</w:t>
      </w:r>
    </w:p>
    <w:p>
      <w:pPr>
        <w:pStyle w:val="ListParagraph"/>
        <w:numPr>
          <w:ilvl w:val="0"/>
          <w:numId w:val="2"/>
        </w:numPr>
        <w:spacing w:after="80"/>
      </w:pPr>
      <w:r>
        <w:rPr>
          <w:rFonts w:ascii="Arial" w:cs="Arial" w:eastAsia="Arial" w:hAnsi="Arial"/>
          <w:sz w:val="22"/>
          <w:szCs w:val="22"/>
        </w:rPr>
        <w:t xml:space="preserve">Slot Selection Algorithm: Available capacity check, velocity-based proximity to pick face, weight-tiering (heavy items to ground level), and aisle balance.</w:t>
      </w:r>
    </w:p>
    <w:p>
      <w:pPr>
        <w:pStyle w:val="ListParagraph"/>
        <w:numPr>
          <w:ilvl w:val="0"/>
          <w:numId w:val="2"/>
        </w:numPr>
        <w:spacing w:after="80"/>
      </w:pPr>
      <w:r>
        <w:rPr>
          <w:rFonts w:ascii="Arial" w:cs="Arial" w:eastAsia="Arial" w:hAnsi="Arial"/>
          <w:sz w:val="22"/>
          <w:szCs w:val="22"/>
        </w:rPr>
        <w:t xml:space="preserve">Replenishment Awareness: If the item's primary pick face is below replenishment threshold, putaway routes directly to pick face.</w:t>
      </w:r>
    </w:p>
    <w:p>
      <w:pPr>
        <w:pStyle w:val="ListParagraph"/>
        <w:numPr>
          <w:ilvl w:val="0"/>
          <w:numId w:val="2"/>
        </w:numPr>
        <w:spacing w:after="80"/>
      </w:pPr>
      <w:r>
        <w:rPr>
          <w:rFonts w:ascii="Arial" w:cs="Arial" w:eastAsia="Arial" w:hAnsi="Arial"/>
          <w:sz w:val="22"/>
          <w:szCs w:val="22"/>
        </w:rPr>
        <w:t xml:space="preserve">FIFO / FEFO Enforcement: For lot-controlled items, system ensures first-in / first-expired is positioned for earliest retrieval.</w:t>
      </w:r>
    </w:p>
    <w:p>
      <w:pPr>
        <w:pStyle w:val="ListParagraph"/>
        <w:numPr>
          <w:ilvl w:val="0"/>
          <w:numId w:val="2"/>
        </w:numPr>
        <w:spacing w:after="80"/>
      </w:pPr>
      <w:r>
        <w:rPr>
          <w:rFonts w:ascii="Arial" w:cs="Arial" w:eastAsia="Arial" w:hAnsi="Arial"/>
          <w:sz w:val="22"/>
          <w:szCs w:val="22"/>
        </w:rPr>
        <w:t xml:space="preserve">Directed vs. Suggested vs. Open: Tenant can configure whether stow locations are mandated (directed), suggested (associate can override with reason), or open.</w:t>
      </w:r>
    </w:p>
    <w:p>
      <w:pPr>
        <w:spacing w:after="120" w:before="60"/>
      </w:pPr>
      <w:r>
        <w:rPr>
          <w:rFonts w:ascii="Arial" w:cs="Arial" w:eastAsia="Arial" w:hAnsi="Arial"/>
          <w:sz w:val="22"/>
          <w:szCs w:val="22"/>
        </w:rPr>
        <w:t xml:space="preserve">The handheld stow flow is: Scan LPN → System displays destination location → Walk to location → Confirm scan of location barcode → Confirm quantity → Task complete. System updates inventory position in real time.</w:t>
      </w:r>
    </w:p>
    <w:p>
      <w:pPr>
        <w:spacing w:after="160" w:before="160"/>
      </w:pPr>
    </w:p>
    <w:p>
      <w:pPr>
        <w:pStyle w:val="Heading2"/>
      </w:pPr>
      <w:r>
        <w:t xml:space="preserve">5.3 Inventory Record &amp; Track-and-Trace</w:t>
      </w:r>
    </w:p>
    <w:p>
      <w:pPr>
        <w:spacing w:after="120" w:before="60"/>
      </w:pPr>
      <w:r>
        <w:rPr>
          <w:rFonts w:ascii="Arial" w:cs="Arial" w:eastAsia="Arial" w:hAnsi="Arial"/>
          <w:sz w:val="22"/>
          <w:szCs w:val="22"/>
        </w:rPr>
        <w:t xml:space="preserve">Every unit of inventory in NexoFlow carries a full genealogy — from the moment it is received until it ships or is disposed of. This is the foundation of NexoFlow's compliance and exception-management capabilities.</w:t>
      </w:r>
    </w:p>
    <w:p>
      <w:pPr>
        <w:spacing w:after="120" w:before="60"/>
      </w:pPr>
      <w:r>
        <w:rPr>
          <w:rFonts w:ascii="Arial" w:cs="Arial" w:eastAsia="Arial" w:hAnsi="Arial"/>
          <w:sz w:val="22"/>
          <w:szCs w:val="22"/>
        </w:rPr>
        <w:t xml:space="preserve">The Inventory record model tracks:</w:t>
      </w:r>
    </w:p>
    <w:p>
      <w:pPr>
        <w:pStyle w:val="ListParagraph"/>
        <w:numPr>
          <w:ilvl w:val="0"/>
          <w:numId w:val="2"/>
        </w:numPr>
        <w:spacing w:after="80"/>
      </w:pPr>
      <w:r>
        <w:rPr>
          <w:rFonts w:ascii="Arial" w:cs="Arial" w:eastAsia="Arial" w:hAnsi="Arial"/>
          <w:sz w:val="22"/>
          <w:szCs w:val="22"/>
        </w:rPr>
        <w:t xml:space="preserve">Item (SKU, description, UOM, each/inner/case/pallet hierarchy)</w:t>
      </w:r>
    </w:p>
    <w:p>
      <w:pPr>
        <w:pStyle w:val="ListParagraph"/>
        <w:numPr>
          <w:ilvl w:val="0"/>
          <w:numId w:val="2"/>
        </w:numPr>
        <w:spacing w:after="80"/>
      </w:pPr>
      <w:r>
        <w:rPr>
          <w:rFonts w:ascii="Arial" w:cs="Arial" w:eastAsia="Arial" w:hAnsi="Arial"/>
          <w:sz w:val="22"/>
          <w:szCs w:val="22"/>
        </w:rPr>
        <w:t xml:space="preserve">LPN (License Plate Number — assigned at receipt or production)</w:t>
      </w:r>
    </w:p>
    <w:p>
      <w:pPr>
        <w:pStyle w:val="ListParagraph"/>
        <w:numPr>
          <w:ilvl w:val="0"/>
          <w:numId w:val="2"/>
        </w:numPr>
        <w:spacing w:after="80"/>
      </w:pPr>
      <w:r>
        <w:rPr>
          <w:rFonts w:ascii="Arial" w:cs="Arial" w:eastAsia="Arial" w:hAnsi="Arial"/>
          <w:sz w:val="22"/>
          <w:szCs w:val="22"/>
        </w:rPr>
        <w:t xml:space="preserve">Location (current physical or virtual location)</w:t>
      </w:r>
    </w:p>
    <w:p>
      <w:pPr>
        <w:pStyle w:val="ListParagraph"/>
        <w:numPr>
          <w:ilvl w:val="0"/>
          <w:numId w:val="2"/>
        </w:numPr>
        <w:spacing w:after="80"/>
      </w:pPr>
      <w:r>
        <w:rPr>
          <w:rFonts w:ascii="Arial" w:cs="Arial" w:eastAsia="Arial" w:hAnsi="Arial"/>
          <w:sz w:val="22"/>
          <w:szCs w:val="22"/>
        </w:rPr>
        <w:t xml:space="preserve">Lot / Batch Number</w:t>
      </w:r>
    </w:p>
    <w:p>
      <w:pPr>
        <w:pStyle w:val="ListParagraph"/>
        <w:numPr>
          <w:ilvl w:val="0"/>
          <w:numId w:val="2"/>
        </w:numPr>
        <w:spacing w:after="80"/>
      </w:pPr>
      <w:r>
        <w:rPr>
          <w:rFonts w:ascii="Arial" w:cs="Arial" w:eastAsia="Arial" w:hAnsi="Arial"/>
          <w:sz w:val="22"/>
          <w:szCs w:val="22"/>
        </w:rPr>
        <w:t xml:space="preserve">Serial Number (when applicable)</w:t>
      </w:r>
    </w:p>
    <w:p>
      <w:pPr>
        <w:pStyle w:val="ListParagraph"/>
        <w:numPr>
          <w:ilvl w:val="0"/>
          <w:numId w:val="2"/>
        </w:numPr>
        <w:spacing w:after="80"/>
      </w:pPr>
      <w:r>
        <w:rPr>
          <w:rFonts w:ascii="Arial" w:cs="Arial" w:eastAsia="Arial" w:hAnsi="Arial"/>
          <w:sz w:val="22"/>
          <w:szCs w:val="22"/>
        </w:rPr>
        <w:t xml:space="preserve">Expiration Date / Best Before Date / Manufacture Date</w:t>
      </w:r>
    </w:p>
    <w:p>
      <w:pPr>
        <w:pStyle w:val="ListParagraph"/>
        <w:numPr>
          <w:ilvl w:val="0"/>
          <w:numId w:val="2"/>
        </w:numPr>
        <w:spacing w:after="80"/>
      </w:pPr>
      <w:r>
        <w:rPr>
          <w:rFonts w:ascii="Arial" w:cs="Arial" w:eastAsia="Arial" w:hAnsi="Arial"/>
          <w:sz w:val="22"/>
          <w:szCs w:val="22"/>
        </w:rPr>
        <w:t xml:space="preserve">Quantity on Hand (QOH), Allocated (reserved for orders), Available (QOH minus allocated)</w:t>
      </w:r>
    </w:p>
    <w:p>
      <w:pPr>
        <w:pStyle w:val="ListParagraph"/>
        <w:numPr>
          <w:ilvl w:val="0"/>
          <w:numId w:val="2"/>
        </w:numPr>
        <w:spacing w:after="80"/>
      </w:pPr>
      <w:r>
        <w:rPr>
          <w:rFonts w:ascii="Arial" w:cs="Arial" w:eastAsia="Arial" w:hAnsi="Arial"/>
          <w:sz w:val="22"/>
          <w:szCs w:val="22"/>
        </w:rPr>
        <w:t xml:space="preserve">Status (Available, Held, Quarantine, Damaged, Expired, Cycle Count Hold, In-Transit, Transferred)</w:t>
      </w:r>
    </w:p>
    <w:p>
      <w:pPr>
        <w:pStyle w:val="ListParagraph"/>
        <w:numPr>
          <w:ilvl w:val="0"/>
          <w:numId w:val="2"/>
        </w:numPr>
        <w:spacing w:after="80"/>
      </w:pPr>
      <w:r>
        <w:rPr>
          <w:rFonts w:ascii="Arial" w:cs="Arial" w:eastAsia="Arial" w:hAnsi="Arial"/>
          <w:sz w:val="22"/>
          <w:szCs w:val="22"/>
        </w:rPr>
        <w:t xml:space="preserve">Cost / Landed Cost (optional, for 3PL billing and COGS reporting)</w:t>
      </w:r>
    </w:p>
    <w:p>
      <w:pPr>
        <w:pStyle w:val="ListParagraph"/>
        <w:numPr>
          <w:ilvl w:val="0"/>
          <w:numId w:val="2"/>
        </w:numPr>
        <w:spacing w:after="80"/>
      </w:pPr>
      <w:r>
        <w:rPr>
          <w:rFonts w:ascii="Arial" w:cs="Arial" w:eastAsia="Arial" w:hAnsi="Arial"/>
          <w:sz w:val="22"/>
          <w:szCs w:val="22"/>
        </w:rPr>
        <w:t xml:space="preserve">Full Movement History: every scan event, location change, quantity adjustment, status change, and user logged with timestamp.</w:t>
      </w:r>
    </w:p>
    <w:p>
      <w:pPr>
        <w:spacing w:after="160" w:before="160"/>
      </w:pPr>
    </w:p>
    <w:p>
      <w:pPr>
        <w:pStyle w:val="Heading2"/>
      </w:pPr>
      <w:r>
        <w:t xml:space="preserve">5.4 Inventory Exceptions</w:t>
      </w:r>
    </w:p>
    <w:p>
      <w:pPr>
        <w:spacing w:after="120" w:before="60"/>
      </w:pPr>
      <w:r>
        <w:rPr>
          <w:rFonts w:ascii="Arial" w:cs="Arial" w:eastAsia="Arial" w:hAnsi="Arial"/>
          <w:sz w:val="22"/>
          <w:szCs w:val="22"/>
        </w:rPr>
        <w:t xml:space="preserve">NexoFlow provides dedicated workflows for inventory anomalies that are common in distribution environments:</w:t>
      </w:r>
    </w:p>
    <w:p>
      <w:pPr>
        <w:pStyle w:val="ListParagraph"/>
        <w:numPr>
          <w:ilvl w:val="0"/>
          <w:numId w:val="2"/>
        </w:numPr>
        <w:spacing w:after="80"/>
      </w:pPr>
      <w:r>
        <w:rPr>
          <w:rFonts w:ascii="Arial" w:cs="Arial" w:eastAsia="Arial" w:hAnsi="Arial"/>
          <w:sz w:val="22"/>
          <w:szCs w:val="22"/>
        </w:rPr>
        <w:t xml:space="preserve">Item Found Out of Location: Associate reports item found in unexpected location. System prompts to confirm item identity, then offers relocate or adjustment options.</w:t>
      </w:r>
    </w:p>
    <w:p>
      <w:pPr>
        <w:pStyle w:val="ListParagraph"/>
        <w:numPr>
          <w:ilvl w:val="0"/>
          <w:numId w:val="2"/>
        </w:numPr>
        <w:spacing w:after="80"/>
      </w:pPr>
      <w:r>
        <w:rPr>
          <w:rFonts w:ascii="Arial" w:cs="Arial" w:eastAsia="Arial" w:hAnsi="Arial"/>
          <w:sz w:val="22"/>
          <w:szCs w:val="22"/>
        </w:rPr>
        <w:t xml:space="preserve">Damaged Item Reporting: Associate flags damage via handheld. Damage reason codes (impact, moisture, vendor, handling). Photo capture. Disposition (quarantine, return to vendor, destroy, downgrade).</w:t>
      </w:r>
    </w:p>
    <w:p>
      <w:pPr>
        <w:pStyle w:val="ListParagraph"/>
        <w:numPr>
          <w:ilvl w:val="0"/>
          <w:numId w:val="2"/>
        </w:numPr>
        <w:spacing w:after="80"/>
      </w:pPr>
      <w:r>
        <w:rPr>
          <w:rFonts w:ascii="Arial" w:cs="Arial" w:eastAsia="Arial" w:hAnsi="Arial"/>
          <w:sz w:val="22"/>
          <w:szCs w:val="22"/>
        </w:rPr>
        <w:t xml:space="preserve">Expiry Alert Management: Configurable advance warning (e.g., 30/60/90 days). Dashboard alert, optional auto-quarantine, workflow for disposition review.</w:t>
      </w:r>
    </w:p>
    <w:p>
      <w:pPr>
        <w:pStyle w:val="ListParagraph"/>
        <w:numPr>
          <w:ilvl w:val="0"/>
          <w:numId w:val="2"/>
        </w:numPr>
        <w:spacing w:after="80"/>
      </w:pPr>
      <w:r>
        <w:rPr>
          <w:rFonts w:ascii="Arial" w:cs="Arial" w:eastAsia="Arial" w:hAnsi="Arial"/>
          <w:sz w:val="22"/>
          <w:szCs w:val="22"/>
        </w:rPr>
        <w:t xml:space="preserve">Negative Inventory Prevention: System enforces no-negative-quantity rules by default. Configurable override with supervisor authorization.</w:t>
      </w:r>
    </w:p>
    <w:p>
      <w:pPr>
        <w:pStyle w:val="ListParagraph"/>
        <w:numPr>
          <w:ilvl w:val="0"/>
          <w:numId w:val="2"/>
        </w:numPr>
        <w:spacing w:after="80"/>
      </w:pPr>
      <w:r>
        <w:rPr>
          <w:rFonts w:ascii="Arial" w:cs="Arial" w:eastAsia="Arial" w:hAnsi="Arial"/>
          <w:sz w:val="22"/>
          <w:szCs w:val="22"/>
        </w:rPr>
        <w:t xml:space="preserve">Short Picks &amp; Pick Exceptions: When a pick cannot be completed (item not at location, quantity short), exception captured with alternative resolution options.</w:t>
      </w:r>
    </w:p>
    <w:p>
      <w:r>
        <w:br w:type="page"/>
      </w:r>
    </w:p>
    <w:p>
      <w:pPr>
        <w:pStyle w:val="Heading1"/>
      </w:pPr>
      <w:r>
        <w:t xml:space="preserve">6. Outbound Operations — Pick, Pack &amp; Ship</w:t>
      </w:r>
    </w:p>
    <w:p>
      <w:pPr>
        <w:pStyle w:val="Heading2"/>
      </w:pPr>
      <w:r>
        <w:t xml:space="preserve">6.1 Order Management</w:t>
      </w:r>
    </w:p>
    <w:p>
      <w:pPr>
        <w:spacing w:after="140" w:before="100"/>
      </w:pPr>
      <w:r>
        <w:rPr>
          <w:rFonts w:ascii="Arial" w:cs="Arial" w:eastAsia="Arial" w:hAnsi="Arial"/>
          <w:i/>
          <w:iCs/>
          <w:color w:val="444466"/>
          <w:sz w:val="22"/>
          <w:szCs w:val="22"/>
        </w:rPr>
        <w:t xml:space="preserve">Outbound orders arrive via API, EDI, or file upload. NexoFlow does not generate orders — it manages the fulfillment of orders received from OMS, ERP, or e-commerce platforms.</w:t>
      </w:r>
    </w:p>
    <w:p>
      <w:pPr>
        <w:pStyle w:val="ListParagraph"/>
        <w:numPr>
          <w:ilvl w:val="0"/>
          <w:numId w:val="2"/>
        </w:numPr>
        <w:spacing w:after="80"/>
      </w:pPr>
      <w:r>
        <w:rPr>
          <w:rFonts w:ascii="Arial" w:cs="Arial" w:eastAsia="Arial" w:hAnsi="Arial"/>
          <w:sz w:val="22"/>
          <w:szCs w:val="22"/>
        </w:rPr>
        <w:t xml:space="preserve">Order Ingest: REST API (JSON), EDI 850/940, CSV/XLSX upload, or manual entry.</w:t>
      </w:r>
    </w:p>
    <w:p>
      <w:pPr>
        <w:pStyle w:val="ListParagraph"/>
        <w:numPr>
          <w:ilvl w:val="0"/>
          <w:numId w:val="2"/>
        </w:numPr>
        <w:spacing w:after="80"/>
      </w:pPr>
      <w:r>
        <w:rPr>
          <w:rFonts w:ascii="Arial" w:cs="Arial" w:eastAsia="Arial" w:hAnsi="Arial"/>
          <w:sz w:val="22"/>
          <w:szCs w:val="22"/>
        </w:rPr>
        <w:t xml:space="preserve">Order Types: Sales Order, Transfer Order, Replenishment Order, Intercompany, Sample, Return-to-Vendor.</w:t>
      </w:r>
    </w:p>
    <w:p>
      <w:pPr>
        <w:pStyle w:val="ListParagraph"/>
        <w:numPr>
          <w:ilvl w:val="0"/>
          <w:numId w:val="2"/>
        </w:numPr>
        <w:spacing w:after="80"/>
      </w:pPr>
      <w:r>
        <w:rPr>
          <w:rFonts w:ascii="Arial" w:cs="Arial" w:eastAsia="Arial" w:hAnsi="Arial"/>
          <w:sz w:val="22"/>
          <w:szCs w:val="22"/>
        </w:rPr>
        <w:t xml:space="preserve">Priority &amp; SLA: Configurable priority tiers (Standard, Express, Same-Day, Priority). Auto-escalation rules based on ship-by proximity.</w:t>
      </w:r>
    </w:p>
    <w:p>
      <w:pPr>
        <w:pStyle w:val="ListParagraph"/>
        <w:numPr>
          <w:ilvl w:val="0"/>
          <w:numId w:val="2"/>
        </w:numPr>
        <w:spacing w:after="80"/>
      </w:pPr>
      <w:r>
        <w:rPr>
          <w:rFonts w:ascii="Arial" w:cs="Arial" w:eastAsia="Arial" w:hAnsi="Arial"/>
          <w:sz w:val="22"/>
          <w:szCs w:val="22"/>
        </w:rPr>
        <w:t xml:space="preserve">Critical Date Tracking: Requested ship date, must-ship date, delivery commitment date, carrier pick-up window. Dashboard flags approaching breaches.</w:t>
      </w:r>
    </w:p>
    <w:p>
      <w:pPr>
        <w:pStyle w:val="ListParagraph"/>
        <w:numPr>
          <w:ilvl w:val="0"/>
          <w:numId w:val="2"/>
        </w:numPr>
        <w:spacing w:after="80"/>
      </w:pPr>
      <w:r>
        <w:rPr>
          <w:rFonts w:ascii="Arial" w:cs="Arial" w:eastAsia="Arial" w:hAnsi="Arial"/>
          <w:sz w:val="22"/>
          <w:szCs w:val="22"/>
        </w:rPr>
        <w:t xml:space="preserve">Order Hold Management: Credit hold, compliance hold, address verification hold, stock availability hold. Hold/release workflow with audit trail.</w:t>
      </w:r>
    </w:p>
    <w:p>
      <w:pPr>
        <w:pStyle w:val="ListParagraph"/>
        <w:numPr>
          <w:ilvl w:val="0"/>
          <w:numId w:val="2"/>
        </w:numPr>
        <w:spacing w:after="80"/>
      </w:pPr>
      <w:r>
        <w:rPr>
          <w:rFonts w:ascii="Arial" w:cs="Arial" w:eastAsia="Arial" w:hAnsi="Arial"/>
          <w:sz w:val="22"/>
          <w:szCs w:val="22"/>
        </w:rPr>
        <w:t xml:space="preserve">Order Splitting &amp; Merging: System rules for splitting oversized orders across multiple shipments or consolidating multi-order batches.</w:t>
      </w:r>
    </w:p>
    <w:p>
      <w:pPr>
        <w:spacing w:after="160" w:before="160"/>
      </w:pPr>
    </w:p>
    <w:p>
      <w:pPr>
        <w:pStyle w:val="Heading2"/>
      </w:pPr>
      <w:r>
        <w:t xml:space="preserve">6.2 Wave Planning &amp; Release</w:t>
      </w:r>
    </w:p>
    <w:p>
      <w:pPr>
        <w:spacing w:after="120" w:before="60"/>
      </w:pPr>
      <w:r>
        <w:rPr>
          <w:rFonts w:ascii="Arial" w:cs="Arial" w:eastAsia="Arial" w:hAnsi="Arial"/>
          <w:sz w:val="22"/>
          <w:szCs w:val="22"/>
        </w:rPr>
        <w:t xml:space="preserve">Before picking begins, orders are organized into Waves — logical groupings released to the floor together. Wave planning optimizes labor utilization, carrier cut-off alignment, and equipment balancing.</w:t>
      </w:r>
    </w:p>
    <w:p>
      <w:pPr>
        <w:pStyle w:val="ListParagraph"/>
        <w:numPr>
          <w:ilvl w:val="0"/>
          <w:numId w:val="2"/>
        </w:numPr>
        <w:spacing w:after="80"/>
      </w:pPr>
      <w:r>
        <w:rPr>
          <w:rFonts w:ascii="Arial" w:cs="Arial" w:eastAsia="Arial" w:hAnsi="Arial"/>
          <w:sz w:val="22"/>
          <w:szCs w:val="22"/>
        </w:rPr>
        <w:t xml:space="preserve">Wave Templates: Pre-configured wave types (morning wave, carrier X cut-off wave, same-day wave). Each template defines order selection criteria, picking method, and release conditions.</w:t>
      </w:r>
    </w:p>
    <w:p>
      <w:pPr>
        <w:pStyle w:val="ListParagraph"/>
        <w:numPr>
          <w:ilvl w:val="0"/>
          <w:numId w:val="2"/>
        </w:numPr>
        <w:spacing w:after="80"/>
      </w:pPr>
      <w:r>
        <w:rPr>
          <w:rFonts w:ascii="Arial" w:cs="Arial" w:eastAsia="Arial" w:hAnsi="Arial"/>
          <w:sz w:val="22"/>
          <w:szCs w:val="22"/>
        </w:rPr>
        <w:t xml:space="preserve">Wave Size &amp; Limits: Max orders, max lines, max weight, max cube per wave. Overflow auto-creates next wave.</w:t>
      </w:r>
    </w:p>
    <w:p>
      <w:pPr>
        <w:pStyle w:val="ListParagraph"/>
        <w:numPr>
          <w:ilvl w:val="0"/>
          <w:numId w:val="2"/>
        </w:numPr>
        <w:spacing w:after="80"/>
      </w:pPr>
      <w:r>
        <w:rPr>
          <w:rFonts w:ascii="Arial" w:cs="Arial" w:eastAsia="Arial" w:hAnsi="Arial"/>
          <w:sz w:val="22"/>
          <w:szCs w:val="22"/>
        </w:rPr>
        <w:t xml:space="preserve">Auto-Release: Waves can be set to auto-release when order quantity thresholds are met or at scheduled times.</w:t>
      </w:r>
    </w:p>
    <w:p>
      <w:pPr>
        <w:pStyle w:val="ListParagraph"/>
        <w:numPr>
          <w:ilvl w:val="0"/>
          <w:numId w:val="2"/>
        </w:numPr>
        <w:spacing w:after="80"/>
      </w:pPr>
      <w:r>
        <w:rPr>
          <w:rFonts w:ascii="Arial" w:cs="Arial" w:eastAsia="Arial" w:hAnsi="Arial"/>
          <w:sz w:val="22"/>
          <w:szCs w:val="22"/>
        </w:rPr>
        <w:t xml:space="preserve">Wave Dashboard: Real-time view of all active waves — orders, lines, picks assigned, picks complete, percent done, estimated completion.</w:t>
      </w:r>
    </w:p>
    <w:p>
      <w:pPr>
        <w:spacing w:after="160" w:before="160"/>
      </w:pPr>
    </w:p>
    <w:p>
      <w:pPr>
        <w:pStyle w:val="Heading2"/>
      </w:pPr>
      <w:r>
        <w:t xml:space="preserve">6.3 Pick Methods</w:t>
      </w:r>
    </w:p>
    <w:p>
      <w:pPr>
        <w:spacing w:after="120" w:before="60"/>
      </w:pPr>
      <w:r>
        <w:rPr>
          <w:rFonts w:ascii="Arial" w:cs="Arial" w:eastAsia="Arial" w:hAnsi="Arial"/>
          <w:sz w:val="22"/>
          <w:szCs w:val="22"/>
        </w:rPr>
        <w:t xml:space="preserve">NexoFlow supports all major picking methodologies, selectable per wave, per order type, or per zone:</w:t>
      </w:r>
    </w:p>
    <w:p>
      <w:pPr>
        <w:pStyle w:val="ListParagraph"/>
        <w:numPr>
          <w:ilvl w:val="0"/>
          <w:numId w:val="2"/>
        </w:numPr>
        <w:spacing w:after="80"/>
      </w:pPr>
      <w:r>
        <w:rPr>
          <w:rFonts w:ascii="Arial" w:cs="Arial" w:eastAsia="Arial" w:hAnsi="Arial"/>
          <w:sz w:val="22"/>
          <w:szCs w:val="22"/>
        </w:rPr>
        <w:t xml:space="preserve">Discrete / Unit Pick (Order-by-Order): One associate picks one order to completion. Simplest flow, lowest coordination overhead. Ideal for small operations or high-priority single-order picks.</w:t>
      </w:r>
    </w:p>
    <w:p>
      <w:pPr>
        <w:pStyle w:val="ListParagraph"/>
        <w:numPr>
          <w:ilvl w:val="0"/>
          <w:numId w:val="2"/>
        </w:numPr>
        <w:spacing w:after="80"/>
      </w:pPr>
      <w:r>
        <w:rPr>
          <w:rFonts w:ascii="Arial" w:cs="Arial" w:eastAsia="Arial" w:hAnsi="Arial"/>
          <w:sz w:val="22"/>
          <w:szCs w:val="22"/>
        </w:rPr>
        <w:t xml:space="preserve">Batch Pick: One associate picks multiple orders simultaneously, each into a separate container or tote. System directs to each location once, picking for all orders in the batch. Reduces travel time significantly.</w:t>
      </w:r>
    </w:p>
    <w:p>
      <w:pPr>
        <w:pStyle w:val="ListParagraph"/>
        <w:numPr>
          <w:ilvl w:val="0"/>
          <w:numId w:val="2"/>
        </w:numPr>
        <w:spacing w:after="80"/>
      </w:pPr>
      <w:r>
        <w:rPr>
          <w:rFonts w:ascii="Arial" w:cs="Arial" w:eastAsia="Arial" w:hAnsi="Arial"/>
          <w:sz w:val="22"/>
          <w:szCs w:val="22"/>
        </w:rPr>
        <w:t xml:space="preserve">Zone Pick: Warehouse divided into zones. Associates pick only within their zone. Items consolidated at pack station. Supports sequential zone pick (items passed zone to zone) and parallel zone pick (all zones pick simultaneously, consolidated at pack).</w:t>
      </w:r>
    </w:p>
    <w:p>
      <w:pPr>
        <w:pStyle w:val="ListParagraph"/>
        <w:numPr>
          <w:ilvl w:val="0"/>
          <w:numId w:val="2"/>
        </w:numPr>
        <w:spacing w:after="80"/>
      </w:pPr>
      <w:r>
        <w:rPr>
          <w:rFonts w:ascii="Arial" w:cs="Arial" w:eastAsia="Arial" w:hAnsi="Arial"/>
          <w:sz w:val="22"/>
          <w:szCs w:val="22"/>
        </w:rPr>
        <w:t xml:space="preserve">Cluster Pick: Associate carries a pick cart with multiple order containers (slots). System optimizes the sequence to pick multiple orders in a single efficient path through the warehouse.</w:t>
      </w:r>
    </w:p>
    <w:p>
      <w:pPr>
        <w:pStyle w:val="ListParagraph"/>
        <w:numPr>
          <w:ilvl w:val="0"/>
          <w:numId w:val="2"/>
        </w:numPr>
        <w:spacing w:after="80"/>
      </w:pPr>
      <w:r>
        <w:rPr>
          <w:rFonts w:ascii="Arial" w:cs="Arial" w:eastAsia="Arial" w:hAnsi="Arial"/>
          <w:sz w:val="22"/>
          <w:szCs w:val="22"/>
        </w:rPr>
        <w:t xml:space="preserve">Pick-and-Pass: Items picked at one station and passed to the next step — common in assembly, kitting, or multi-temperature environments.</w:t>
      </w:r>
    </w:p>
    <w:p>
      <w:pPr>
        <w:pStyle w:val="ListParagraph"/>
        <w:numPr>
          <w:ilvl w:val="0"/>
          <w:numId w:val="2"/>
        </w:numPr>
        <w:spacing w:after="80"/>
      </w:pPr>
      <w:r>
        <w:rPr>
          <w:rFonts w:ascii="Arial" w:cs="Arial" w:eastAsia="Arial" w:hAnsi="Arial"/>
          <w:sz w:val="22"/>
          <w:szCs w:val="22"/>
        </w:rPr>
        <w:t xml:space="preserve">Voice-Directed Picking: Integration with voice picking middleware (Honeywell Vocollect, Zebra). NexoFlow provides the task data; voice system handles the audio interaction.</w:t>
      </w:r>
    </w:p>
    <w:p>
      <w:pPr>
        <w:pStyle w:val="ListParagraph"/>
        <w:numPr>
          <w:ilvl w:val="0"/>
          <w:numId w:val="2"/>
        </w:numPr>
        <w:spacing w:after="80"/>
      </w:pPr>
      <w:r>
        <w:rPr>
          <w:rFonts w:ascii="Arial" w:cs="Arial" w:eastAsia="Arial" w:hAnsi="Arial"/>
          <w:sz w:val="22"/>
          <w:szCs w:val="22"/>
        </w:rPr>
        <w:t xml:space="preserve">Pick-to-Light: Integration with pick-to-light hardware controllers. NexoFlow sends pick assignments to light controllers; confirmation sent back on button press.</w:t>
      </w:r>
    </w:p>
    <w:p>
      <w:pPr>
        <w:spacing w:after="160" w:before="160"/>
      </w:pPr>
    </w:p>
    <w:p>
      <w:pPr>
        <w:pStyle w:val="Heading2"/>
      </w:pPr>
      <w:r>
        <w:t xml:space="preserve">6.4 Directed Pick Workflow</w:t>
      </w:r>
    </w:p>
    <w:p>
      <w:pPr>
        <w:spacing w:after="120" w:before="60"/>
      </w:pPr>
      <w:r>
        <w:rPr>
          <w:rFonts w:ascii="Arial" w:cs="Arial" w:eastAsia="Arial" w:hAnsi="Arial"/>
          <w:sz w:val="22"/>
          <w:szCs w:val="22"/>
        </w:rPr>
        <w:t xml:space="preserve">The directed pick sequence on the handheld device is designed for maximum efficiency with minimum cognitive load:</w:t>
      </w:r>
    </w:p>
    <w:p>
      <w:pPr>
        <w:pStyle w:val="ListParagraph"/>
        <w:numPr>
          <w:ilvl w:val="0"/>
          <w:numId w:val="2"/>
        </w:numPr>
        <w:spacing w:after="80"/>
      </w:pPr>
      <w:r>
        <w:rPr>
          <w:rFonts w:ascii="Arial" w:cs="Arial" w:eastAsia="Arial" w:hAnsi="Arial"/>
          <w:sz w:val="22"/>
          <w:szCs w:val="22"/>
        </w:rPr>
        <w:t xml:space="preserve">Associate accepts pick task (or is auto-assigned by supervisor).</w:t>
      </w:r>
    </w:p>
    <w:p>
      <w:pPr>
        <w:pStyle w:val="ListParagraph"/>
        <w:numPr>
          <w:ilvl w:val="0"/>
          <w:numId w:val="2"/>
        </w:numPr>
        <w:spacing w:after="80"/>
      </w:pPr>
      <w:r>
        <w:rPr>
          <w:rFonts w:ascii="Arial" w:cs="Arial" w:eastAsia="Arial" w:hAnsi="Arial"/>
          <w:sz w:val="22"/>
          <w:szCs w:val="22"/>
        </w:rPr>
        <w:t xml:space="preserve">System displays first pick: Location → SKU → Description → Quantity. Path optimized for shortest travel route.</w:t>
      </w:r>
    </w:p>
    <w:p>
      <w:pPr>
        <w:pStyle w:val="ListParagraph"/>
        <w:numPr>
          <w:ilvl w:val="0"/>
          <w:numId w:val="2"/>
        </w:numPr>
        <w:spacing w:after="80"/>
      </w:pPr>
      <w:r>
        <w:rPr>
          <w:rFonts w:ascii="Arial" w:cs="Arial" w:eastAsia="Arial" w:hAnsi="Arial"/>
          <w:sz w:val="22"/>
          <w:szCs w:val="22"/>
        </w:rPr>
        <w:t xml:space="preserve">Associate navigates to location. Scans location barcode to confirm.</w:t>
      </w:r>
    </w:p>
    <w:p>
      <w:pPr>
        <w:pStyle w:val="ListParagraph"/>
        <w:numPr>
          <w:ilvl w:val="0"/>
          <w:numId w:val="2"/>
        </w:numPr>
        <w:spacing w:after="80"/>
      </w:pPr>
      <w:r>
        <w:rPr>
          <w:rFonts w:ascii="Arial" w:cs="Arial" w:eastAsia="Arial" w:hAnsi="Arial"/>
          <w:sz w:val="22"/>
          <w:szCs w:val="22"/>
        </w:rPr>
        <w:t xml:space="preserve">Scans item barcode (SKU or LPN). System validates. For lot-controlled items, lot scan required.</w:t>
      </w:r>
    </w:p>
    <w:p>
      <w:pPr>
        <w:pStyle w:val="ListParagraph"/>
        <w:numPr>
          <w:ilvl w:val="0"/>
          <w:numId w:val="2"/>
        </w:numPr>
        <w:spacing w:after="80"/>
      </w:pPr>
      <w:r>
        <w:rPr>
          <w:rFonts w:ascii="Arial" w:cs="Arial" w:eastAsia="Arial" w:hAnsi="Arial"/>
          <w:sz w:val="22"/>
          <w:szCs w:val="22"/>
        </w:rPr>
        <w:t xml:space="preserve">Enters or confirms quantity. System validates against pick request.</w:t>
      </w:r>
    </w:p>
    <w:p>
      <w:pPr>
        <w:pStyle w:val="ListParagraph"/>
        <w:numPr>
          <w:ilvl w:val="0"/>
          <w:numId w:val="2"/>
        </w:numPr>
        <w:spacing w:after="80"/>
      </w:pPr>
      <w:r>
        <w:rPr>
          <w:rFonts w:ascii="Arial" w:cs="Arial" w:eastAsia="Arial" w:hAnsi="Arial"/>
          <w:sz w:val="22"/>
          <w:szCs w:val="22"/>
        </w:rPr>
        <w:t xml:space="preserve">Scan destination container / tote / LPN.</w:t>
      </w:r>
    </w:p>
    <w:p>
      <w:pPr>
        <w:pStyle w:val="ListParagraph"/>
        <w:numPr>
          <w:ilvl w:val="0"/>
          <w:numId w:val="2"/>
        </w:numPr>
        <w:spacing w:after="80"/>
      </w:pPr>
      <w:r>
        <w:rPr>
          <w:rFonts w:ascii="Arial" w:cs="Arial" w:eastAsia="Arial" w:hAnsi="Arial"/>
          <w:sz w:val="22"/>
          <w:szCs w:val="22"/>
        </w:rPr>
        <w:t xml:space="preserve">System advances to next pick in optimized sequence.</w:t>
      </w:r>
    </w:p>
    <w:p>
      <w:pPr>
        <w:pStyle w:val="ListParagraph"/>
        <w:numPr>
          <w:ilvl w:val="0"/>
          <w:numId w:val="2"/>
        </w:numPr>
        <w:spacing w:after="80"/>
      </w:pPr>
      <w:r>
        <w:rPr>
          <w:rFonts w:ascii="Arial" w:cs="Arial" w:eastAsia="Arial" w:hAnsi="Arial"/>
          <w:sz w:val="22"/>
          <w:szCs w:val="22"/>
        </w:rPr>
        <w:t xml:space="preserve">Short pick option: Declare partial or zero quantity with reason code. Exception captured, supervisor notified, alternative source offered if available.</w:t>
      </w:r>
    </w:p>
    <w:p>
      <w:pPr>
        <w:pStyle w:val="ListParagraph"/>
        <w:numPr>
          <w:ilvl w:val="0"/>
          <w:numId w:val="2"/>
        </w:numPr>
        <w:spacing w:after="80"/>
      </w:pPr>
      <w:r>
        <w:rPr>
          <w:rFonts w:ascii="Arial" w:cs="Arial" w:eastAsia="Arial" w:hAnsi="Arial"/>
          <w:sz w:val="22"/>
          <w:szCs w:val="22"/>
        </w:rPr>
        <w:t xml:space="preserve">Pick task complete: System directs to next task (next pick, pack station, or replenishment).</w:t>
      </w:r>
    </w:p>
    <w:p>
      <w:pPr>
        <w:spacing w:after="160" w:before="160"/>
      </w:pPr>
    </w:p>
    <w:p>
      <w:pPr>
        <w:pStyle w:val="Heading2"/>
      </w:pPr>
      <w:r>
        <w:t xml:space="preserve">6.5 Replenishment</w:t>
      </w:r>
    </w:p>
    <w:p>
      <w:pPr>
        <w:spacing w:after="120" w:before="60"/>
      </w:pPr>
      <w:r>
        <w:rPr>
          <w:rFonts w:ascii="Arial" w:cs="Arial" w:eastAsia="Arial" w:hAnsi="Arial"/>
          <w:sz w:val="22"/>
          <w:szCs w:val="22"/>
        </w:rPr>
        <w:t xml:space="preserve">When pick face inventory falls below the configured minimum, NexoFlow automatically generates replenishment tasks:</w:t>
      </w:r>
    </w:p>
    <w:p>
      <w:pPr>
        <w:pStyle w:val="ListParagraph"/>
        <w:numPr>
          <w:ilvl w:val="0"/>
          <w:numId w:val="2"/>
        </w:numPr>
        <w:spacing w:after="80"/>
      </w:pPr>
      <w:r>
        <w:rPr>
          <w:rFonts w:ascii="Arial" w:cs="Arial" w:eastAsia="Arial" w:hAnsi="Arial"/>
          <w:sz w:val="22"/>
          <w:szCs w:val="22"/>
        </w:rPr>
        <w:t xml:space="preserve">Trigger Types: Minimum quantity threshold (reactive), proactive pre-pick replenishment (before wave release), time-based replenishment cycles.</w:t>
      </w:r>
    </w:p>
    <w:p>
      <w:pPr>
        <w:pStyle w:val="ListParagraph"/>
        <w:numPr>
          <w:ilvl w:val="0"/>
          <w:numId w:val="2"/>
        </w:numPr>
        <w:spacing w:after="80"/>
      </w:pPr>
      <w:r>
        <w:rPr>
          <w:rFonts w:ascii="Arial" w:cs="Arial" w:eastAsia="Arial" w:hAnsi="Arial"/>
          <w:sz w:val="22"/>
          <w:szCs w:val="22"/>
        </w:rPr>
        <w:t xml:space="preserve">Replenishment Source: System identifies the closest reserve location with available inventory for the SKU.</w:t>
      </w:r>
    </w:p>
    <w:p>
      <w:pPr>
        <w:pStyle w:val="ListParagraph"/>
        <w:numPr>
          <w:ilvl w:val="0"/>
          <w:numId w:val="2"/>
        </w:numPr>
        <w:spacing w:after="80"/>
      </w:pPr>
      <w:r>
        <w:rPr>
          <w:rFonts w:ascii="Arial" w:cs="Arial" w:eastAsia="Arial" w:hAnsi="Arial"/>
          <w:sz w:val="22"/>
          <w:szCs w:val="22"/>
        </w:rPr>
        <w:t xml:space="preserve">LPN-level Replenishment: System directs associate to retrieve full LPN from reserve and place it at pick face.</w:t>
      </w:r>
    </w:p>
    <w:p>
      <w:pPr>
        <w:pStyle w:val="ListParagraph"/>
        <w:numPr>
          <w:ilvl w:val="0"/>
          <w:numId w:val="2"/>
        </w:numPr>
        <w:spacing w:after="80"/>
      </w:pPr>
      <w:r>
        <w:rPr>
          <w:rFonts w:ascii="Arial" w:cs="Arial" w:eastAsia="Arial" w:hAnsi="Arial"/>
          <w:sz w:val="22"/>
          <w:szCs w:val="22"/>
        </w:rPr>
        <w:t xml:space="preserve">Break-Pack Replenishment: System directs partial pallet/carton break to fill pick face to max quantity.</w:t>
      </w:r>
    </w:p>
    <w:p>
      <w:pPr>
        <w:spacing w:after="160" w:before="160"/>
      </w:pPr>
    </w:p>
    <w:p>
      <w:pPr>
        <w:pStyle w:val="Heading2"/>
      </w:pPr>
      <w:r>
        <w:t xml:space="preserve">6.6 Packing Operations</w:t>
      </w:r>
    </w:p>
    <w:p>
      <w:pPr>
        <w:spacing w:after="120" w:before="60"/>
      </w:pPr>
      <w:r>
        <w:rPr>
          <w:rFonts w:ascii="Arial" w:cs="Arial" w:eastAsia="Arial" w:hAnsi="Arial"/>
          <w:sz w:val="22"/>
          <w:szCs w:val="22"/>
        </w:rPr>
        <w:t xml:space="preserve">The packing station is a critical control point — where picked items are verified, packed, labeled, and made ready for shipment.</w:t>
      </w:r>
    </w:p>
    <w:p>
      <w:pPr>
        <w:pStyle w:val="ListParagraph"/>
        <w:numPr>
          <w:ilvl w:val="0"/>
          <w:numId w:val="2"/>
        </w:numPr>
        <w:spacing w:after="80"/>
      </w:pPr>
      <w:r>
        <w:rPr>
          <w:rFonts w:ascii="Arial" w:cs="Arial" w:eastAsia="Arial" w:hAnsi="Arial"/>
          <w:sz w:val="22"/>
          <w:szCs w:val="22"/>
        </w:rPr>
        <w:t xml:space="preserve">Pack Verification (Scan-to-Pack): Each item scanned at pack station confirms it belongs to the order. Prevents mis-ships and catches pick errors.</w:t>
      </w:r>
    </w:p>
    <w:p>
      <w:pPr>
        <w:pStyle w:val="ListParagraph"/>
        <w:numPr>
          <w:ilvl w:val="0"/>
          <w:numId w:val="2"/>
        </w:numPr>
        <w:spacing w:after="80"/>
      </w:pPr>
      <w:r>
        <w:rPr>
          <w:rFonts w:ascii="Arial" w:cs="Arial" w:eastAsia="Arial" w:hAnsi="Arial"/>
          <w:sz w:val="22"/>
          <w:szCs w:val="22"/>
        </w:rPr>
        <w:t xml:space="preserve">Container Management: Associate selects carton/box type (from configured size library). System may suggest carton size based on order cubic volume. Each carton assigned a Container LPN.</w:t>
      </w:r>
    </w:p>
    <w:p>
      <w:pPr>
        <w:pStyle w:val="ListParagraph"/>
        <w:numPr>
          <w:ilvl w:val="0"/>
          <w:numId w:val="2"/>
        </w:numPr>
        <w:spacing w:after="80"/>
      </w:pPr>
      <w:r>
        <w:rPr>
          <w:rFonts w:ascii="Arial" w:cs="Arial" w:eastAsia="Arial" w:hAnsi="Arial"/>
          <w:sz w:val="22"/>
          <w:szCs w:val="22"/>
        </w:rPr>
        <w:t xml:space="preserve">Multi-Carton Orders: Orders with multiple cartons tracked as a shipment set. All containers must be closed before shipment label generation.</w:t>
      </w:r>
    </w:p>
    <w:p>
      <w:pPr>
        <w:pStyle w:val="ListParagraph"/>
        <w:numPr>
          <w:ilvl w:val="0"/>
          <w:numId w:val="2"/>
        </w:numPr>
        <w:spacing w:after="80"/>
      </w:pPr>
      <w:r>
        <w:rPr>
          <w:rFonts w:ascii="Arial" w:cs="Arial" w:eastAsia="Arial" w:hAnsi="Arial"/>
          <w:sz w:val="22"/>
          <w:szCs w:val="22"/>
        </w:rPr>
        <w:t xml:space="preserve">Packing Instructions: System displays item-specific packing notes (fragile, orientation, special wrap, insert). Configurable per SKU or order type.</w:t>
      </w:r>
    </w:p>
    <w:p>
      <w:pPr>
        <w:pStyle w:val="ListParagraph"/>
        <w:numPr>
          <w:ilvl w:val="0"/>
          <w:numId w:val="2"/>
        </w:numPr>
        <w:spacing w:after="80"/>
      </w:pPr>
      <w:r>
        <w:rPr>
          <w:rFonts w:ascii="Arial" w:cs="Arial" w:eastAsia="Arial" w:hAnsi="Arial"/>
          <w:sz w:val="22"/>
          <w:szCs w:val="22"/>
        </w:rPr>
        <w:t xml:space="preserve">Kitting &amp; Assembly: BOM-driven kitting at pack station. System validates all components present before allowing container close.</w:t>
      </w:r>
    </w:p>
    <w:p>
      <w:pPr>
        <w:pStyle w:val="ListParagraph"/>
        <w:numPr>
          <w:ilvl w:val="0"/>
          <w:numId w:val="2"/>
        </w:numPr>
        <w:spacing w:after="80"/>
      </w:pPr>
      <w:r>
        <w:rPr>
          <w:rFonts w:ascii="Arial" w:cs="Arial" w:eastAsia="Arial" w:hAnsi="Arial"/>
          <w:sz w:val="22"/>
          <w:szCs w:val="22"/>
        </w:rPr>
        <w:t xml:space="preserve">Weight &amp; Dimensional Capture: Optional scale integration for actual weight capture. Dimensioner integration for L×W×H. Data passed to carrier for rate calculation.</w:t>
      </w:r>
    </w:p>
    <w:p>
      <w:pPr>
        <w:pStyle w:val="ListParagraph"/>
        <w:numPr>
          <w:ilvl w:val="0"/>
          <w:numId w:val="2"/>
        </w:numPr>
        <w:spacing w:after="80"/>
      </w:pPr>
      <w:r>
        <w:rPr>
          <w:rFonts w:ascii="Arial" w:cs="Arial" w:eastAsia="Arial" w:hAnsi="Arial"/>
          <w:sz w:val="22"/>
          <w:szCs w:val="22"/>
        </w:rPr>
        <w:t xml:space="preserve">Void Fill &amp; Documentation: Print packing slips, inserts, promotional materials. System tracks which documents are required per order.</w:t>
      </w:r>
    </w:p>
    <w:p>
      <w:pPr>
        <w:pStyle w:val="ListParagraph"/>
        <w:numPr>
          <w:ilvl w:val="0"/>
          <w:numId w:val="2"/>
        </w:numPr>
        <w:spacing w:after="80"/>
      </w:pPr>
      <w:r>
        <w:rPr>
          <w:rFonts w:ascii="Arial" w:cs="Arial" w:eastAsia="Arial" w:hAnsi="Arial"/>
          <w:sz w:val="22"/>
          <w:szCs w:val="22"/>
        </w:rPr>
        <w:t xml:space="preserve">Container Close &amp; Label Print: When all items packed and container closed, system generates ZPL shipping label and sends to thermal printer. Carrier label or internal transfer label as applicable.</w:t>
      </w:r>
    </w:p>
    <w:p>
      <w:r>
        <w:br w:type="page"/>
      </w:r>
    </w:p>
    <w:p>
      <w:pPr>
        <w:pStyle w:val="Heading1"/>
      </w:pPr>
      <w:r>
        <w:t xml:space="preserve">7. Shipping &amp; Carrier Management</w:t>
      </w:r>
    </w:p>
    <w:p>
      <w:pPr>
        <w:pStyle w:val="Heading2"/>
      </w:pPr>
      <w:r>
        <w:t xml:space="preserve">7.1 External Carrier Shipping</w:t>
      </w:r>
    </w:p>
    <w:p>
      <w:pPr>
        <w:spacing w:after="140" w:before="100"/>
      </w:pPr>
      <w:r>
        <w:rPr>
          <w:rFonts w:ascii="Arial" w:cs="Arial" w:eastAsia="Arial" w:hAnsi="Arial"/>
          <w:i/>
          <w:iCs/>
          <w:color w:val="444466"/>
          <w:sz w:val="22"/>
          <w:szCs w:val="22"/>
        </w:rPr>
        <w:t xml:space="preserve">NexoFlow integrates with external carriers to generate shipping labels, track shipments, and capture proof of departure.</w:t>
      </w:r>
    </w:p>
    <w:p>
      <w:pPr>
        <w:pStyle w:val="ListParagraph"/>
        <w:numPr>
          <w:ilvl w:val="0"/>
          <w:numId w:val="2"/>
        </w:numPr>
        <w:spacing w:after="80"/>
      </w:pPr>
      <w:r>
        <w:rPr>
          <w:rFonts w:ascii="Arial" w:cs="Arial" w:eastAsia="Arial" w:hAnsi="Arial"/>
          <w:sz w:val="22"/>
          <w:szCs w:val="22"/>
        </w:rPr>
        <w:t xml:space="preserve">Carrier Integration: Pre-built connectors for UPS, FedEx, DHL, USPS, Canada Post, and regional carriers. Additional carriers via EasyPost or Shippo API relay.</w:t>
      </w:r>
    </w:p>
    <w:p>
      <w:pPr>
        <w:pStyle w:val="ListParagraph"/>
        <w:numPr>
          <w:ilvl w:val="0"/>
          <w:numId w:val="2"/>
        </w:numPr>
        <w:spacing w:after="80"/>
      </w:pPr>
      <w:r>
        <w:rPr>
          <w:rFonts w:ascii="Arial" w:cs="Arial" w:eastAsia="Arial" w:hAnsi="Arial"/>
          <w:sz w:val="22"/>
          <w:szCs w:val="22"/>
        </w:rPr>
        <w:t xml:space="preserve">Rate Shopping: For tenants with multiple carrier accounts, NexoFlow can present rate options at pack station or auto-select lowest cost / fastest / preferred carrier per rules engine.</w:t>
      </w:r>
    </w:p>
    <w:p>
      <w:pPr>
        <w:pStyle w:val="ListParagraph"/>
        <w:numPr>
          <w:ilvl w:val="0"/>
          <w:numId w:val="2"/>
        </w:numPr>
        <w:spacing w:after="80"/>
      </w:pPr>
      <w:r>
        <w:rPr>
          <w:rFonts w:ascii="Arial" w:cs="Arial" w:eastAsia="Arial" w:hAnsi="Arial"/>
          <w:sz w:val="22"/>
          <w:szCs w:val="22"/>
        </w:rPr>
        <w:t xml:space="preserve">Label Generation: Carrier shipping labels generated in ZPL and sent to thermal printer at pack station. Labels include carrier tracking barcode, routing code, and service level.</w:t>
      </w:r>
    </w:p>
    <w:p>
      <w:pPr>
        <w:pStyle w:val="ListParagraph"/>
        <w:numPr>
          <w:ilvl w:val="0"/>
          <w:numId w:val="2"/>
        </w:numPr>
        <w:spacing w:after="80"/>
      </w:pPr>
      <w:r>
        <w:rPr>
          <w:rFonts w:ascii="Arial" w:cs="Arial" w:eastAsia="Arial" w:hAnsi="Arial"/>
          <w:sz w:val="22"/>
          <w:szCs w:val="22"/>
        </w:rPr>
        <w:t xml:space="preserve">Manifest &amp; End-of-Day: Carrier manifests generated at carrier cut-off time. Manifests can be printed, exported, or submitted electronically.</w:t>
      </w:r>
    </w:p>
    <w:p>
      <w:pPr>
        <w:pStyle w:val="ListParagraph"/>
        <w:numPr>
          <w:ilvl w:val="0"/>
          <w:numId w:val="2"/>
        </w:numPr>
        <w:spacing w:after="80"/>
      </w:pPr>
      <w:r>
        <w:rPr>
          <w:rFonts w:ascii="Arial" w:cs="Arial" w:eastAsia="Arial" w:hAnsi="Arial"/>
          <w:sz w:val="22"/>
          <w:szCs w:val="22"/>
        </w:rPr>
        <w:t xml:space="preserve">Tracking Number Capture: All tracking numbers stored against the shipment record. Outbound webhook fires on label creation, updating OMS/ERP with tracking.</w:t>
      </w:r>
    </w:p>
    <w:p>
      <w:pPr>
        <w:pStyle w:val="ListParagraph"/>
        <w:numPr>
          <w:ilvl w:val="0"/>
          <w:numId w:val="2"/>
        </w:numPr>
        <w:spacing w:after="80"/>
      </w:pPr>
      <w:r>
        <w:rPr>
          <w:rFonts w:ascii="Arial" w:cs="Arial" w:eastAsia="Arial" w:hAnsi="Arial"/>
          <w:sz w:val="22"/>
          <w:szCs w:val="22"/>
        </w:rPr>
        <w:t xml:space="preserve">Carrier Claims: Exception workflow for carrier damage claims — links to receiving photos, packing documentation, carrier tracking events.</w:t>
      </w:r>
    </w:p>
    <w:p>
      <w:pPr>
        <w:spacing w:after="160" w:before="160"/>
      </w:pPr>
    </w:p>
    <w:p>
      <w:pPr>
        <w:pStyle w:val="Heading2"/>
      </w:pPr>
      <w:r>
        <w:t xml:space="preserve">7.2 Internal / Private Fleet Shipping</w:t>
      </w:r>
    </w:p>
    <w:p>
      <w:pPr>
        <w:spacing w:after="120" w:before="60"/>
      </w:pPr>
      <w:r>
        <w:rPr>
          <w:rFonts w:ascii="Arial" w:cs="Arial" w:eastAsia="Arial" w:hAnsi="Arial"/>
          <w:sz w:val="22"/>
          <w:szCs w:val="22"/>
        </w:rPr>
        <w:t xml:space="preserve">For tenants operating internal delivery fleets, inter-facility transfers, or will-call operations:</w:t>
      </w:r>
    </w:p>
    <w:p>
      <w:pPr>
        <w:pStyle w:val="ListParagraph"/>
        <w:numPr>
          <w:ilvl w:val="0"/>
          <w:numId w:val="2"/>
        </w:numPr>
        <w:spacing w:after="80"/>
      </w:pPr>
      <w:r>
        <w:rPr>
          <w:rFonts w:ascii="Arial" w:cs="Arial" w:eastAsia="Arial" w:hAnsi="Arial"/>
          <w:sz w:val="22"/>
          <w:szCs w:val="22"/>
        </w:rPr>
        <w:t xml:space="preserve">Internal Shipment Creation: Associate creates internal shipment record, assigns to an internal route or driver.</w:t>
      </w:r>
    </w:p>
    <w:p>
      <w:pPr>
        <w:pStyle w:val="ListParagraph"/>
        <w:numPr>
          <w:ilvl w:val="0"/>
          <w:numId w:val="2"/>
        </w:numPr>
        <w:spacing w:after="80"/>
      </w:pPr>
      <w:r>
        <w:rPr>
          <w:rFonts w:ascii="Arial" w:cs="Arial" w:eastAsia="Arial" w:hAnsi="Arial"/>
          <w:sz w:val="22"/>
          <w:szCs w:val="22"/>
        </w:rPr>
        <w:t xml:space="preserve">Staging &amp; Loading: System directs staged containers to the correct dock door / staging lane. Loading sequence guided by delivery route stop order.</w:t>
      </w:r>
    </w:p>
    <w:p>
      <w:pPr>
        <w:pStyle w:val="ListParagraph"/>
        <w:numPr>
          <w:ilvl w:val="0"/>
          <w:numId w:val="2"/>
        </w:numPr>
        <w:spacing w:after="80"/>
      </w:pPr>
      <w:r>
        <w:rPr>
          <w:rFonts w:ascii="Arial" w:cs="Arial" w:eastAsia="Arial" w:hAnsi="Arial"/>
          <w:sz w:val="22"/>
          <w:szCs w:val="22"/>
        </w:rPr>
        <w:t xml:space="preserve">Push-Ship UI: Supervisor dashboard shows all shipments pending departure. One-click release of shipments to 'In Transit' status.</w:t>
      </w:r>
    </w:p>
    <w:p>
      <w:pPr>
        <w:pStyle w:val="ListParagraph"/>
        <w:numPr>
          <w:ilvl w:val="0"/>
          <w:numId w:val="2"/>
        </w:numPr>
        <w:spacing w:after="80"/>
      </w:pPr>
      <w:r>
        <w:rPr>
          <w:rFonts w:ascii="Arial" w:cs="Arial" w:eastAsia="Arial" w:hAnsi="Arial"/>
          <w:sz w:val="22"/>
          <w:szCs w:val="22"/>
        </w:rPr>
        <w:t xml:space="preserve">Departure Confirmation: Driver or supervisor marks shipment 'Departed' with timestamp. Optionally captures driver name, seal number, trailer number.</w:t>
      </w:r>
    </w:p>
    <w:p>
      <w:pPr>
        <w:pStyle w:val="ListParagraph"/>
        <w:numPr>
          <w:ilvl w:val="0"/>
          <w:numId w:val="2"/>
        </w:numPr>
        <w:spacing w:after="80"/>
      </w:pPr>
      <w:r>
        <w:rPr>
          <w:rFonts w:ascii="Arial" w:cs="Arial" w:eastAsia="Arial" w:hAnsi="Arial"/>
          <w:sz w:val="22"/>
          <w:szCs w:val="22"/>
        </w:rPr>
        <w:t xml:space="preserve">Route Tracking: Optional integration with fleet telematics for in-transit tracking updates.</w:t>
      </w:r>
    </w:p>
    <w:p>
      <w:pPr>
        <w:pStyle w:val="ListParagraph"/>
        <w:numPr>
          <w:ilvl w:val="0"/>
          <w:numId w:val="2"/>
        </w:numPr>
        <w:spacing w:after="80"/>
      </w:pPr>
      <w:r>
        <w:rPr>
          <w:rFonts w:ascii="Arial" w:cs="Arial" w:eastAsia="Arial" w:hAnsi="Arial"/>
          <w:sz w:val="22"/>
          <w:szCs w:val="22"/>
        </w:rPr>
        <w:t xml:space="preserve">Proof of Delivery: Driver app or recipient portal captures electronic signature on delivery. Synced back to shipment record.</w:t>
      </w:r>
    </w:p>
    <w:p>
      <w:pPr>
        <w:spacing w:after="160" w:before="160"/>
      </w:pPr>
    </w:p>
    <w:p>
      <w:pPr>
        <w:pStyle w:val="Heading2"/>
      </w:pPr>
      <w:r>
        <w:t xml:space="preserve">7.3 Dock Management</w:t>
      </w:r>
    </w:p>
    <w:p>
      <w:pPr>
        <w:pStyle w:val="ListParagraph"/>
        <w:numPr>
          <w:ilvl w:val="0"/>
          <w:numId w:val="2"/>
        </w:numPr>
        <w:spacing w:after="80"/>
      </w:pPr>
      <w:r>
        <w:rPr>
          <w:rFonts w:ascii="Arial" w:cs="Arial" w:eastAsia="Arial" w:hAnsi="Arial"/>
          <w:sz w:val="22"/>
          <w:szCs w:val="22"/>
        </w:rPr>
        <w:t xml:space="preserve">Dock Door Assignment: Inbound and outbound dock doors managed in the system. Shipments assigned to dock doors with time windows.</w:t>
      </w:r>
    </w:p>
    <w:p>
      <w:pPr>
        <w:pStyle w:val="ListParagraph"/>
        <w:numPr>
          <w:ilvl w:val="0"/>
          <w:numId w:val="2"/>
        </w:numPr>
        <w:spacing w:after="80"/>
      </w:pPr>
      <w:r>
        <w:rPr>
          <w:rFonts w:ascii="Arial" w:cs="Arial" w:eastAsia="Arial" w:hAnsi="Arial"/>
          <w:sz w:val="22"/>
          <w:szCs w:val="22"/>
        </w:rPr>
        <w:t xml:space="preserve">Live Dock View: Supervisor dashboard shows real-time status of all dock doors (empty, loading, loaded, awaiting carrier).</w:t>
      </w:r>
    </w:p>
    <w:p>
      <w:pPr>
        <w:pStyle w:val="ListParagraph"/>
        <w:numPr>
          <w:ilvl w:val="0"/>
          <w:numId w:val="2"/>
        </w:numPr>
        <w:spacing w:after="80"/>
      </w:pPr>
      <w:r>
        <w:rPr>
          <w:rFonts w:ascii="Arial" w:cs="Arial" w:eastAsia="Arial" w:hAnsi="Arial"/>
          <w:sz w:val="22"/>
          <w:szCs w:val="22"/>
        </w:rPr>
        <w:t xml:space="preserve">Yard Management (Basic): Trailer positions in yard tracked by yard location codes. Move orders for yard trucks.</w:t>
      </w:r>
    </w:p>
    <w:p>
      <w:r>
        <w:br w:type="page"/>
      </w:r>
    </w:p>
    <w:p>
      <w:pPr>
        <w:pStyle w:val="Heading1"/>
      </w:pPr>
      <w:r>
        <w:t xml:space="preserve">8. Returns Management</w:t>
      </w:r>
    </w:p>
    <w:p>
      <w:pPr>
        <w:spacing w:after="140" w:before="100"/>
      </w:pPr>
      <w:r>
        <w:rPr>
          <w:rFonts w:ascii="Arial" w:cs="Arial" w:eastAsia="Arial" w:hAnsi="Arial"/>
          <w:i/>
          <w:iCs/>
          <w:color w:val="444466"/>
          <w:sz w:val="22"/>
          <w:szCs w:val="22"/>
        </w:rPr>
        <w:t xml:space="preserve">Returns are among the most complex and costly processes in distribution. NexoFlow provides a structured, flexible returns management workflow that supports retail, e-commerce, and B2B return scenarios.</w:t>
      </w:r>
    </w:p>
    <w:p>
      <w:pPr>
        <w:pStyle w:val="Heading2"/>
      </w:pPr>
      <w:r>
        <w:t xml:space="preserve">8.1 Return Authorization</w:t>
      </w:r>
    </w:p>
    <w:p>
      <w:pPr>
        <w:pStyle w:val="ListParagraph"/>
        <w:numPr>
          <w:ilvl w:val="0"/>
          <w:numId w:val="2"/>
        </w:numPr>
        <w:spacing w:after="80"/>
      </w:pPr>
      <w:r>
        <w:rPr>
          <w:rFonts w:ascii="Arial" w:cs="Arial" w:eastAsia="Arial" w:hAnsi="Arial"/>
          <w:sz w:val="22"/>
          <w:szCs w:val="22"/>
        </w:rPr>
        <w:t xml:space="preserve">RMA Ingest: Return Merchandise Authorizations received via API (from OMS), EDI 180/812, or manual entry.</w:t>
      </w:r>
    </w:p>
    <w:p>
      <w:pPr>
        <w:pStyle w:val="ListParagraph"/>
        <w:numPr>
          <w:ilvl w:val="0"/>
          <w:numId w:val="2"/>
        </w:numPr>
        <w:spacing w:after="80"/>
      </w:pPr>
      <w:r>
        <w:rPr>
          <w:rFonts w:ascii="Arial" w:cs="Arial" w:eastAsia="Arial" w:hAnsi="Arial"/>
          <w:sz w:val="22"/>
          <w:szCs w:val="22"/>
        </w:rPr>
        <w:t xml:space="preserve">RMA Validation: System validates returned items against original order, checks return window compliance, and applies tenant return policy rules.</w:t>
      </w:r>
    </w:p>
    <w:p>
      <w:pPr>
        <w:pStyle w:val="ListParagraph"/>
        <w:numPr>
          <w:ilvl w:val="0"/>
          <w:numId w:val="2"/>
        </w:numPr>
        <w:spacing w:after="80"/>
      </w:pPr>
      <w:r>
        <w:rPr>
          <w:rFonts w:ascii="Arial" w:cs="Arial" w:eastAsia="Arial" w:hAnsi="Arial"/>
          <w:sz w:val="22"/>
          <w:szCs w:val="22"/>
        </w:rPr>
        <w:t xml:space="preserve">Pre-Authorized Returns: Expected return creates a 'pending' record so receiving can match against it on arrival.</w:t>
      </w:r>
    </w:p>
    <w:p>
      <w:pPr>
        <w:pStyle w:val="ListParagraph"/>
        <w:numPr>
          <w:ilvl w:val="0"/>
          <w:numId w:val="2"/>
        </w:numPr>
        <w:spacing w:after="80"/>
      </w:pPr>
      <w:r>
        <w:rPr>
          <w:rFonts w:ascii="Arial" w:cs="Arial" w:eastAsia="Arial" w:hAnsi="Arial"/>
          <w:sz w:val="22"/>
          <w:szCs w:val="22"/>
        </w:rPr>
        <w:t xml:space="preserve">Unplanned Returns: Returns arriving without RMA can be received as exceptions with disposition workflow.</w:t>
      </w:r>
    </w:p>
    <w:p>
      <w:pPr>
        <w:spacing w:after="160" w:before="160"/>
      </w:pPr>
    </w:p>
    <w:p>
      <w:pPr>
        <w:pStyle w:val="Heading2"/>
      </w:pPr>
      <w:r>
        <w:t xml:space="preserve">8.2 Returns Receiving &amp; Grading</w:t>
      </w:r>
    </w:p>
    <w:p>
      <w:pPr>
        <w:pStyle w:val="ListParagraph"/>
        <w:numPr>
          <w:ilvl w:val="0"/>
          <w:numId w:val="2"/>
        </w:numPr>
        <w:spacing w:after="80"/>
      </w:pPr>
      <w:r>
        <w:rPr>
          <w:rFonts w:ascii="Arial" w:cs="Arial" w:eastAsia="Arial" w:hAnsi="Arial"/>
          <w:sz w:val="22"/>
          <w:szCs w:val="22"/>
        </w:rPr>
        <w:t xml:space="preserve">Scan &amp; Identify: Associate scans item barcode. System retrieves order history, return authorization, and expected condition.</w:t>
      </w:r>
    </w:p>
    <w:p>
      <w:pPr>
        <w:pStyle w:val="ListParagraph"/>
        <w:numPr>
          <w:ilvl w:val="0"/>
          <w:numId w:val="2"/>
        </w:numPr>
        <w:spacing w:after="80"/>
      </w:pPr>
      <w:r>
        <w:rPr>
          <w:rFonts w:ascii="Arial" w:cs="Arial" w:eastAsia="Arial" w:hAnsi="Arial"/>
          <w:sz w:val="22"/>
          <w:szCs w:val="22"/>
        </w:rPr>
        <w:t xml:space="preserve">Condition Grading: Configurable condition codes (New/Unopened, Like New, Good, Damaged, Defective, Destroy). Tenant defines valid transitions to each grade.</w:t>
      </w:r>
    </w:p>
    <w:p>
      <w:pPr>
        <w:pStyle w:val="ListParagraph"/>
        <w:numPr>
          <w:ilvl w:val="0"/>
          <w:numId w:val="2"/>
        </w:numPr>
        <w:spacing w:after="80"/>
      </w:pPr>
      <w:r>
        <w:rPr>
          <w:rFonts w:ascii="Arial" w:cs="Arial" w:eastAsia="Arial" w:hAnsi="Arial"/>
          <w:sz w:val="22"/>
          <w:szCs w:val="22"/>
        </w:rPr>
        <w:t xml:space="preserve">Photo Capture: Optional camera-based photo evidence for condition grading. Attached to return record.</w:t>
      </w:r>
    </w:p>
    <w:p>
      <w:pPr>
        <w:pStyle w:val="ListParagraph"/>
        <w:numPr>
          <w:ilvl w:val="0"/>
          <w:numId w:val="2"/>
        </w:numPr>
        <w:spacing w:after="80"/>
      </w:pPr>
      <w:r>
        <w:rPr>
          <w:rFonts w:ascii="Arial" w:cs="Arial" w:eastAsia="Arial" w:hAnsi="Arial"/>
          <w:sz w:val="22"/>
          <w:szCs w:val="22"/>
        </w:rPr>
        <w:t xml:space="preserve">Lot / Expiry Re-Validation: For perishable returns, system re-validates remaining shelf life against re-stocking minimum.</w:t>
      </w:r>
    </w:p>
    <w:p>
      <w:pPr>
        <w:spacing w:after="160" w:before="160"/>
      </w:pPr>
    </w:p>
    <w:p>
      <w:pPr>
        <w:pStyle w:val="Heading2"/>
      </w:pPr>
      <w:r>
        <w:t xml:space="preserve">8.3 Disposition Workflow</w:t>
      </w:r>
    </w:p>
    <w:p>
      <w:pPr>
        <w:spacing w:after="120" w:before="60"/>
      </w:pPr>
      <w:r>
        <w:rPr>
          <w:rFonts w:ascii="Arial" w:cs="Arial" w:eastAsia="Arial" w:hAnsi="Arial"/>
          <w:sz w:val="22"/>
          <w:szCs w:val="22"/>
        </w:rPr>
        <w:t xml:space="preserve">After grading, each returned item is routed per disposition rules. Tenant-configurable rule engine determines disposition based on condition, SKU class, return reason, and customer:</w:t>
      </w:r>
    </w:p>
    <w:p>
      <w:pPr>
        <w:pStyle w:val="ListParagraph"/>
        <w:numPr>
          <w:ilvl w:val="0"/>
          <w:numId w:val="2"/>
        </w:numPr>
        <w:spacing w:after="80"/>
      </w:pPr>
      <w:r>
        <w:rPr>
          <w:rFonts w:ascii="Arial" w:cs="Arial" w:eastAsia="Arial" w:hAnsi="Arial"/>
          <w:sz w:val="22"/>
          <w:szCs w:val="22"/>
        </w:rPr>
        <w:t xml:space="preserve">Return to Stock: Item re-labeled with new LPN, stowed as available inventory.</w:t>
      </w:r>
    </w:p>
    <w:p>
      <w:pPr>
        <w:pStyle w:val="ListParagraph"/>
        <w:numPr>
          <w:ilvl w:val="0"/>
          <w:numId w:val="2"/>
        </w:numPr>
        <w:spacing w:after="80"/>
      </w:pPr>
      <w:r>
        <w:rPr>
          <w:rFonts w:ascii="Arial" w:cs="Arial" w:eastAsia="Arial" w:hAnsi="Arial"/>
          <w:sz w:val="22"/>
          <w:szCs w:val="22"/>
        </w:rPr>
        <w:t xml:space="preserve">Repackage / Refurbish Queue: Item routed to a rework station. Work order created for refurbishment before restocking.</w:t>
      </w:r>
    </w:p>
    <w:p>
      <w:pPr>
        <w:pStyle w:val="ListParagraph"/>
        <w:numPr>
          <w:ilvl w:val="0"/>
          <w:numId w:val="2"/>
        </w:numPr>
        <w:spacing w:after="80"/>
      </w:pPr>
      <w:r>
        <w:rPr>
          <w:rFonts w:ascii="Arial" w:cs="Arial" w:eastAsia="Arial" w:hAnsi="Arial"/>
          <w:sz w:val="22"/>
          <w:szCs w:val="22"/>
        </w:rPr>
        <w:t xml:space="preserve">Return to Vendor (RTV): Item staged for vendor return shipment. RTV order created.</w:t>
      </w:r>
    </w:p>
    <w:p>
      <w:pPr>
        <w:pStyle w:val="ListParagraph"/>
        <w:numPr>
          <w:ilvl w:val="0"/>
          <w:numId w:val="2"/>
        </w:numPr>
        <w:spacing w:after="80"/>
      </w:pPr>
      <w:r>
        <w:rPr>
          <w:rFonts w:ascii="Arial" w:cs="Arial" w:eastAsia="Arial" w:hAnsi="Arial"/>
          <w:sz w:val="22"/>
          <w:szCs w:val="22"/>
        </w:rPr>
        <w:t xml:space="preserve">Liquidation / Markdown: Item flagged for liquidation channel. Inventory segregated in liquidation zone.</w:t>
      </w:r>
    </w:p>
    <w:p>
      <w:pPr>
        <w:pStyle w:val="ListParagraph"/>
        <w:numPr>
          <w:ilvl w:val="0"/>
          <w:numId w:val="2"/>
        </w:numPr>
        <w:spacing w:after="80"/>
      </w:pPr>
      <w:r>
        <w:rPr>
          <w:rFonts w:ascii="Arial" w:cs="Arial" w:eastAsia="Arial" w:hAnsi="Arial"/>
          <w:sz w:val="22"/>
          <w:szCs w:val="22"/>
        </w:rPr>
        <w:t xml:space="preserve">Quarantine / QC Review: Item held for QC team inspection before disposition.</w:t>
      </w:r>
    </w:p>
    <w:p>
      <w:pPr>
        <w:pStyle w:val="ListParagraph"/>
        <w:numPr>
          <w:ilvl w:val="0"/>
          <w:numId w:val="2"/>
        </w:numPr>
        <w:spacing w:after="80"/>
      </w:pPr>
      <w:r>
        <w:rPr>
          <w:rFonts w:ascii="Arial" w:cs="Arial" w:eastAsia="Arial" w:hAnsi="Arial"/>
          <w:sz w:val="22"/>
          <w:szCs w:val="22"/>
        </w:rPr>
        <w:t xml:space="preserve">Destroy / Scrap: Item written off inventory. Destruction record created with reason, authorizing user, and optionally destruction confirmation.</w:t>
      </w:r>
    </w:p>
    <w:p>
      <w:r>
        <w:br w:type="page"/>
      </w:r>
    </w:p>
    <w:p>
      <w:pPr>
        <w:pStyle w:val="Heading1"/>
      </w:pPr>
      <w:r>
        <w:t xml:space="preserve">9. Inventory Control</w:t>
      </w:r>
    </w:p>
    <w:p>
      <w:pPr>
        <w:pStyle w:val="Heading2"/>
      </w:pPr>
      <w:r>
        <w:t xml:space="preserve">9.1 Cycle Counting</w:t>
      </w:r>
    </w:p>
    <w:p>
      <w:pPr>
        <w:spacing w:after="140" w:before="100"/>
      </w:pPr>
      <w:r>
        <w:rPr>
          <w:rFonts w:ascii="Arial" w:cs="Arial" w:eastAsia="Arial" w:hAnsi="Arial"/>
          <w:i/>
          <w:iCs/>
          <w:color w:val="444466"/>
          <w:sz w:val="22"/>
          <w:szCs w:val="22"/>
        </w:rPr>
        <w:t xml:space="preserve">Cycle counting replaces disruptive periodic full-warehouse counts with continuous, location-by-location verification. NexoFlow's cycle counting engine is flexible enough to support any methodology.</w:t>
      </w:r>
    </w:p>
    <w:p>
      <w:pPr>
        <w:pStyle w:val="ListParagraph"/>
        <w:numPr>
          <w:ilvl w:val="0"/>
          <w:numId w:val="2"/>
        </w:numPr>
        <w:spacing w:after="80"/>
      </w:pPr>
      <w:r>
        <w:rPr>
          <w:rFonts w:ascii="Arial" w:cs="Arial" w:eastAsia="Arial" w:hAnsi="Arial"/>
          <w:sz w:val="22"/>
          <w:szCs w:val="22"/>
        </w:rPr>
        <w:t xml:space="preserve">ABC Analysis-Driven: System classifies SKUs by velocity/value (A/B/C). A-items counted most frequently (weekly), B-items monthly, C-items quarterly. Count frequency auto-adjusts based on accuracy history.</w:t>
      </w:r>
    </w:p>
    <w:p>
      <w:pPr>
        <w:pStyle w:val="ListParagraph"/>
        <w:numPr>
          <w:ilvl w:val="0"/>
          <w:numId w:val="2"/>
        </w:numPr>
        <w:spacing w:after="80"/>
      </w:pPr>
      <w:r>
        <w:rPr>
          <w:rFonts w:ascii="Arial" w:cs="Arial" w:eastAsia="Arial" w:hAnsi="Arial"/>
          <w:sz w:val="22"/>
          <w:szCs w:val="22"/>
        </w:rPr>
        <w:t xml:space="preserve">Location-Based: Count assigned per location code, ensuring every location in the warehouse is counted on schedule regardless of SKU velocity.</w:t>
      </w:r>
    </w:p>
    <w:p>
      <w:pPr>
        <w:pStyle w:val="ListParagraph"/>
        <w:numPr>
          <w:ilvl w:val="0"/>
          <w:numId w:val="2"/>
        </w:numPr>
        <w:spacing w:after="80"/>
      </w:pPr>
      <w:r>
        <w:rPr>
          <w:rFonts w:ascii="Arial" w:cs="Arial" w:eastAsia="Arial" w:hAnsi="Arial"/>
          <w:sz w:val="22"/>
          <w:szCs w:val="22"/>
        </w:rPr>
        <w:t xml:space="preserve">Random Sampling: System randomly selects locations for spot-check counts — useful for auditors or quality sampling.</w:t>
      </w:r>
    </w:p>
    <w:p>
      <w:pPr>
        <w:pStyle w:val="ListParagraph"/>
        <w:numPr>
          <w:ilvl w:val="0"/>
          <w:numId w:val="2"/>
        </w:numPr>
        <w:spacing w:after="80"/>
      </w:pPr>
      <w:r>
        <w:rPr>
          <w:rFonts w:ascii="Arial" w:cs="Arial" w:eastAsia="Arial" w:hAnsi="Arial"/>
          <w:sz w:val="22"/>
          <w:szCs w:val="22"/>
        </w:rPr>
        <w:t xml:space="preserve">Zero-Count Verification: System periodically directs associates to confirm empty locations are truly empty.</w:t>
      </w:r>
    </w:p>
    <w:p>
      <w:pPr>
        <w:pStyle w:val="ListParagraph"/>
        <w:numPr>
          <w:ilvl w:val="0"/>
          <w:numId w:val="2"/>
        </w:numPr>
        <w:spacing w:after="80"/>
      </w:pPr>
      <w:r>
        <w:rPr>
          <w:rFonts w:ascii="Arial" w:cs="Arial" w:eastAsia="Arial" w:hAnsi="Arial"/>
          <w:sz w:val="22"/>
          <w:szCs w:val="22"/>
        </w:rPr>
        <w:t xml:space="preserve">Triggered Count: Discrepancy detected (short pick, negative adjustment) automatically triggers an immediate count of the affected location.</w:t>
      </w:r>
    </w:p>
    <w:p>
      <w:pPr>
        <w:pStyle w:val="ListParagraph"/>
        <w:numPr>
          <w:ilvl w:val="0"/>
          <w:numId w:val="2"/>
        </w:numPr>
        <w:spacing w:after="80"/>
      </w:pPr>
      <w:r>
        <w:rPr>
          <w:rFonts w:ascii="Arial" w:cs="Arial" w:eastAsia="Arial" w:hAnsi="Arial"/>
          <w:sz w:val="22"/>
          <w:szCs w:val="22"/>
        </w:rPr>
        <w:t xml:space="preserve">Count Task Assignment: Supervisor assigns count tasks to associates. Associate receives count task on handheld — location displayed, current quantity hidden (blind count) or shown (non-blind).</w:t>
      </w:r>
    </w:p>
    <w:p>
      <w:pPr>
        <w:pStyle w:val="ListParagraph"/>
        <w:numPr>
          <w:ilvl w:val="0"/>
          <w:numId w:val="2"/>
        </w:numPr>
        <w:spacing w:after="80"/>
      </w:pPr>
      <w:r>
        <w:rPr>
          <w:rFonts w:ascii="Arial" w:cs="Arial" w:eastAsia="Arial" w:hAnsi="Arial"/>
          <w:sz w:val="22"/>
          <w:szCs w:val="22"/>
        </w:rPr>
        <w:t xml:space="preserve">Variance Threshold: Configurable tolerance. Within-tolerance variances auto-approved. Over-threshold variances require second count and supervisor authorization before adjustment.</w:t>
      </w:r>
    </w:p>
    <w:p>
      <w:pPr>
        <w:pStyle w:val="ListParagraph"/>
        <w:numPr>
          <w:ilvl w:val="0"/>
          <w:numId w:val="2"/>
        </w:numPr>
        <w:spacing w:after="80"/>
      </w:pPr>
      <w:r>
        <w:rPr>
          <w:rFonts w:ascii="Arial" w:cs="Arial" w:eastAsia="Arial" w:hAnsi="Arial"/>
          <w:sz w:val="22"/>
          <w:szCs w:val="22"/>
        </w:rPr>
        <w:t xml:space="preserve">Real-Time Accuracy KPI: Count dashboard shows accuracy % by zone, associate, SKU class, and time period.</w:t>
      </w:r>
    </w:p>
    <w:p>
      <w:pPr>
        <w:spacing w:after="160" w:before="160"/>
      </w:pPr>
    </w:p>
    <w:p>
      <w:pPr>
        <w:pStyle w:val="Heading2"/>
      </w:pPr>
      <w:r>
        <w:t xml:space="preserve">9.2 Periodic &amp; Full Counts</w:t>
      </w:r>
    </w:p>
    <w:p>
      <w:pPr>
        <w:pStyle w:val="ListParagraph"/>
        <w:numPr>
          <w:ilvl w:val="0"/>
          <w:numId w:val="2"/>
        </w:numPr>
        <w:spacing w:after="80"/>
      </w:pPr>
      <w:r>
        <w:rPr>
          <w:rFonts w:ascii="Arial" w:cs="Arial" w:eastAsia="Arial" w:hAnsi="Arial"/>
          <w:sz w:val="22"/>
          <w:szCs w:val="22"/>
        </w:rPr>
        <w:t xml:space="preserve">Full Physical Inventory: System-wide count mode. Freezes inventory transactions during count window (or defers adjustments). Count sheets printable by zone. Final reconciliation report.</w:t>
      </w:r>
    </w:p>
    <w:p>
      <w:pPr>
        <w:pStyle w:val="ListParagraph"/>
        <w:numPr>
          <w:ilvl w:val="0"/>
          <w:numId w:val="2"/>
        </w:numPr>
        <w:spacing w:after="80"/>
      </w:pPr>
      <w:r>
        <w:rPr>
          <w:rFonts w:ascii="Arial" w:cs="Arial" w:eastAsia="Arial" w:hAnsi="Arial"/>
          <w:sz w:val="22"/>
          <w:szCs w:val="22"/>
        </w:rPr>
        <w:t xml:space="preserve">Periodic Sub-Area Count: Count a defined zone or aisle set without freezing the rest of the warehouse. Useful for end-of-month financial reconciliation.</w:t>
      </w:r>
    </w:p>
    <w:p>
      <w:pPr>
        <w:pStyle w:val="ListParagraph"/>
        <w:numPr>
          <w:ilvl w:val="0"/>
          <w:numId w:val="2"/>
        </w:numPr>
        <w:spacing w:after="80"/>
      </w:pPr>
      <w:r>
        <w:rPr>
          <w:rFonts w:ascii="Arial" w:cs="Arial" w:eastAsia="Arial" w:hAnsi="Arial"/>
          <w:sz w:val="22"/>
          <w:szCs w:val="22"/>
        </w:rPr>
        <w:t xml:space="preserve">Reconciliation Workflow: Variance report generated at close. Supervisor reviews and approves/rejects adjustments. All approved adjustments create audit log entries with GL account codes (for ERP sync).</w:t>
      </w:r>
    </w:p>
    <w:p>
      <w:pPr>
        <w:spacing w:after="160" w:before="160"/>
      </w:pPr>
    </w:p>
    <w:p>
      <w:pPr>
        <w:pStyle w:val="Heading2"/>
      </w:pPr>
      <w:r>
        <w:t xml:space="preserve">9.3 Inventory Analytics &amp; Forecasting</w:t>
      </w:r>
    </w:p>
    <w:p>
      <w:pPr>
        <w:pStyle w:val="ListParagraph"/>
        <w:numPr>
          <w:ilvl w:val="0"/>
          <w:numId w:val="2"/>
        </w:numPr>
        <w:spacing w:after="80"/>
      </w:pPr>
      <w:r>
        <w:rPr>
          <w:rFonts w:ascii="Arial" w:cs="Arial" w:eastAsia="Arial" w:hAnsi="Arial"/>
          <w:sz w:val="22"/>
          <w:szCs w:val="22"/>
        </w:rPr>
        <w:t xml:space="preserve">Stock Level Dashboard: Real-time QOH, allocated, available, and in-transit quantities by SKU, location, zone, lot. Drill-down from warehouse level to bin level.</w:t>
      </w:r>
    </w:p>
    <w:p>
      <w:pPr>
        <w:pStyle w:val="ListParagraph"/>
        <w:numPr>
          <w:ilvl w:val="0"/>
          <w:numId w:val="2"/>
        </w:numPr>
        <w:spacing w:after="80"/>
      </w:pPr>
      <w:r>
        <w:rPr>
          <w:rFonts w:ascii="Arial" w:cs="Arial" w:eastAsia="Arial" w:hAnsi="Arial"/>
          <w:sz w:val="22"/>
          <w:szCs w:val="22"/>
        </w:rPr>
        <w:t xml:space="preserve">Days on Hand: Historical consumption vs. current stock. Alert when projected stockout within configurable horizon.</w:t>
      </w:r>
    </w:p>
    <w:p>
      <w:pPr>
        <w:pStyle w:val="ListParagraph"/>
        <w:numPr>
          <w:ilvl w:val="0"/>
          <w:numId w:val="2"/>
        </w:numPr>
        <w:spacing w:after="80"/>
      </w:pPr>
      <w:r>
        <w:rPr>
          <w:rFonts w:ascii="Arial" w:cs="Arial" w:eastAsia="Arial" w:hAnsi="Arial"/>
          <w:sz w:val="22"/>
          <w:szCs w:val="22"/>
        </w:rPr>
        <w:t xml:space="preserve">Slow Mover / Dead Stock Report: Items with no movement in configurable period. Actionable dashboard for markdown, return-to-vendor, or liquidation.</w:t>
      </w:r>
    </w:p>
    <w:p>
      <w:pPr>
        <w:pStyle w:val="ListParagraph"/>
        <w:numPr>
          <w:ilvl w:val="0"/>
          <w:numId w:val="2"/>
        </w:numPr>
        <w:spacing w:after="80"/>
      </w:pPr>
      <w:r>
        <w:rPr>
          <w:rFonts w:ascii="Arial" w:cs="Arial" w:eastAsia="Arial" w:hAnsi="Arial"/>
          <w:sz w:val="22"/>
          <w:szCs w:val="22"/>
        </w:rPr>
        <w:t xml:space="preserve">Inventory Aging: Lot-level aging report. Highlights inventory approaching expiry. Configurable alert thresholds (30/60/90 days).</w:t>
      </w:r>
    </w:p>
    <w:p>
      <w:pPr>
        <w:pStyle w:val="ListParagraph"/>
        <w:numPr>
          <w:ilvl w:val="0"/>
          <w:numId w:val="2"/>
        </w:numPr>
        <w:spacing w:after="80"/>
      </w:pPr>
      <w:r>
        <w:rPr>
          <w:rFonts w:ascii="Arial" w:cs="Arial" w:eastAsia="Arial" w:hAnsi="Arial"/>
          <w:sz w:val="22"/>
          <w:szCs w:val="22"/>
        </w:rPr>
        <w:t xml:space="preserve">Inventory Turnover: By SKU, category, zone. Benchmarked against prior periods.</w:t>
      </w:r>
    </w:p>
    <w:p>
      <w:pPr>
        <w:pStyle w:val="ListParagraph"/>
        <w:numPr>
          <w:ilvl w:val="0"/>
          <w:numId w:val="2"/>
        </w:numPr>
        <w:spacing w:after="80"/>
      </w:pPr>
      <w:r>
        <w:rPr>
          <w:rFonts w:ascii="Arial" w:cs="Arial" w:eastAsia="Arial" w:hAnsi="Arial"/>
          <w:sz w:val="22"/>
          <w:szCs w:val="22"/>
        </w:rPr>
        <w:t xml:space="preserve">Demand Forecasting (AI-Augmented): Statistical forecast (moving average, exponential smoothing, seasonal decomposition) enhanced by ML models. Forecast horizon configurable (7/14/30/90 days). Used to drive proactive replenishment and wave planning.</w:t>
      </w:r>
    </w:p>
    <w:p>
      <w:pPr>
        <w:pStyle w:val="ListParagraph"/>
        <w:numPr>
          <w:ilvl w:val="0"/>
          <w:numId w:val="2"/>
        </w:numPr>
        <w:spacing w:after="80"/>
      </w:pPr>
      <w:r>
        <w:rPr>
          <w:rFonts w:ascii="Arial" w:cs="Arial" w:eastAsia="Arial" w:hAnsi="Arial"/>
          <w:sz w:val="22"/>
          <w:szCs w:val="22"/>
        </w:rPr>
        <w:t xml:space="preserve">Replenishment Recommendations: System-generated suggested order quantities based on forecast, safety stock parameters, and lead time.</w:t>
      </w:r>
    </w:p>
    <w:p>
      <w:r>
        <w:br w:type="page"/>
      </w:r>
    </w:p>
    <w:p>
      <w:pPr>
        <w:pStyle w:val="Heading1"/>
      </w:pPr>
      <w:r>
        <w:t xml:space="preserve">10. Label &amp; LPN Engine</w:t>
      </w:r>
    </w:p>
    <w:p>
      <w:pPr>
        <w:spacing w:after="140" w:before="100"/>
      </w:pPr>
      <w:r>
        <w:rPr>
          <w:rFonts w:ascii="Arial" w:cs="Arial" w:eastAsia="Arial" w:hAnsi="Arial"/>
          <w:i/>
          <w:iCs/>
          <w:color w:val="444466"/>
          <w:sz w:val="22"/>
          <w:szCs w:val="22"/>
        </w:rPr>
        <w:t xml:space="preserve">Labels are a critical output of every warehouse process. NexoFlow's built-in label engine handles all label types using ZPL (Zebra Programming Language), ensuring compatibility with the full range of Zebra thermal printers and compatible devices.</w:t>
      </w:r>
    </w:p>
    <w:p>
      <w:pPr>
        <w:pStyle w:val="Heading2"/>
      </w:pPr>
      <w:r>
        <w:t xml:space="preserve">10.1 LPN Generation</w:t>
      </w:r>
    </w:p>
    <w:p>
      <w:pPr>
        <w:spacing w:after="120" w:before="60"/>
      </w:pPr>
      <w:r>
        <w:rPr>
          <w:rFonts w:ascii="Arial" w:cs="Arial" w:eastAsia="Arial" w:hAnsi="Arial"/>
          <w:sz w:val="22"/>
          <w:szCs w:val="22"/>
        </w:rPr>
        <w:t xml:space="preserve">License Plate Numbers (LPNs) are NexoFlow's fundamental unit of inventory identity. Every physical handling unit — each, inner pack, carton, tote, or pallet — can carry an LPN.</w:t>
      </w:r>
    </w:p>
    <w:p>
      <w:pPr>
        <w:pStyle w:val="ListParagraph"/>
        <w:numPr>
          <w:ilvl w:val="0"/>
          <w:numId w:val="2"/>
        </w:numPr>
        <w:spacing w:after="80"/>
      </w:pPr>
      <w:r>
        <w:rPr>
          <w:rFonts w:ascii="Arial" w:cs="Arial" w:eastAsia="Arial" w:hAnsi="Arial"/>
          <w:sz w:val="22"/>
          <w:szCs w:val="22"/>
        </w:rPr>
        <w:t xml:space="preserve">LPN Format: Configurable per tenant. Supports GS1 SSCC (Serial Shipping Container Code), custom numeric/alphanumeric, or barcode-encoded formats.</w:t>
      </w:r>
    </w:p>
    <w:p>
      <w:pPr>
        <w:pStyle w:val="ListParagraph"/>
        <w:numPr>
          <w:ilvl w:val="0"/>
          <w:numId w:val="2"/>
        </w:numPr>
        <w:spacing w:after="80"/>
      </w:pPr>
      <w:r>
        <w:rPr>
          <w:rFonts w:ascii="Arial" w:cs="Arial" w:eastAsia="Arial" w:hAnsi="Arial"/>
          <w:sz w:val="22"/>
          <w:szCs w:val="22"/>
        </w:rPr>
        <w:t xml:space="preserve">Generation Rules: LPNs generated at receiving (per carton or per pallet), at pack station (per outbound container), at kitting (per kit), or on-demand by supervisor.</w:t>
      </w:r>
    </w:p>
    <w:p>
      <w:pPr>
        <w:pStyle w:val="ListParagraph"/>
        <w:numPr>
          <w:ilvl w:val="0"/>
          <w:numId w:val="2"/>
        </w:numPr>
        <w:spacing w:after="80"/>
      </w:pPr>
      <w:r>
        <w:rPr>
          <w:rFonts w:ascii="Arial" w:cs="Arial" w:eastAsia="Arial" w:hAnsi="Arial"/>
          <w:sz w:val="22"/>
          <w:szCs w:val="22"/>
        </w:rPr>
        <w:t xml:space="preserve">LPN Hierarchy: Parent-child LPN relationships supported (items → carton LPN → pallet LPN). Full hierarchy visible in track-and-trace.</w:t>
      </w:r>
    </w:p>
    <w:p>
      <w:pPr>
        <w:pStyle w:val="ListParagraph"/>
        <w:numPr>
          <w:ilvl w:val="0"/>
          <w:numId w:val="2"/>
        </w:numPr>
        <w:spacing w:after="80"/>
      </w:pPr>
      <w:r>
        <w:rPr>
          <w:rFonts w:ascii="Arial" w:cs="Arial" w:eastAsia="Arial" w:hAnsi="Arial"/>
          <w:sz w:val="22"/>
          <w:szCs w:val="22"/>
        </w:rPr>
        <w:t xml:space="preserve">LPN Lifecycle: Created → Active → Shipped / Consumed / Voided. Full event history on each LPN.</w:t>
      </w:r>
    </w:p>
    <w:p>
      <w:pPr>
        <w:spacing w:after="160" w:before="160"/>
      </w:pPr>
    </w:p>
    <w:p>
      <w:pPr>
        <w:pStyle w:val="Heading2"/>
      </w:pPr>
      <w:r>
        <w:t xml:space="preserve">10.2 ZPL Label Templates</w:t>
      </w:r>
    </w:p>
    <w:p>
      <w:pPr>
        <w:spacing w:after="120" w:before="60"/>
      </w:pPr>
      <w:r>
        <w:rPr>
          <w:rFonts w:ascii="Arial" w:cs="Arial" w:eastAsia="Arial" w:hAnsi="Arial"/>
          <w:sz w:val="22"/>
          <w:szCs w:val="22"/>
        </w:rPr>
        <w:t xml:space="preserve">NexoFlow includes a visual label template designer (web-based drag-and-drop) that outputs ZPL. All label data is dynamically populated at print time from the inventory or order context.</w:t>
      </w:r>
    </w:p>
    <w:p>
      <w:pPr>
        <w:pStyle w:val="ListParagraph"/>
        <w:numPr>
          <w:ilvl w:val="0"/>
          <w:numId w:val="2"/>
        </w:numPr>
        <w:spacing w:after="80"/>
      </w:pPr>
      <w:r>
        <w:rPr>
          <w:rFonts w:ascii="Arial" w:cs="Arial" w:eastAsia="Arial" w:hAnsi="Arial"/>
          <w:sz w:val="22"/>
          <w:szCs w:val="22"/>
        </w:rPr>
        <w:t xml:space="preserve">Standard Label Types: Receiving/item label, carton label, pallet label, shipping label, quarantine/hold label, RTV label, bin/location label, cycle count label, transfer label.</w:t>
      </w:r>
    </w:p>
    <w:p>
      <w:pPr>
        <w:pStyle w:val="ListParagraph"/>
        <w:numPr>
          <w:ilvl w:val="0"/>
          <w:numId w:val="2"/>
        </w:numPr>
        <w:spacing w:after="80"/>
      </w:pPr>
      <w:r>
        <w:rPr>
          <w:rFonts w:ascii="Arial" w:cs="Arial" w:eastAsia="Arial" w:hAnsi="Arial"/>
          <w:sz w:val="22"/>
          <w:szCs w:val="22"/>
        </w:rPr>
        <w:t xml:space="preserve">Custom Fields: Tenant-defined fields printable on labels (e.g., customer PO, batch code, department).</w:t>
      </w:r>
    </w:p>
    <w:p>
      <w:pPr>
        <w:pStyle w:val="ListParagraph"/>
        <w:numPr>
          <w:ilvl w:val="0"/>
          <w:numId w:val="2"/>
        </w:numPr>
        <w:spacing w:after="80"/>
      </w:pPr>
      <w:r>
        <w:rPr>
          <w:rFonts w:ascii="Arial" w:cs="Arial" w:eastAsia="Arial" w:hAnsi="Arial"/>
          <w:sz w:val="22"/>
          <w:szCs w:val="22"/>
        </w:rPr>
        <w:t xml:space="preserve">Conditional Logic: Fields can be shown/hidden or formatted based on item attributes (e.g., show expiry only if lot-controlled; show hazmat symbol if hazmat flag set).</w:t>
      </w:r>
    </w:p>
    <w:p>
      <w:pPr>
        <w:pStyle w:val="ListParagraph"/>
        <w:numPr>
          <w:ilvl w:val="0"/>
          <w:numId w:val="2"/>
        </w:numPr>
        <w:spacing w:after="80"/>
      </w:pPr>
      <w:r>
        <w:rPr>
          <w:rFonts w:ascii="Arial" w:cs="Arial" w:eastAsia="Arial" w:hAnsi="Arial"/>
          <w:sz w:val="22"/>
          <w:szCs w:val="22"/>
        </w:rPr>
        <w:t xml:space="preserve">Multi-Language: Label text can be configured in multiple languages; associate language preference or location zone can determine which language prints.</w:t>
      </w:r>
    </w:p>
    <w:p>
      <w:pPr>
        <w:pStyle w:val="ListParagraph"/>
        <w:numPr>
          <w:ilvl w:val="0"/>
          <w:numId w:val="2"/>
        </w:numPr>
        <w:spacing w:after="80"/>
      </w:pPr>
      <w:r>
        <w:rPr>
          <w:rFonts w:ascii="Arial" w:cs="Arial" w:eastAsia="Arial" w:hAnsi="Arial"/>
          <w:sz w:val="22"/>
          <w:szCs w:val="22"/>
        </w:rPr>
        <w:t xml:space="preserve">Print Queue Management: Labels queued to specific printer by zone, workstation, or user preference. Queue visible in supervisor dashboard. Reprint capability.</w:t>
      </w:r>
    </w:p>
    <w:p>
      <w:pPr>
        <w:pStyle w:val="ListParagraph"/>
        <w:numPr>
          <w:ilvl w:val="0"/>
          <w:numId w:val="2"/>
        </w:numPr>
        <w:spacing w:after="80"/>
      </w:pPr>
      <w:r>
        <w:rPr>
          <w:rFonts w:ascii="Arial" w:cs="Arial" w:eastAsia="Arial" w:hAnsi="Arial"/>
          <w:sz w:val="22"/>
          <w:szCs w:val="22"/>
        </w:rPr>
        <w:t xml:space="preserve">Printer Status: System monitors printer connectivity and paper/ribbon status where supported by printer API.</w:t>
      </w:r>
    </w:p>
    <w:p>
      <w:r>
        <w:br w:type="page"/>
      </w:r>
    </w:p>
    <w:p>
      <w:pPr>
        <w:pStyle w:val="Heading1"/>
      </w:pPr>
      <w:r>
        <w:t xml:space="preserve">11. Production &amp; Operations Dashboards</w:t>
      </w:r>
    </w:p>
    <w:p>
      <w:pPr>
        <w:spacing w:after="140" w:before="100"/>
      </w:pPr>
      <w:r>
        <w:rPr>
          <w:rFonts w:ascii="Arial" w:cs="Arial" w:eastAsia="Arial" w:hAnsi="Arial"/>
          <w:i/>
          <w:iCs/>
          <w:color w:val="444466"/>
          <w:sz w:val="22"/>
          <w:szCs w:val="22"/>
        </w:rPr>
        <w:t xml:space="preserve">NexoFlow's dashboards are built for operational decision-making — real-time, actionable, and role-appropriate. They use live WebSocket data for floor-level views and aggregated TimescaleDB queries for analytics.</w:t>
      </w:r>
    </w:p>
    <w:p>
      <w:pPr>
        <w:pStyle w:val="Heading2"/>
      </w:pPr>
      <w:r>
        <w:t xml:space="preserve">11.1 Real-Time Operations Dashboard (Supervisor)</w:t>
      </w:r>
    </w:p>
    <w:p>
      <w:pPr>
        <w:pStyle w:val="ListParagraph"/>
        <w:numPr>
          <w:ilvl w:val="0"/>
          <w:numId w:val="2"/>
        </w:numPr>
        <w:spacing w:after="80"/>
      </w:pPr>
      <w:r>
        <w:rPr>
          <w:rFonts w:ascii="Arial" w:cs="Arial" w:eastAsia="Arial" w:hAnsi="Arial"/>
          <w:sz w:val="22"/>
          <w:szCs w:val="22"/>
        </w:rPr>
        <w:t xml:space="preserve">Orders by Status: Visual funnel — Received, Waved, Picking, Packing, Staged, Shipped, Exception. Click-through to order list.</w:t>
      </w:r>
    </w:p>
    <w:p>
      <w:pPr>
        <w:pStyle w:val="ListParagraph"/>
        <w:numPr>
          <w:ilvl w:val="0"/>
          <w:numId w:val="2"/>
        </w:numPr>
        <w:spacing w:after="80"/>
      </w:pPr>
      <w:r>
        <w:rPr>
          <w:rFonts w:ascii="Arial" w:cs="Arial" w:eastAsia="Arial" w:hAnsi="Arial"/>
          <w:sz w:val="22"/>
          <w:szCs w:val="22"/>
        </w:rPr>
        <w:t xml:space="preserve">Active Associates: Who is on the floor, what task they are on, idle time alerts.</w:t>
      </w:r>
    </w:p>
    <w:p>
      <w:pPr>
        <w:pStyle w:val="ListParagraph"/>
        <w:numPr>
          <w:ilvl w:val="0"/>
          <w:numId w:val="2"/>
        </w:numPr>
        <w:spacing w:after="80"/>
      </w:pPr>
      <w:r>
        <w:rPr>
          <w:rFonts w:ascii="Arial" w:cs="Arial" w:eastAsia="Arial" w:hAnsi="Arial"/>
          <w:sz w:val="22"/>
          <w:szCs w:val="22"/>
        </w:rPr>
        <w:t xml:space="preserve">Pick Progress by Wave: Each active wave shows % lines picked, units picked, exceptions outstanding, estimated completion time.</w:t>
      </w:r>
    </w:p>
    <w:p>
      <w:pPr>
        <w:pStyle w:val="ListParagraph"/>
        <w:numPr>
          <w:ilvl w:val="0"/>
          <w:numId w:val="2"/>
        </w:numPr>
        <w:spacing w:after="80"/>
      </w:pPr>
      <w:r>
        <w:rPr>
          <w:rFonts w:ascii="Arial" w:cs="Arial" w:eastAsia="Arial" w:hAnsi="Arial"/>
          <w:sz w:val="22"/>
          <w:szCs w:val="22"/>
        </w:rPr>
        <w:t xml:space="preserve">Dock Door Status: Live view of all dock doors with carrier, shipment ID, and stage.</w:t>
      </w:r>
    </w:p>
    <w:p>
      <w:pPr>
        <w:pStyle w:val="ListParagraph"/>
        <w:numPr>
          <w:ilvl w:val="0"/>
          <w:numId w:val="2"/>
        </w:numPr>
        <w:spacing w:after="80"/>
      </w:pPr>
      <w:r>
        <w:rPr>
          <w:rFonts w:ascii="Arial" w:cs="Arial" w:eastAsia="Arial" w:hAnsi="Arial"/>
          <w:sz w:val="22"/>
          <w:szCs w:val="22"/>
        </w:rPr>
        <w:t xml:space="preserve">Exception Queue: Real-time list of open exceptions (short picks, damaged items, missing items, QC holds) requiring supervisor action.</w:t>
      </w:r>
    </w:p>
    <w:p>
      <w:pPr>
        <w:pStyle w:val="ListParagraph"/>
        <w:numPr>
          <w:ilvl w:val="0"/>
          <w:numId w:val="2"/>
        </w:numPr>
        <w:spacing w:after="80"/>
      </w:pPr>
      <w:r>
        <w:rPr>
          <w:rFonts w:ascii="Arial" w:cs="Arial" w:eastAsia="Arial" w:hAnsi="Arial"/>
          <w:sz w:val="22"/>
          <w:szCs w:val="22"/>
        </w:rPr>
        <w:t xml:space="preserve">Equipment Status: Forklift, conveyor, printer availability (where monitored).</w:t>
      </w:r>
    </w:p>
    <w:p>
      <w:pPr>
        <w:spacing w:after="160" w:before="160"/>
      </w:pPr>
    </w:p>
    <w:p>
      <w:pPr>
        <w:pStyle w:val="Heading2"/>
      </w:pPr>
      <w:r>
        <w:t xml:space="preserve">11.2 Production Analytics (Operations Manager)</w:t>
      </w:r>
    </w:p>
    <w:p>
      <w:pPr>
        <w:pStyle w:val="ListParagraph"/>
        <w:numPr>
          <w:ilvl w:val="0"/>
          <w:numId w:val="2"/>
        </w:numPr>
        <w:spacing w:after="80"/>
      </w:pPr>
      <w:r>
        <w:rPr>
          <w:rFonts w:ascii="Arial" w:cs="Arial" w:eastAsia="Arial" w:hAnsi="Arial"/>
          <w:sz w:val="22"/>
          <w:szCs w:val="22"/>
        </w:rPr>
        <w:t xml:space="preserve">Throughput by Hour / Shift / Day: Lines picked, units picked, orders shipped. Trend vs. prior periods.</w:t>
      </w:r>
    </w:p>
    <w:p>
      <w:pPr>
        <w:pStyle w:val="ListParagraph"/>
        <w:numPr>
          <w:ilvl w:val="0"/>
          <w:numId w:val="2"/>
        </w:numPr>
        <w:spacing w:after="80"/>
      </w:pPr>
      <w:r>
        <w:rPr>
          <w:rFonts w:ascii="Arial" w:cs="Arial" w:eastAsia="Arial" w:hAnsi="Arial"/>
          <w:sz w:val="22"/>
          <w:szCs w:val="22"/>
        </w:rPr>
        <w:t xml:space="preserve">Cycle Time Analytics: Order-to-ship cycle time by order type, carrier, priority. Histogram and percentile views (P50, P90, P99).</w:t>
      </w:r>
    </w:p>
    <w:p>
      <w:pPr>
        <w:pStyle w:val="ListParagraph"/>
        <w:numPr>
          <w:ilvl w:val="0"/>
          <w:numId w:val="2"/>
        </w:numPr>
        <w:spacing w:after="80"/>
      </w:pPr>
      <w:r>
        <w:rPr>
          <w:rFonts w:ascii="Arial" w:cs="Arial" w:eastAsia="Arial" w:hAnsi="Arial"/>
          <w:sz w:val="22"/>
          <w:szCs w:val="22"/>
        </w:rPr>
        <w:t xml:space="preserve">Picks Per Hour (PPH): By associate, zone, pick method. Benchmarked against target. Identifies top and bottom performers.</w:t>
      </w:r>
    </w:p>
    <w:p>
      <w:pPr>
        <w:pStyle w:val="ListParagraph"/>
        <w:numPr>
          <w:ilvl w:val="0"/>
          <w:numId w:val="2"/>
        </w:numPr>
        <w:spacing w:after="80"/>
      </w:pPr>
      <w:r>
        <w:rPr>
          <w:rFonts w:ascii="Arial" w:cs="Arial" w:eastAsia="Arial" w:hAnsi="Arial"/>
          <w:sz w:val="22"/>
          <w:szCs w:val="22"/>
        </w:rPr>
        <w:t xml:space="preserve">Receiving Throughput: Lines received per hour, discrepancy rate, QC hold rate.</w:t>
      </w:r>
    </w:p>
    <w:p>
      <w:pPr>
        <w:pStyle w:val="ListParagraph"/>
        <w:numPr>
          <w:ilvl w:val="0"/>
          <w:numId w:val="2"/>
        </w:numPr>
        <w:spacing w:after="80"/>
      </w:pPr>
      <w:r>
        <w:rPr>
          <w:rFonts w:ascii="Arial" w:cs="Arial" w:eastAsia="Arial" w:hAnsi="Arial"/>
          <w:sz w:val="22"/>
          <w:szCs w:val="22"/>
        </w:rPr>
        <w:t xml:space="preserve">Packing Throughput: Containers packed per hour, scan-to-pack accuracy rate.</w:t>
      </w:r>
    </w:p>
    <w:p>
      <w:pPr>
        <w:pStyle w:val="ListParagraph"/>
        <w:numPr>
          <w:ilvl w:val="0"/>
          <w:numId w:val="2"/>
        </w:numPr>
        <w:spacing w:after="80"/>
      </w:pPr>
      <w:r>
        <w:rPr>
          <w:rFonts w:ascii="Arial" w:cs="Arial" w:eastAsia="Arial" w:hAnsi="Arial"/>
          <w:sz w:val="22"/>
          <w:szCs w:val="22"/>
        </w:rPr>
        <w:t xml:space="preserve">Carrier On-Time: Departure vs. carrier cut-off. Late shipment tracking.</w:t>
      </w:r>
    </w:p>
    <w:p>
      <w:pPr>
        <w:pStyle w:val="ListParagraph"/>
        <w:numPr>
          <w:ilvl w:val="0"/>
          <w:numId w:val="2"/>
        </w:numPr>
        <w:spacing w:after="80"/>
      </w:pPr>
      <w:r>
        <w:rPr>
          <w:rFonts w:ascii="Arial" w:cs="Arial" w:eastAsia="Arial" w:hAnsi="Arial"/>
          <w:sz w:val="22"/>
          <w:szCs w:val="22"/>
        </w:rPr>
        <w:t xml:space="preserve">Error Rate Dashboard: Pick errors, mislabels, wrong-item events. Source analysis by associate, zone, SKU.</w:t>
      </w:r>
    </w:p>
    <w:p>
      <w:pPr>
        <w:spacing w:after="160" w:before="160"/>
      </w:pPr>
    </w:p>
    <w:p>
      <w:pPr>
        <w:pStyle w:val="Heading2"/>
      </w:pPr>
      <w:r>
        <w:t xml:space="preserve">11.3 Executive / Strategic Dashboard</w:t>
      </w:r>
    </w:p>
    <w:p>
      <w:pPr>
        <w:pStyle w:val="ListParagraph"/>
        <w:numPr>
          <w:ilvl w:val="0"/>
          <w:numId w:val="2"/>
        </w:numPr>
        <w:spacing w:after="80"/>
      </w:pPr>
      <w:r>
        <w:rPr>
          <w:rFonts w:ascii="Arial" w:cs="Arial" w:eastAsia="Arial" w:hAnsi="Arial"/>
          <w:sz w:val="22"/>
          <w:szCs w:val="22"/>
        </w:rPr>
        <w:t xml:space="preserve">Network KPIs: Orders shipped, inventory accuracy, on-time shipping %, order fill rate, return rate.</w:t>
      </w:r>
    </w:p>
    <w:p>
      <w:pPr>
        <w:pStyle w:val="ListParagraph"/>
        <w:numPr>
          <w:ilvl w:val="0"/>
          <w:numId w:val="2"/>
        </w:numPr>
        <w:spacing w:after="80"/>
      </w:pPr>
      <w:r>
        <w:rPr>
          <w:rFonts w:ascii="Arial" w:cs="Arial" w:eastAsia="Arial" w:hAnsi="Arial"/>
          <w:sz w:val="22"/>
          <w:szCs w:val="22"/>
        </w:rPr>
        <w:t xml:space="preserve">Cost Metrics: Labor cost per order, cost per unit, carrier cost trends.</w:t>
      </w:r>
    </w:p>
    <w:p>
      <w:pPr>
        <w:pStyle w:val="ListParagraph"/>
        <w:numPr>
          <w:ilvl w:val="0"/>
          <w:numId w:val="2"/>
        </w:numPr>
        <w:spacing w:after="80"/>
      </w:pPr>
      <w:r>
        <w:rPr>
          <w:rFonts w:ascii="Arial" w:cs="Arial" w:eastAsia="Arial" w:hAnsi="Arial"/>
          <w:sz w:val="22"/>
          <w:szCs w:val="22"/>
        </w:rPr>
        <w:t xml:space="preserve">Capacity Utilization: Storage utilization % by zone, dock utilization, labor capacity vs. demand.</w:t>
      </w:r>
    </w:p>
    <w:p>
      <w:pPr>
        <w:pStyle w:val="ListParagraph"/>
        <w:numPr>
          <w:ilvl w:val="0"/>
          <w:numId w:val="2"/>
        </w:numPr>
        <w:spacing w:after="80"/>
      </w:pPr>
      <w:r>
        <w:rPr>
          <w:rFonts w:ascii="Arial" w:cs="Arial" w:eastAsia="Arial" w:hAnsi="Arial"/>
          <w:sz w:val="22"/>
          <w:szCs w:val="22"/>
        </w:rPr>
        <w:t xml:space="preserve">Inventory Health: Turnover, days on hand, shrinkage %, expiry write-off value.</w:t>
      </w:r>
    </w:p>
    <w:p>
      <w:pPr>
        <w:pStyle w:val="ListParagraph"/>
        <w:numPr>
          <w:ilvl w:val="0"/>
          <w:numId w:val="2"/>
        </w:numPr>
        <w:spacing w:after="80"/>
      </w:pPr>
      <w:r>
        <w:rPr>
          <w:rFonts w:ascii="Arial" w:cs="Arial" w:eastAsia="Arial" w:hAnsi="Arial"/>
          <w:sz w:val="22"/>
          <w:szCs w:val="22"/>
        </w:rPr>
        <w:t xml:space="preserve">SLA Performance: Order-level SLA adherence by client (for 3PL), by carrier, by geography.</w:t>
      </w:r>
    </w:p>
    <w:p>
      <w:pPr>
        <w:pStyle w:val="ListParagraph"/>
        <w:numPr>
          <w:ilvl w:val="0"/>
          <w:numId w:val="2"/>
        </w:numPr>
        <w:spacing w:after="80"/>
      </w:pPr>
      <w:r>
        <w:rPr>
          <w:rFonts w:ascii="Arial" w:cs="Arial" w:eastAsia="Arial" w:hAnsi="Arial"/>
          <w:sz w:val="22"/>
          <w:szCs w:val="22"/>
        </w:rPr>
        <w:t xml:space="preserve">Forecasting vs. Actuals: Demand forecast accuracy. Useful for staffing and carrier planning.</w:t>
      </w:r>
    </w:p>
    <w:p>
      <w:r>
        <w:br w:type="page"/>
      </w:r>
    </w:p>
    <w:p>
      <w:pPr>
        <w:pStyle w:val="Heading1"/>
      </w:pPr>
      <w:r>
        <w:t xml:space="preserve">12. AI Co-Pilot — NexoFlow Intelligence</w:t>
      </w:r>
    </w:p>
    <w:p>
      <w:pPr>
        <w:spacing w:after="140" w:before="100"/>
      </w:pPr>
      <w:r>
        <w:rPr>
          <w:rFonts w:ascii="Arial" w:cs="Arial" w:eastAsia="Arial" w:hAnsi="Arial"/>
          <w:i/>
          <w:iCs/>
          <w:color w:val="444466"/>
          <w:sz w:val="22"/>
          <w:szCs w:val="22"/>
        </w:rPr>
        <w:t xml:space="preserve">NexoFlow embeds AI capabilities not as a bolt-on, but as an operational layer woven into daily workflows. AI in a warehouse context is most valuable when it reduces cognitive load, surfaces patterns humans miss, and takes routine decisions off the plate of supervisors.</w:t>
      </w:r>
    </w:p>
    <w:p>
      <w:pPr>
        <w:pStyle w:val="Heading2"/>
      </w:pPr>
      <w:r>
        <w:t xml:space="preserve">12.1 Conversational Operations Assistant</w:t>
      </w:r>
    </w:p>
    <w:p>
      <w:pPr>
        <w:spacing w:after="120" w:before="60"/>
      </w:pPr>
      <w:r>
        <w:rPr>
          <w:rFonts w:ascii="Arial" w:cs="Arial" w:eastAsia="Arial" w:hAnsi="Arial"/>
          <w:sz w:val="22"/>
          <w:szCs w:val="22"/>
        </w:rPr>
        <w:t xml:space="preserve">A natural-language interface available to supervisors and managers. Powered by an LLM with RAG (Retrieval-Augmented Generation) grounded in real-time NexoFlow data:</w:t>
      </w:r>
    </w:p>
    <w:p>
      <w:pPr>
        <w:pStyle w:val="ListParagraph"/>
        <w:numPr>
          <w:ilvl w:val="0"/>
          <w:numId w:val="2"/>
        </w:numPr>
        <w:spacing w:after="80"/>
      </w:pPr>
      <w:r>
        <w:rPr>
          <w:rFonts w:ascii="Arial" w:cs="Arial" w:eastAsia="Arial" w:hAnsi="Arial"/>
          <w:sz w:val="22"/>
          <w:szCs w:val="22"/>
        </w:rPr>
        <w:t xml:space="preserve">"How many orders are behind schedule right now?" → Returns count, list, estimated delay.</w:t>
      </w:r>
    </w:p>
    <w:p>
      <w:pPr>
        <w:pStyle w:val="ListParagraph"/>
        <w:numPr>
          <w:ilvl w:val="0"/>
          <w:numId w:val="2"/>
        </w:numPr>
        <w:spacing w:after="80"/>
      </w:pPr>
      <w:r>
        <w:rPr>
          <w:rFonts w:ascii="Arial" w:cs="Arial" w:eastAsia="Arial" w:hAnsi="Arial"/>
          <w:sz w:val="22"/>
          <w:szCs w:val="22"/>
        </w:rPr>
        <w:t xml:space="preserve">"Where is LPN 00012345678?" → Returns current location, last scan event, associated order.</w:t>
      </w:r>
    </w:p>
    <w:p>
      <w:pPr>
        <w:pStyle w:val="ListParagraph"/>
        <w:numPr>
          <w:ilvl w:val="0"/>
          <w:numId w:val="2"/>
        </w:numPr>
        <w:spacing w:after="80"/>
      </w:pPr>
      <w:r>
        <w:rPr>
          <w:rFonts w:ascii="Arial" w:cs="Arial" w:eastAsia="Arial" w:hAnsi="Arial"/>
          <w:sz w:val="22"/>
          <w:szCs w:val="22"/>
        </w:rPr>
        <w:t xml:space="preserve">"Which associates have been idle for more than 15 minutes?" → Returns list with last task completion times.</w:t>
      </w:r>
    </w:p>
    <w:p>
      <w:pPr>
        <w:pStyle w:val="ListParagraph"/>
        <w:numPr>
          <w:ilvl w:val="0"/>
          <w:numId w:val="2"/>
        </w:numPr>
        <w:spacing w:after="80"/>
      </w:pPr>
      <w:r>
        <w:rPr>
          <w:rFonts w:ascii="Arial" w:cs="Arial" w:eastAsia="Arial" w:hAnsi="Arial"/>
          <w:sz w:val="22"/>
          <w:szCs w:val="22"/>
        </w:rPr>
        <w:t xml:space="preserve">"What's causing the pick exceptions in Aisle 7?" → Analyzes recent exceptions in that zone, surfaces common patterns.</w:t>
      </w:r>
    </w:p>
    <w:p>
      <w:pPr>
        <w:pStyle w:val="ListParagraph"/>
        <w:numPr>
          <w:ilvl w:val="0"/>
          <w:numId w:val="2"/>
        </w:numPr>
        <w:spacing w:after="80"/>
      </w:pPr>
      <w:r>
        <w:rPr>
          <w:rFonts w:ascii="Arial" w:cs="Arial" w:eastAsia="Arial" w:hAnsi="Arial"/>
          <w:sz w:val="22"/>
          <w:szCs w:val="22"/>
        </w:rPr>
        <w:t xml:space="preserve">"Reprint the label for carton C-2034" → Executes the reprint directly.</w:t>
      </w:r>
    </w:p>
    <w:p>
      <w:pPr>
        <w:pStyle w:val="ListParagraph"/>
        <w:numPr>
          <w:ilvl w:val="0"/>
          <w:numId w:val="2"/>
        </w:numPr>
        <w:spacing w:after="80"/>
      </w:pPr>
      <w:r>
        <w:rPr>
          <w:rFonts w:ascii="Arial" w:cs="Arial" w:eastAsia="Arial" w:hAnsi="Arial"/>
          <w:sz w:val="22"/>
          <w:szCs w:val="22"/>
        </w:rPr>
        <w:t xml:space="preserve">"Show me inventory levels for SKU 4501-BLK" → Returns real-time inventory detail.</w:t>
      </w:r>
    </w:p>
    <w:p>
      <w:pPr>
        <w:spacing w:after="120" w:before="60"/>
      </w:pPr>
      <w:r>
        <w:rPr>
          <w:rFonts w:ascii="Arial" w:cs="Arial" w:eastAsia="Arial" w:hAnsi="Arial"/>
          <w:sz w:val="22"/>
          <w:szCs w:val="22"/>
        </w:rPr>
        <w:t xml:space="preserve">The assistant operates within strict permission boundaries — it can only surface data and execute actions permitted for the authenticated user's role.</w:t>
      </w:r>
    </w:p>
    <w:p>
      <w:pPr>
        <w:spacing w:after="160" w:before="160"/>
      </w:pPr>
    </w:p>
    <w:p>
      <w:pPr>
        <w:pStyle w:val="Heading2"/>
      </w:pPr>
      <w:r>
        <w:t xml:space="preserve">12.2 Predictive Operations</w:t>
      </w:r>
    </w:p>
    <w:p>
      <w:pPr>
        <w:pStyle w:val="ListParagraph"/>
        <w:numPr>
          <w:ilvl w:val="0"/>
          <w:numId w:val="2"/>
        </w:numPr>
        <w:spacing w:after="80"/>
      </w:pPr>
      <w:r>
        <w:rPr>
          <w:rFonts w:ascii="Arial" w:cs="Arial" w:eastAsia="Arial" w:hAnsi="Arial"/>
          <w:sz w:val="22"/>
          <w:szCs w:val="22"/>
        </w:rPr>
        <w:t xml:space="preserve">Wave Completion Forecasting: ML model predicts wave completion time based on current pick rate, associate count, remaining lines, and historical performance. Alerts supervisor if carrier cut-off is at risk.</w:t>
      </w:r>
    </w:p>
    <w:p>
      <w:pPr>
        <w:pStyle w:val="ListParagraph"/>
        <w:numPr>
          <w:ilvl w:val="0"/>
          <w:numId w:val="2"/>
        </w:numPr>
        <w:spacing w:after="80"/>
      </w:pPr>
      <w:r>
        <w:rPr>
          <w:rFonts w:ascii="Arial" w:cs="Arial" w:eastAsia="Arial" w:hAnsi="Arial"/>
          <w:sz w:val="22"/>
          <w:szCs w:val="22"/>
        </w:rPr>
        <w:t xml:space="preserve">Stockout Prediction: Combines current inventory levels, pending orders, and historical demand to flag likely stockouts in the next N days before orders are affected.</w:t>
      </w:r>
    </w:p>
    <w:p>
      <w:pPr>
        <w:pStyle w:val="ListParagraph"/>
        <w:numPr>
          <w:ilvl w:val="0"/>
          <w:numId w:val="2"/>
        </w:numPr>
        <w:spacing w:after="80"/>
      </w:pPr>
      <w:r>
        <w:rPr>
          <w:rFonts w:ascii="Arial" w:cs="Arial" w:eastAsia="Arial" w:hAnsi="Arial"/>
          <w:sz w:val="22"/>
          <w:szCs w:val="22"/>
        </w:rPr>
        <w:t xml:space="preserve">Receiving Backlog Prediction: Based on booked dock appointments and historical receiving throughput, predicts whether receiving backlog will cause delays.</w:t>
      </w:r>
    </w:p>
    <w:p>
      <w:pPr>
        <w:pStyle w:val="ListParagraph"/>
        <w:numPr>
          <w:ilvl w:val="0"/>
          <w:numId w:val="2"/>
        </w:numPr>
        <w:spacing w:after="80"/>
      </w:pPr>
      <w:r>
        <w:rPr>
          <w:rFonts w:ascii="Arial" w:cs="Arial" w:eastAsia="Arial" w:hAnsi="Arial"/>
          <w:sz w:val="22"/>
          <w:szCs w:val="22"/>
        </w:rPr>
        <w:t xml:space="preserve">Labor Demand Forecasting: Historical order volume patterns used to recommend staffing levels by shift.</w:t>
      </w:r>
    </w:p>
    <w:p>
      <w:pPr>
        <w:spacing w:after="160" w:before="160"/>
      </w:pPr>
    </w:p>
    <w:p>
      <w:pPr>
        <w:pStyle w:val="Heading2"/>
      </w:pPr>
      <w:r>
        <w:t xml:space="preserve">12.3 Slotting Optimization</w:t>
      </w:r>
    </w:p>
    <w:p>
      <w:pPr>
        <w:spacing w:after="120" w:before="60"/>
      </w:pPr>
      <w:r>
        <w:rPr>
          <w:rFonts w:ascii="Arial" w:cs="Arial" w:eastAsia="Arial" w:hAnsi="Arial"/>
          <w:sz w:val="22"/>
          <w:szCs w:val="22"/>
        </w:rPr>
        <w:t xml:space="preserve">Slotting — deciding which item lives where in the warehouse — has an enormous impact on pick efficiency. NexoFlow's AI slotting engine continuously analyzes movement data and recommends slot changes:</w:t>
      </w:r>
    </w:p>
    <w:p>
      <w:pPr>
        <w:pStyle w:val="ListParagraph"/>
        <w:numPr>
          <w:ilvl w:val="0"/>
          <w:numId w:val="2"/>
        </w:numPr>
        <w:spacing w:after="80"/>
      </w:pPr>
      <w:r>
        <w:rPr>
          <w:rFonts w:ascii="Arial" w:cs="Arial" w:eastAsia="Arial" w:hAnsi="Arial"/>
          <w:sz w:val="22"/>
          <w:szCs w:val="22"/>
        </w:rPr>
        <w:t xml:space="preserve">Velocity-Based Slotting: High-velocity items positioned closest to pack stations and shipping docks to minimize travel distance.</w:t>
      </w:r>
    </w:p>
    <w:p>
      <w:pPr>
        <w:pStyle w:val="ListParagraph"/>
        <w:numPr>
          <w:ilvl w:val="0"/>
          <w:numId w:val="2"/>
        </w:numPr>
        <w:spacing w:after="80"/>
      </w:pPr>
      <w:r>
        <w:rPr>
          <w:rFonts w:ascii="Arial" w:cs="Arial" w:eastAsia="Arial" w:hAnsi="Arial"/>
          <w:sz w:val="22"/>
          <w:szCs w:val="22"/>
        </w:rPr>
        <w:t xml:space="preserve">Ergonomic Slotting: Heavy items placed at ground level or mid-height; light, small items at higher picks.</w:t>
      </w:r>
    </w:p>
    <w:p>
      <w:pPr>
        <w:pStyle w:val="ListParagraph"/>
        <w:numPr>
          <w:ilvl w:val="0"/>
          <w:numId w:val="2"/>
        </w:numPr>
        <w:spacing w:after="80"/>
      </w:pPr>
      <w:r>
        <w:rPr>
          <w:rFonts w:ascii="Arial" w:cs="Arial" w:eastAsia="Arial" w:hAnsi="Arial"/>
          <w:sz w:val="22"/>
          <w:szCs w:val="22"/>
        </w:rPr>
        <w:t xml:space="preserve">Family Grouping: Items frequently ordered together placed in proximity to reduce multi-item pick travel.</w:t>
      </w:r>
    </w:p>
    <w:p>
      <w:pPr>
        <w:pStyle w:val="ListParagraph"/>
        <w:numPr>
          <w:ilvl w:val="0"/>
          <w:numId w:val="2"/>
        </w:numPr>
        <w:spacing w:after="80"/>
      </w:pPr>
      <w:r>
        <w:rPr>
          <w:rFonts w:ascii="Arial" w:cs="Arial" w:eastAsia="Arial" w:hAnsi="Arial"/>
          <w:sz w:val="22"/>
          <w:szCs w:val="22"/>
        </w:rPr>
        <w:t xml:space="preserve">Seasonal Re-Slotting: AI identifies upcoming demand shifts (based on forecast) and recommends proactive slot changes before the season hits.</w:t>
      </w:r>
    </w:p>
    <w:p>
      <w:pPr>
        <w:pStyle w:val="ListParagraph"/>
        <w:numPr>
          <w:ilvl w:val="0"/>
          <w:numId w:val="2"/>
        </w:numPr>
        <w:spacing w:after="80"/>
      </w:pPr>
      <w:r>
        <w:rPr>
          <w:rFonts w:ascii="Arial" w:cs="Arial" w:eastAsia="Arial" w:hAnsi="Arial"/>
          <w:sz w:val="22"/>
          <w:szCs w:val="22"/>
        </w:rPr>
        <w:t xml:space="preserve">Move Recommendation Report: Actionable report listing recommended slot moves, estimated PPH improvement, and labor cost to execute the moves.</w:t>
      </w:r>
    </w:p>
    <w:p>
      <w:pPr>
        <w:spacing w:after="160" w:before="160"/>
      </w:pPr>
    </w:p>
    <w:p>
      <w:pPr>
        <w:pStyle w:val="Heading2"/>
      </w:pPr>
      <w:r>
        <w:t xml:space="preserve">12.4 Quality &amp; Anomaly Detection</w:t>
      </w:r>
    </w:p>
    <w:p>
      <w:pPr>
        <w:pStyle w:val="ListParagraph"/>
        <w:numPr>
          <w:ilvl w:val="0"/>
          <w:numId w:val="2"/>
        </w:numPr>
        <w:spacing w:after="80"/>
      </w:pPr>
      <w:r>
        <w:rPr>
          <w:rFonts w:ascii="Arial" w:cs="Arial" w:eastAsia="Arial" w:hAnsi="Arial"/>
          <w:sz w:val="22"/>
          <w:szCs w:val="22"/>
        </w:rPr>
        <w:t xml:space="preserve">Pick Accuracy Anomaly: Statistical process control on pick accuracy by associate and zone. Flags when error rate deviates from baseline — triggers targeted recount or coaching intervention.</w:t>
      </w:r>
    </w:p>
    <w:p>
      <w:pPr>
        <w:pStyle w:val="ListParagraph"/>
        <w:numPr>
          <w:ilvl w:val="0"/>
          <w:numId w:val="2"/>
        </w:numPr>
        <w:spacing w:after="80"/>
      </w:pPr>
      <w:r>
        <w:rPr>
          <w:rFonts w:ascii="Arial" w:cs="Arial" w:eastAsia="Arial" w:hAnsi="Arial"/>
          <w:sz w:val="22"/>
          <w:szCs w:val="22"/>
        </w:rPr>
        <w:t xml:space="preserve">Receiving Discrepancy Patterns: AI identifies vendor-specific or carrier-specific damage/shortage patterns. Useful for vendor scorecarding and carrier claims.</w:t>
      </w:r>
    </w:p>
    <w:p>
      <w:pPr>
        <w:pStyle w:val="ListParagraph"/>
        <w:numPr>
          <w:ilvl w:val="0"/>
          <w:numId w:val="2"/>
        </w:numPr>
        <w:spacing w:after="80"/>
      </w:pPr>
      <w:r>
        <w:rPr>
          <w:rFonts w:ascii="Arial" w:cs="Arial" w:eastAsia="Arial" w:hAnsi="Arial"/>
          <w:sz w:val="22"/>
          <w:szCs w:val="22"/>
        </w:rPr>
        <w:t xml:space="preserve">Inventory Shrinkage Detection: Unexplained inventory reductions flagged when they exceed statistical thresholds — useful for loss prevention.</w:t>
      </w:r>
    </w:p>
    <w:p>
      <w:pPr>
        <w:pStyle w:val="ListParagraph"/>
        <w:numPr>
          <w:ilvl w:val="0"/>
          <w:numId w:val="2"/>
        </w:numPr>
        <w:spacing w:after="80"/>
      </w:pPr>
      <w:r>
        <w:rPr>
          <w:rFonts w:ascii="Arial" w:cs="Arial" w:eastAsia="Arial" w:hAnsi="Arial"/>
          <w:sz w:val="22"/>
          <w:szCs w:val="22"/>
        </w:rPr>
        <w:t xml:space="preserve">Equipment Anomaly (IoT-optional): If IoT sensors connected, detects anomalous temperature events in cold zones, conveyor stoppages, etc.</w:t>
      </w:r>
    </w:p>
    <w:p>
      <w:pPr>
        <w:spacing w:after="160" w:before="160"/>
      </w:pPr>
    </w:p>
    <w:p>
      <w:pPr>
        <w:pStyle w:val="Heading2"/>
      </w:pPr>
      <w:r>
        <w:t xml:space="preserve">12.5 Document &amp; Label Intelligence</w:t>
      </w:r>
    </w:p>
    <w:p>
      <w:pPr>
        <w:pStyle w:val="ListParagraph"/>
        <w:numPr>
          <w:ilvl w:val="0"/>
          <w:numId w:val="2"/>
        </w:numPr>
        <w:spacing w:after="80"/>
      </w:pPr>
      <w:r>
        <w:rPr>
          <w:rFonts w:ascii="Arial" w:cs="Arial" w:eastAsia="Arial" w:hAnsi="Arial"/>
          <w:sz w:val="22"/>
          <w:szCs w:val="22"/>
        </w:rPr>
        <w:t xml:space="preserve">ASN / PO Parsing: Incoming EDI or PDF documents parsed by AI to extract structured data — useful for vendors who cannot send structured EDI.</w:t>
      </w:r>
    </w:p>
    <w:p>
      <w:pPr>
        <w:pStyle w:val="ListParagraph"/>
        <w:numPr>
          <w:ilvl w:val="0"/>
          <w:numId w:val="2"/>
        </w:numPr>
        <w:spacing w:after="80"/>
      </w:pPr>
      <w:r>
        <w:rPr>
          <w:rFonts w:ascii="Arial" w:cs="Arial" w:eastAsia="Arial" w:hAnsi="Arial"/>
          <w:sz w:val="22"/>
          <w:szCs w:val="22"/>
        </w:rPr>
        <w:t xml:space="preserve">Label Compliance Check: AI vision module (optional) that verifies printed labels are readable, correctly positioned, and contain required fields before shipment release.</w:t>
      </w:r>
    </w:p>
    <w:p>
      <w:r>
        <w:br w:type="page"/>
      </w:r>
    </w:p>
    <w:p>
      <w:pPr>
        <w:pStyle w:val="Heading1"/>
      </w:pPr>
      <w:r>
        <w:t xml:space="preserve">13. Integrations &amp; EDI</w:t>
      </w:r>
    </w:p>
    <w:p>
      <w:pPr>
        <w:pStyle w:val="Heading2"/>
      </w:pPr>
      <w:r>
        <w:t xml:space="preserve">13.1 Integration Architecture</w:t>
      </w:r>
    </w:p>
    <w:p>
      <w:pPr>
        <w:spacing w:after="140" w:before="100"/>
      </w:pPr>
      <w:r>
        <w:rPr>
          <w:rFonts w:ascii="Arial" w:cs="Arial" w:eastAsia="Arial" w:hAnsi="Arial"/>
          <w:i/>
          <w:iCs/>
          <w:color w:val="444466"/>
          <w:sz w:val="22"/>
          <w:szCs w:val="22"/>
        </w:rPr>
        <w:t xml:space="preserve">NexoFlow is designed to be the operational hub of a larger technology ecosystem — not a silo. Its API-first architecture and pre-built connector library minimize integration effort.</w:t>
      </w:r>
    </w:p>
    <w:p>
      <w:pPr>
        <w:spacing w:after="120" w:before="60"/>
      </w:pPr>
      <w:r>
        <w:rPr>
          <w:rFonts w:ascii="Arial" w:cs="Arial" w:eastAsia="Arial" w:hAnsi="Arial"/>
          <w:sz w:val="22"/>
          <w:szCs w:val="22"/>
        </w:rPr>
        <w:t xml:space="preserve">All integrations are managed through the NexoFlow Integration Hub — a per-tenant configuration interface where admins define connections, field mappings, transformation rules, and error handling behavior.</w:t>
      </w:r>
    </w:p>
    <w:p>
      <w:pPr>
        <w:spacing w:after="160" w:before="160"/>
      </w:pPr>
    </w:p>
    <w:p>
      <w:pPr>
        <w:pStyle w:val="Heading2"/>
      </w:pPr>
      <w:r>
        <w:t xml:space="preserve">13.2 EDI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EDI Set</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Transaction</w:t>
            </w:r>
          </w:p>
        </w:tc>
        <w:tc>
          <w:tcPr>
            <w:tcW w:type="dxa" w:w="5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NexoFlow Use</w:t>
            </w:r>
          </w:p>
        </w:tc>
      </w:tr>
      <w:tr>
        <w:tc>
          <w:tcPr>
            <w:tcW w:type="dxa" w:w="16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850</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Purchase Order</w:t>
            </w:r>
          </w:p>
        </w:tc>
        <w:tc>
          <w:tcPr>
            <w:tcW w:type="dxa" w:w="53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Inbound PO receipt — creates Inbound Order</w:t>
            </w:r>
          </w:p>
        </w:tc>
      </w:tr>
      <w:tr>
        <w:tc>
          <w:tcPr>
            <w:tcW w:type="dxa" w:w="16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855</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PO Acknowledgment</w:t>
            </w:r>
          </w:p>
        </w:tc>
        <w:tc>
          <w:tcPr>
            <w:tcW w:type="dxa" w:w="53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Outbound: confirm receipt and expected arrival</w:t>
            </w:r>
          </w:p>
        </w:tc>
      </w:tr>
      <w:tr>
        <w:tc>
          <w:tcPr>
            <w:tcW w:type="dxa" w:w="16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856</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Ship Notice (ASN)</w:t>
            </w:r>
          </w:p>
        </w:tc>
        <w:tc>
          <w:tcPr>
            <w:tcW w:type="dxa" w:w="53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Inbound: pre-receive notification from vendor or 3PL</w:t>
            </w:r>
          </w:p>
        </w:tc>
      </w:tr>
      <w:tr>
        <w:tc>
          <w:tcPr>
            <w:tcW w:type="dxa" w:w="16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860</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PO Change</w:t>
            </w:r>
          </w:p>
        </w:tc>
        <w:tc>
          <w:tcPr>
            <w:tcW w:type="dxa" w:w="53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Update quantity, date, or item on existing PO</w:t>
            </w:r>
          </w:p>
        </w:tc>
      </w:tr>
      <w:tr>
        <w:tc>
          <w:tcPr>
            <w:tcW w:type="dxa" w:w="16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940</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Warehouse Shipping Order</w:t>
            </w:r>
          </w:p>
        </w:tc>
        <w:tc>
          <w:tcPr>
            <w:tcW w:type="dxa" w:w="53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Outbound order from host WMS/OMS to 3PL warehouse</w:t>
            </w:r>
          </w:p>
        </w:tc>
      </w:tr>
      <w:tr>
        <w:tc>
          <w:tcPr>
            <w:tcW w:type="dxa" w:w="16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943</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Warehouse Stock Transfer</w:t>
            </w:r>
          </w:p>
        </w:tc>
        <w:tc>
          <w:tcPr>
            <w:tcW w:type="dxa" w:w="53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Transfer between warehouse locations or facilities</w:t>
            </w:r>
          </w:p>
        </w:tc>
      </w:tr>
      <w:tr>
        <w:tc>
          <w:tcPr>
            <w:tcW w:type="dxa" w:w="16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944</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Warehouse Stock Receipt</w:t>
            </w:r>
          </w:p>
        </w:tc>
        <w:tc>
          <w:tcPr>
            <w:tcW w:type="dxa" w:w="53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Confirm receipt of transferred goods</w:t>
            </w:r>
          </w:p>
        </w:tc>
      </w:tr>
      <w:tr>
        <w:tc>
          <w:tcPr>
            <w:tcW w:type="dxa" w:w="16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945</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Warehouse Shipping Advice</w:t>
            </w:r>
          </w:p>
        </w:tc>
        <w:tc>
          <w:tcPr>
            <w:tcW w:type="dxa" w:w="53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Confirm outbound shipment details back to host</w:t>
            </w:r>
          </w:p>
        </w:tc>
      </w:tr>
      <w:tr>
        <w:tc>
          <w:tcPr>
            <w:tcW w:type="dxa" w:w="16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947</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Warehouse Inventory Adjustment</w:t>
            </w:r>
          </w:p>
        </w:tc>
        <w:tc>
          <w:tcPr>
            <w:tcW w:type="dxa" w:w="53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Report inventory adjustments to host system</w:t>
            </w:r>
          </w:p>
        </w:tc>
      </w:tr>
      <w:tr>
        <w:tc>
          <w:tcPr>
            <w:tcW w:type="dxa" w:w="16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997</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Functional Acknowledgment</w:t>
            </w:r>
          </w:p>
        </w:tc>
        <w:tc>
          <w:tcPr>
            <w:tcW w:type="dxa" w:w="53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Standard EDI acknowledgment</w:t>
            </w:r>
          </w:p>
        </w:tc>
      </w:tr>
    </w:tbl>
    <w:p>
      <w:pPr>
        <w:spacing w:after="120" w:before="60"/>
      </w:pPr>
      <w:r>
        <w:rPr>
          <w:rFonts w:ascii="Arial" w:cs="Arial" w:eastAsia="Arial" w:hAnsi="Arial"/>
          <w:sz w:val="22"/>
          <w:szCs w:val="22"/>
        </w:rPr>
        <w:t xml:space="preserve">Transport protocols: AS2, SFTP, HTTPS, VAN (Value Added Network) relay. X12 and EDIFACT supported. Per-partner envelope settings (ISA/GS) configurable.</w:t>
      </w:r>
    </w:p>
    <w:p>
      <w:pPr>
        <w:spacing w:after="160" w:before="160"/>
      </w:pPr>
    </w:p>
    <w:p>
      <w:pPr>
        <w:pStyle w:val="Heading2"/>
      </w:pPr>
      <w:r>
        <w:t xml:space="preserve">13.3 ERP &amp; OMS Integrations</w:t>
      </w:r>
    </w:p>
    <w:p>
      <w:pPr>
        <w:pStyle w:val="ListParagraph"/>
        <w:numPr>
          <w:ilvl w:val="0"/>
          <w:numId w:val="2"/>
        </w:numPr>
        <w:spacing w:after="80"/>
      </w:pPr>
      <w:r>
        <w:rPr>
          <w:rFonts w:ascii="Arial" w:cs="Arial" w:eastAsia="Arial" w:hAnsi="Arial"/>
          <w:sz w:val="22"/>
          <w:szCs w:val="22"/>
        </w:rPr>
        <w:t xml:space="preserve">Pre-Built Connectors: SAP (RFC/BAPI and S/4HANA API), Oracle NetSuite (REST API), Microsoft Dynamics 365, Infor CloudSuite, Epicor.</w:t>
      </w:r>
    </w:p>
    <w:p>
      <w:pPr>
        <w:pStyle w:val="ListParagraph"/>
        <w:numPr>
          <w:ilvl w:val="0"/>
          <w:numId w:val="2"/>
        </w:numPr>
        <w:spacing w:after="80"/>
      </w:pPr>
      <w:r>
        <w:rPr>
          <w:rFonts w:ascii="Arial" w:cs="Arial" w:eastAsia="Arial" w:hAnsi="Arial"/>
          <w:sz w:val="22"/>
          <w:szCs w:val="22"/>
        </w:rPr>
        <w:t xml:space="preserve">E-Commerce: Shopify, Magento/Adobe Commerce, WooCommerce, BigCommerce, Amazon Seller Central / Vendor Central, Walmart Marketplace.</w:t>
      </w:r>
    </w:p>
    <w:p>
      <w:pPr>
        <w:pStyle w:val="ListParagraph"/>
        <w:numPr>
          <w:ilvl w:val="0"/>
          <w:numId w:val="2"/>
        </w:numPr>
        <w:spacing w:after="80"/>
      </w:pPr>
      <w:r>
        <w:rPr>
          <w:rFonts w:ascii="Arial" w:cs="Arial" w:eastAsia="Arial" w:hAnsi="Arial"/>
          <w:sz w:val="22"/>
          <w:szCs w:val="22"/>
        </w:rPr>
        <w:t xml:space="preserve">OMS / TMS: Manhattan Associates, Blue Yonder (JDA), Körber, Oracle TMS, project44.</w:t>
      </w:r>
    </w:p>
    <w:p>
      <w:pPr>
        <w:pStyle w:val="ListParagraph"/>
        <w:numPr>
          <w:ilvl w:val="0"/>
          <w:numId w:val="2"/>
        </w:numPr>
        <w:spacing w:after="80"/>
      </w:pPr>
      <w:r>
        <w:rPr>
          <w:rFonts w:ascii="Arial" w:cs="Arial" w:eastAsia="Arial" w:hAnsi="Arial"/>
          <w:sz w:val="22"/>
          <w:szCs w:val="22"/>
        </w:rPr>
        <w:t xml:space="preserve">Carrier APIs: EasyPost, Shippo, nShift, ShipBob, as well as direct carrier APIs (UPS, FedEx, DHL, USPS, Purolator, Canada Post).</w:t>
      </w:r>
    </w:p>
    <w:p>
      <w:pPr>
        <w:pStyle w:val="ListParagraph"/>
        <w:numPr>
          <w:ilvl w:val="0"/>
          <w:numId w:val="2"/>
        </w:numPr>
        <w:spacing w:after="80"/>
      </w:pPr>
      <w:r>
        <w:rPr>
          <w:rFonts w:ascii="Arial" w:cs="Arial" w:eastAsia="Arial" w:hAnsi="Arial"/>
          <w:sz w:val="22"/>
          <w:szCs w:val="22"/>
        </w:rPr>
        <w:t xml:space="preserve">Custom REST/Webhook: Any system that can send or receive JSON over HTTPS can integrate via NexoFlow's generic API adapter with configurable field mapping.</w:t>
      </w:r>
    </w:p>
    <w:p>
      <w:r>
        <w:br w:type="page"/>
      </w:r>
    </w:p>
    <w:p>
      <w:pPr>
        <w:pStyle w:val="Heading1"/>
      </w:pPr>
      <w:r>
        <w:t xml:space="preserve">14. Mobile PWA &amp; Device Compatibility</w:t>
      </w:r>
    </w:p>
    <w:p>
      <w:pPr>
        <w:pStyle w:val="Heading2"/>
      </w:pPr>
      <w:r>
        <w:t xml:space="preserve">14.1 PWA Architecture for Industrial Devices</w:t>
      </w:r>
    </w:p>
    <w:p>
      <w:pPr>
        <w:spacing w:after="140" w:before="100"/>
      </w:pPr>
      <w:r>
        <w:rPr>
          <w:rFonts w:ascii="Arial" w:cs="Arial" w:eastAsia="Arial" w:hAnsi="Arial"/>
          <w:i/>
          <w:iCs/>
          <w:color w:val="444466"/>
          <w:sz w:val="22"/>
          <w:szCs w:val="22"/>
        </w:rPr>
        <w:t xml:space="preserve">The NexoFlow floor app is a Progressive Web Application built in React. It is designed specifically for the physical realities of warehouse environments — shared devices, gloved hands, noisy environments, and intermittent Wi-Fi.</w:t>
      </w:r>
    </w:p>
    <w:p>
      <w:pPr>
        <w:pStyle w:val="ListParagraph"/>
        <w:numPr>
          <w:ilvl w:val="0"/>
          <w:numId w:val="2"/>
        </w:numPr>
        <w:spacing w:after="80"/>
      </w:pPr>
      <w:r>
        <w:rPr>
          <w:rFonts w:ascii="Arial" w:cs="Arial" w:eastAsia="Arial" w:hAnsi="Arial"/>
          <w:sz w:val="22"/>
          <w:szCs w:val="22"/>
        </w:rPr>
        <w:t xml:space="preserve">Offline Capability: Service workers cache current task queue and inventory lookups. Associates can continue working during brief Wi-Fi drops. Changes sync when connectivity resumes.</w:t>
      </w:r>
    </w:p>
    <w:p>
      <w:pPr>
        <w:pStyle w:val="ListParagraph"/>
        <w:numPr>
          <w:ilvl w:val="0"/>
          <w:numId w:val="2"/>
        </w:numPr>
        <w:spacing w:after="80"/>
      </w:pPr>
      <w:r>
        <w:rPr>
          <w:rFonts w:ascii="Arial" w:cs="Arial" w:eastAsia="Arial" w:hAnsi="Arial"/>
          <w:sz w:val="22"/>
          <w:szCs w:val="22"/>
        </w:rPr>
        <w:t xml:space="preserve">Optimized UI for Handhelds: Large touch targets (minimum 48×48dp). High contrast color scheme. Single-column layouts. Minimal navigation depth. Font sizes legible from arm's length.</w:t>
      </w:r>
    </w:p>
    <w:p>
      <w:pPr>
        <w:pStyle w:val="ListParagraph"/>
        <w:numPr>
          <w:ilvl w:val="0"/>
          <w:numId w:val="2"/>
        </w:numPr>
        <w:spacing w:after="80"/>
      </w:pPr>
      <w:r>
        <w:rPr>
          <w:rFonts w:ascii="Arial" w:cs="Arial" w:eastAsia="Arial" w:hAnsi="Arial"/>
          <w:sz w:val="22"/>
          <w:szCs w:val="22"/>
        </w:rPr>
        <w:t xml:space="preserve">Scanner Integration: Keyboard-wedge scan input (works on all devices), plus native scan API via Capacitor plugins (Zebra DataWedge, Honeywell BarcodeReader SDK) for deeper integration.</w:t>
      </w:r>
    </w:p>
    <w:p>
      <w:pPr>
        <w:pStyle w:val="ListParagraph"/>
        <w:numPr>
          <w:ilvl w:val="0"/>
          <w:numId w:val="2"/>
        </w:numPr>
        <w:spacing w:after="80"/>
      </w:pPr>
      <w:r>
        <w:rPr>
          <w:rFonts w:ascii="Arial" w:cs="Arial" w:eastAsia="Arial" w:hAnsi="Arial"/>
          <w:sz w:val="22"/>
          <w:szCs w:val="22"/>
        </w:rPr>
        <w:t xml:space="preserve">Audio Feedback: Success/error tones on every scan. Configurable voice readback of key fields (location, SKU, quantity).</w:t>
      </w:r>
    </w:p>
    <w:p>
      <w:pPr>
        <w:pStyle w:val="ListParagraph"/>
        <w:numPr>
          <w:ilvl w:val="0"/>
          <w:numId w:val="2"/>
        </w:numPr>
        <w:spacing w:after="80"/>
      </w:pPr>
      <w:r>
        <w:rPr>
          <w:rFonts w:ascii="Arial" w:cs="Arial" w:eastAsia="Arial" w:hAnsi="Arial"/>
          <w:sz w:val="22"/>
          <w:szCs w:val="22"/>
        </w:rPr>
        <w:t xml:space="preserve">Battery Awareness: Warns associate when device battery is below 20%. Supervisor dashboard shows fleet battery status.</w:t>
      </w:r>
    </w:p>
    <w:p>
      <w:pPr>
        <w:spacing w:after="160" w:before="160"/>
      </w:pPr>
    </w:p>
    <w:p>
      <w:pPr>
        <w:pStyle w:val="Heading2"/>
      </w:pPr>
      <w:r>
        <w:t xml:space="preserve">14.2 Supported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Device Category</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 Models</w:t>
            </w:r>
          </w:p>
        </w:tc>
        <w:tc>
          <w:tcPr>
            <w:tcW w:type="dxa" w:w="4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Integration Mode</w:t>
            </w:r>
          </w:p>
        </w:tc>
      </w:tr>
      <w:tr>
        <w:tc>
          <w:tcPr>
            <w:tcW w:type="dxa" w:w="28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Android Handheld Scanner</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Zebra TC55, TC57, TC72, MC32, MC33; Honeywell CT60, EDA51</w:t>
            </w:r>
          </w:p>
        </w:tc>
        <w:tc>
          <w:tcPr>
            <w:tcW w:type="dxa" w:w="41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PWA via Chrome + DataWedge / Capacitor native</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Android Forklift Terminal</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Zebra VC8300, Honeywell Thor VM3</w:t>
            </w:r>
          </w:p>
        </w:tc>
        <w:tc>
          <w:tcPr>
            <w:tcW w:type="dxa" w:w="41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PWA via Chrome, large-screen layout</w:t>
            </w:r>
          </w:p>
        </w:tc>
      </w:tr>
      <w:tr>
        <w:tc>
          <w:tcPr>
            <w:tcW w:type="dxa" w:w="28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Android Tablet</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Zebra ET51/ET56, Samsung Galaxy Tab Active</w:t>
            </w:r>
          </w:p>
        </w:tc>
        <w:tc>
          <w:tcPr>
            <w:tcW w:type="dxa" w:w="41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PWA — pack station, supervisor, receiving</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iOS Device</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iPhone, iPad</w:t>
            </w:r>
          </w:p>
        </w:tc>
        <w:tc>
          <w:tcPr>
            <w:tcW w:type="dxa" w:w="41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PWA via Safari + Capacitor (scanning via camera)</w:t>
            </w:r>
          </w:p>
        </w:tc>
      </w:tr>
      <w:tr>
        <w:tc>
          <w:tcPr>
            <w:tcW w:type="dxa" w:w="28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Windows Desktop</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Any modern browser</w:t>
            </w:r>
          </w:p>
        </w:tc>
        <w:tc>
          <w:tcPr>
            <w:tcW w:type="dxa" w:w="41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Full desktop dashboard; label design; admin</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Wearable (Future)</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Zebra WT6300 wrist-mount</w:t>
            </w:r>
          </w:p>
        </w:tc>
        <w:tc>
          <w:tcPr>
            <w:tcW w:type="dxa" w:w="41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Companion PWA for hands-free voice+scan workflows</w:t>
            </w:r>
          </w:p>
        </w:tc>
      </w:tr>
    </w:tbl>
    <w:p>
      <w:r>
        <w:br w:type="page"/>
      </w:r>
    </w:p>
    <w:p>
      <w:pPr>
        <w:pStyle w:val="Heading1"/>
      </w:pPr>
      <w:r>
        <w:t xml:space="preserve">15. Security, Compliance &amp; Audit</w:t>
      </w:r>
    </w:p>
    <w:p>
      <w:pPr>
        <w:pStyle w:val="Heading2"/>
      </w:pPr>
      <w:r>
        <w:t xml:space="preserve">15.1 Security Architecture</w:t>
      </w:r>
    </w:p>
    <w:p>
      <w:pPr>
        <w:pStyle w:val="ListParagraph"/>
        <w:numPr>
          <w:ilvl w:val="0"/>
          <w:numId w:val="2"/>
        </w:numPr>
        <w:spacing w:after="80"/>
      </w:pPr>
      <w:r>
        <w:rPr>
          <w:rFonts w:ascii="Arial" w:cs="Arial" w:eastAsia="Arial" w:hAnsi="Arial"/>
          <w:sz w:val="22"/>
          <w:szCs w:val="22"/>
        </w:rPr>
        <w:t xml:space="preserve">Authentication: JWT with configurable expiry + refresh token rotation. SSO via SAML 2.0 and OIDC (Azure AD, Okta, Google Workspace).</w:t>
      </w:r>
    </w:p>
    <w:p>
      <w:pPr>
        <w:pStyle w:val="ListParagraph"/>
        <w:numPr>
          <w:ilvl w:val="0"/>
          <w:numId w:val="2"/>
        </w:numPr>
        <w:spacing w:after="80"/>
      </w:pPr>
      <w:r>
        <w:rPr>
          <w:rFonts w:ascii="Arial" w:cs="Arial" w:eastAsia="Arial" w:hAnsi="Arial"/>
          <w:sz w:val="22"/>
          <w:szCs w:val="22"/>
        </w:rPr>
        <w:t xml:space="preserve">Authorization: Role-Based Access Control (RBAC) with fine-grained permission scopes. Per-tenant role customization.</w:t>
      </w:r>
    </w:p>
    <w:p>
      <w:pPr>
        <w:pStyle w:val="ListParagraph"/>
        <w:numPr>
          <w:ilvl w:val="0"/>
          <w:numId w:val="2"/>
        </w:numPr>
        <w:spacing w:after="80"/>
      </w:pPr>
      <w:r>
        <w:rPr>
          <w:rFonts w:ascii="Arial" w:cs="Arial" w:eastAsia="Arial" w:hAnsi="Arial"/>
          <w:sz w:val="22"/>
          <w:szCs w:val="22"/>
        </w:rPr>
        <w:t xml:space="preserve">Data Encryption: TLS 1.3 in transit. AES-256 at rest. Tenant encryption keys optionally customer-managed (BYOK).</w:t>
      </w:r>
    </w:p>
    <w:p>
      <w:pPr>
        <w:pStyle w:val="ListParagraph"/>
        <w:numPr>
          <w:ilvl w:val="0"/>
          <w:numId w:val="2"/>
        </w:numPr>
        <w:spacing w:after="80"/>
      </w:pPr>
      <w:r>
        <w:rPr>
          <w:rFonts w:ascii="Arial" w:cs="Arial" w:eastAsia="Arial" w:hAnsi="Arial"/>
          <w:sz w:val="22"/>
          <w:szCs w:val="22"/>
        </w:rPr>
        <w:t xml:space="preserve">Network Isolation: Per-tenant VPC option for enterprise deployments.</w:t>
      </w:r>
    </w:p>
    <w:p>
      <w:pPr>
        <w:pStyle w:val="ListParagraph"/>
        <w:numPr>
          <w:ilvl w:val="0"/>
          <w:numId w:val="2"/>
        </w:numPr>
        <w:spacing w:after="80"/>
      </w:pPr>
      <w:r>
        <w:rPr>
          <w:rFonts w:ascii="Arial" w:cs="Arial" w:eastAsia="Arial" w:hAnsi="Arial"/>
          <w:sz w:val="22"/>
          <w:szCs w:val="22"/>
        </w:rPr>
        <w:t xml:space="preserve">Penetration Testing: Annual third-party pen test. CVE monitoring and patch SLA.</w:t>
      </w:r>
    </w:p>
    <w:p>
      <w:pPr>
        <w:pStyle w:val="ListParagraph"/>
        <w:numPr>
          <w:ilvl w:val="0"/>
          <w:numId w:val="2"/>
        </w:numPr>
        <w:spacing w:after="80"/>
      </w:pPr>
      <w:r>
        <w:rPr>
          <w:rFonts w:ascii="Arial" w:cs="Arial" w:eastAsia="Arial" w:hAnsi="Arial"/>
          <w:sz w:val="22"/>
          <w:szCs w:val="22"/>
        </w:rPr>
        <w:t xml:space="preserve">SOC 2 Type II: NexoFlow operates under SOC 2 Type II controls. Audit reports available to enterprise tenants under NDA.</w:t>
      </w:r>
    </w:p>
    <w:p>
      <w:pPr>
        <w:spacing w:after="160" w:before="160"/>
      </w:pPr>
    </w:p>
    <w:p>
      <w:pPr>
        <w:pStyle w:val="Heading2"/>
      </w:pPr>
      <w:r>
        <w:t xml:space="preserve">15.2 Audit Trail</w:t>
      </w:r>
    </w:p>
    <w:p>
      <w:pPr>
        <w:spacing w:after="120" w:before="60"/>
      </w:pPr>
      <w:r>
        <w:rPr>
          <w:rFonts w:ascii="Arial" w:cs="Arial" w:eastAsia="Arial" w:hAnsi="Arial"/>
          <w:sz w:val="22"/>
          <w:szCs w:val="22"/>
        </w:rPr>
        <w:t xml:space="preserve">Every write operation in NexoFlow appends an immutable audit log entry. This is non-negotiable — audit trails cannot be disabled by tenants. The audit log captures:</w:t>
      </w:r>
    </w:p>
    <w:p>
      <w:pPr>
        <w:pStyle w:val="ListParagraph"/>
        <w:numPr>
          <w:ilvl w:val="0"/>
          <w:numId w:val="2"/>
        </w:numPr>
        <w:spacing w:after="80"/>
      </w:pPr>
      <w:r>
        <w:rPr>
          <w:rFonts w:ascii="Arial" w:cs="Arial" w:eastAsia="Arial" w:hAnsi="Arial"/>
          <w:sz w:val="22"/>
          <w:szCs w:val="22"/>
        </w:rPr>
        <w:t xml:space="preserve">Who: User ID, username, role, device ID.</w:t>
      </w:r>
    </w:p>
    <w:p>
      <w:pPr>
        <w:pStyle w:val="ListParagraph"/>
        <w:numPr>
          <w:ilvl w:val="0"/>
          <w:numId w:val="2"/>
        </w:numPr>
        <w:spacing w:after="80"/>
      </w:pPr>
      <w:r>
        <w:rPr>
          <w:rFonts w:ascii="Arial" w:cs="Arial" w:eastAsia="Arial" w:hAnsi="Arial"/>
          <w:sz w:val="22"/>
          <w:szCs w:val="22"/>
        </w:rPr>
        <w:t xml:space="preserve">What: Entity type, entity ID, field changed, old value, new value.</w:t>
      </w:r>
    </w:p>
    <w:p>
      <w:pPr>
        <w:pStyle w:val="ListParagraph"/>
        <w:numPr>
          <w:ilvl w:val="0"/>
          <w:numId w:val="2"/>
        </w:numPr>
        <w:spacing w:after="80"/>
      </w:pPr>
      <w:r>
        <w:rPr>
          <w:rFonts w:ascii="Arial" w:cs="Arial" w:eastAsia="Arial" w:hAnsi="Arial"/>
          <w:sz w:val="22"/>
          <w:szCs w:val="22"/>
        </w:rPr>
        <w:t xml:space="preserve">When: UTC timestamp with millisecond precision.</w:t>
      </w:r>
    </w:p>
    <w:p>
      <w:pPr>
        <w:pStyle w:val="ListParagraph"/>
        <w:numPr>
          <w:ilvl w:val="0"/>
          <w:numId w:val="2"/>
        </w:numPr>
        <w:spacing w:after="80"/>
      </w:pPr>
      <w:r>
        <w:rPr>
          <w:rFonts w:ascii="Arial" w:cs="Arial" w:eastAsia="Arial" w:hAnsi="Arial"/>
          <w:sz w:val="22"/>
          <w:szCs w:val="22"/>
        </w:rPr>
        <w:t xml:space="preserve">Where: Location context (warehouse, zone, dock) and IP address.</w:t>
      </w:r>
    </w:p>
    <w:p>
      <w:pPr>
        <w:pStyle w:val="ListParagraph"/>
        <w:numPr>
          <w:ilvl w:val="0"/>
          <w:numId w:val="2"/>
        </w:numPr>
        <w:spacing w:after="80"/>
      </w:pPr>
      <w:r>
        <w:rPr>
          <w:rFonts w:ascii="Arial" w:cs="Arial" w:eastAsia="Arial" w:hAnsi="Arial"/>
          <w:sz w:val="22"/>
          <w:szCs w:val="22"/>
        </w:rPr>
        <w:t xml:space="preserve">How: Action source (handheld scan, API call, admin UI, automated task).</w:t>
      </w:r>
    </w:p>
    <w:p>
      <w:pPr>
        <w:spacing w:after="120" w:before="60"/>
      </w:pPr>
      <w:r>
        <w:rPr>
          <w:rFonts w:ascii="Arial" w:cs="Arial" w:eastAsia="Arial" w:hAnsi="Arial"/>
          <w:sz w:val="22"/>
          <w:szCs w:val="22"/>
        </w:rPr>
        <w:t xml:space="preserve">Audit logs are searchable via the Admin UI and exportable for compliance reporting. Retention configurable per tenant (minimum 3 years recommended for regulatory environments).</w:t>
      </w:r>
    </w:p>
    <w:p>
      <w:pPr>
        <w:spacing w:after="160" w:before="160"/>
      </w:pPr>
    </w:p>
    <w:p>
      <w:pPr>
        <w:pStyle w:val="Heading2"/>
      </w:pPr>
      <w:r>
        <w:t xml:space="preserve">15.3 Regulatory Compliance Modules</w:t>
      </w:r>
    </w:p>
    <w:p>
      <w:pPr>
        <w:pStyle w:val="ListParagraph"/>
        <w:numPr>
          <w:ilvl w:val="0"/>
          <w:numId w:val="2"/>
        </w:numPr>
        <w:spacing w:after="80"/>
      </w:pPr>
      <w:r>
        <w:rPr>
          <w:rFonts w:ascii="Arial" w:cs="Arial" w:eastAsia="Arial" w:hAnsi="Arial"/>
          <w:sz w:val="22"/>
          <w:szCs w:val="22"/>
        </w:rPr>
        <w:t xml:space="preserve">FDA FSMA 204/205/206 (Food Traceability): Lot-level traceability records for Key Data Elements (KDEs) and Critical Tracking Events (CTEs). Traceability report exportable in FDA-required format.</w:t>
      </w:r>
    </w:p>
    <w:p>
      <w:pPr>
        <w:pStyle w:val="ListParagraph"/>
        <w:numPr>
          <w:ilvl w:val="0"/>
          <w:numId w:val="2"/>
        </w:numPr>
        <w:spacing w:after="80"/>
      </w:pPr>
      <w:r>
        <w:rPr>
          <w:rFonts w:ascii="Arial" w:cs="Arial" w:eastAsia="Arial" w:hAnsi="Arial"/>
          <w:sz w:val="22"/>
          <w:szCs w:val="22"/>
        </w:rPr>
        <w:t xml:space="preserve">DSCSA (Drug Supply Chain Security Act): Serialized item tracking, EPCIS event generation, transaction history and transaction statement management for pharmaceutical.</w:t>
      </w:r>
    </w:p>
    <w:p>
      <w:pPr>
        <w:pStyle w:val="ListParagraph"/>
        <w:numPr>
          <w:ilvl w:val="0"/>
          <w:numId w:val="2"/>
        </w:numPr>
        <w:spacing w:after="80"/>
      </w:pPr>
      <w:r>
        <w:rPr>
          <w:rFonts w:ascii="Arial" w:cs="Arial" w:eastAsia="Arial" w:hAnsi="Arial"/>
          <w:sz w:val="22"/>
          <w:szCs w:val="22"/>
        </w:rPr>
        <w:t xml:space="preserve">GS1 Compliance: SSCC/LPN generation, GS1-128 label formatting, GTIN validation.</w:t>
      </w:r>
    </w:p>
    <w:p>
      <w:pPr>
        <w:pStyle w:val="ListParagraph"/>
        <w:numPr>
          <w:ilvl w:val="0"/>
          <w:numId w:val="2"/>
        </w:numPr>
        <w:spacing w:after="80"/>
      </w:pPr>
      <w:r>
        <w:rPr>
          <w:rFonts w:ascii="Arial" w:cs="Arial" w:eastAsia="Arial" w:hAnsi="Arial"/>
          <w:sz w:val="22"/>
          <w:szCs w:val="22"/>
        </w:rPr>
        <w:t xml:space="preserve">HACCP / Cold Chain: Temperature zone logging, cold chain break alerting, traceability for regulatory recall response.</w:t>
      </w:r>
    </w:p>
    <w:p>
      <w:pPr>
        <w:pStyle w:val="ListParagraph"/>
        <w:numPr>
          <w:ilvl w:val="0"/>
          <w:numId w:val="2"/>
        </w:numPr>
        <w:spacing w:after="80"/>
      </w:pPr>
      <w:r>
        <w:rPr>
          <w:rFonts w:ascii="Arial" w:cs="Arial" w:eastAsia="Arial" w:hAnsi="Arial"/>
          <w:sz w:val="22"/>
          <w:szCs w:val="22"/>
        </w:rPr>
        <w:t xml:space="preserve">GDPR / PIPEDA: PII handling controls for customer data in returns workflows. Data retention and deletion policies.</w:t>
      </w:r>
    </w:p>
    <w:p>
      <w:r>
        <w:br w:type="page"/>
      </w:r>
    </w:p>
    <w:p>
      <w:pPr>
        <w:pStyle w:val="Heading1"/>
      </w:pPr>
      <w:r>
        <w:t xml:space="preserve">16. Feature Flag Matrix — Tenant Configuration</w:t>
      </w:r>
    </w:p>
    <w:p>
      <w:pPr>
        <w:spacing w:after="140" w:before="100"/>
      </w:pPr>
      <w:r>
        <w:rPr>
          <w:rFonts w:ascii="Arial" w:cs="Arial" w:eastAsia="Arial" w:hAnsi="Arial"/>
          <w:i/>
          <w:iCs/>
          <w:color w:val="444466"/>
          <w:sz w:val="22"/>
          <w:szCs w:val="22"/>
        </w:rPr>
        <w:t xml:space="preserve">Every NexoFlow tenant can independently enable or disable the following capability modules. This table represents the full product surface; most tenants activate a subset appropriate to their operations.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Module / Feature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W w:type="dxa" w:w="4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Inbound / Receiving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Core module — cannot be disabled</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Directed Putaway</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Can be set to 'Suggested' or 'Open' mode</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Lot Management</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Required for food, pharma, regulated goods</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Expiration Date Tracking</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Requires Lot Management to be ON</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Serial Number Tracking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Item-level serialization for high-value/regulated</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Catch Weight</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For variable-weight perishable items</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QC Inspection at Receiving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Configurable pass/fail checklists per SKU class</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Cross-Docking</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Requires Order Management module</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Wave Planning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Core outbound module</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Batch Picking</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Configurable max batch size</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Zone Picking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zone configuration</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Voice-Directed Picking</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Requires middleware integration</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Pick-to-Light</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hardware controller integration</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Scan-to-Pack Verification</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Recommended always ON</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Kitting / Assembly</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BOM configuration</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Returns Management (RMA)</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Full RMA and disposition workflow</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Cycle Counting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Core inventory control</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Replenishment Engine</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ON</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Reactive and proactive modes</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External Carrier Integration</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carrier account configuration</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Internal Fleet Shipping</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Push-ship UI and route management</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EDI Connectivity</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EDI partner configuration</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3PL Customer Portal</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Sub-tenant visibility portal for 3PL clients</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Dock Appointment Scheduling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Inbound and outbound time slot management</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AI Co-Pilot</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Requires AI tier subscription</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Demand Forecasting</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AI tier subscription and history data</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Slotting Optimization</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Requires AI tier subscription</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FSMA 204 Traceability</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Food &amp; beverage regulatory module</w:t>
            </w:r>
          </w:p>
        </w:tc>
      </w:tr>
      <w:tr>
        <w:tc>
          <w:tcPr>
            <w:tcW w:type="dxa" w:w="3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DSCSA Serialization</w:t>
            </w:r>
          </w:p>
        </w:tc>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Pharmaceutical regulatory module</w:t>
            </w:r>
          </w:p>
        </w:tc>
      </w:tr>
      <w:tr>
        <w:tc>
          <w:tcPr>
            <w:tcW w:type="dxa" w:w="3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Cold Chain Monitoring (IoT)</w:t>
            </w:r>
          </w:p>
        </w:tc>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4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Requires IoT sensor integration</w:t>
            </w:r>
          </w:p>
        </w:tc>
      </w:tr>
    </w:tbl>
    <w:p>
      <w:r>
        <w:br w:type="page"/>
      </w:r>
    </w:p>
    <w:p>
      <w:pPr>
        <w:pStyle w:val="Heading1"/>
      </w:pPr>
      <w:r>
        <w:t xml:space="preserve">17. Implementation &amp; Onboarding</w:t>
      </w:r>
    </w:p>
    <w:p>
      <w:pPr>
        <w:pStyle w:val="Heading2"/>
      </w:pPr>
      <w:r>
        <w:t xml:space="preserve">17.1 Onboarding Phases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Duration (Typical)</w:t>
            </w:r>
          </w:p>
        </w:tc>
        <w:tc>
          <w:tcPr>
            <w:tcW w:type="dxa" w:w="5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Activities</w:t>
            </w:r>
          </w:p>
        </w:tc>
      </w:tr>
      <w:tr>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1 — Scoping</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1–2 weeks</w:t>
            </w:r>
          </w:p>
        </w:tc>
        <w:tc>
          <w:tcPr>
            <w:tcW w:type="dxa" w:w="5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Requirements confirmation, integration mapping, feature flag selection, data migration assessment</w:t>
            </w:r>
          </w:p>
        </w:tc>
      </w:tr>
      <w:tr>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2 — Configuration</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2–4 weeks</w:t>
            </w:r>
          </w:p>
        </w:tc>
        <w:tc>
          <w:tcPr>
            <w:tcW w:type="dxa" w:w="5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Location master setup, item master import, storage rules, user roles, label template design, carrier setup</w:t>
            </w:r>
          </w:p>
        </w:tc>
      </w:tr>
      <w:tr>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3 — Integration</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2–6 weeks</w:t>
            </w:r>
          </w:p>
        </w:tc>
        <w:tc>
          <w:tcPr>
            <w:tcW w:type="dxa" w:w="5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EDI/API connections to ERP/OMS, carrier accounts, printer fleet configuration, scanner provisioning</w:t>
            </w:r>
          </w:p>
        </w:tc>
      </w:tr>
      <w:tr>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4 — UAT</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1–2 weeks</w:t>
            </w:r>
          </w:p>
        </w:tc>
        <w:tc>
          <w:tcPr>
            <w:tcW w:type="dxa" w:w="5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Simulated receiving, picking, shipping, counting cycles with customer team. Edge case validation.</w:t>
            </w:r>
          </w:p>
        </w:tc>
      </w:tr>
      <w:tr>
        <w:tc>
          <w:tcPr>
            <w:tcW w:type="dxa" w:w="1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5 — Go-Live</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1 week</w:t>
            </w:r>
          </w:p>
        </w:tc>
        <w:tc>
          <w:tcPr>
            <w:tcW w:type="dxa" w:w="55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Parallel run (old + new system), cutover, hyper-care support, KPI baseline capture</w:t>
            </w:r>
          </w:p>
        </w:tc>
      </w:tr>
      <w:tr>
        <w:tc>
          <w:tcPr>
            <w:tcW w:type="dxa" w:w="1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6 — Stabilization</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4–8 weeks</w:t>
            </w:r>
          </w:p>
        </w:tc>
        <w:tc>
          <w:tcPr>
            <w:tcW w:type="dxa" w:w="55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Performance tuning, user feedback, dashboard customization, training completion</w:t>
            </w:r>
          </w:p>
        </w:tc>
      </w:tr>
    </w:tbl>
    <w:p>
      <w:pPr>
        <w:spacing w:after="160" w:before="160"/>
      </w:pPr>
    </w:p>
    <w:p>
      <w:pPr>
        <w:pStyle w:val="Heading2"/>
      </w:pPr>
      <w:r>
        <w:t xml:space="preserve">17.2 Data Migration</w:t>
      </w:r>
    </w:p>
    <w:p>
      <w:pPr>
        <w:pStyle w:val="ListParagraph"/>
        <w:numPr>
          <w:ilvl w:val="0"/>
          <w:numId w:val="2"/>
        </w:numPr>
        <w:spacing w:after="80"/>
      </w:pPr>
      <w:r>
        <w:rPr>
          <w:rFonts w:ascii="Arial" w:cs="Arial" w:eastAsia="Arial" w:hAnsi="Arial"/>
          <w:sz w:val="22"/>
          <w:szCs w:val="22"/>
        </w:rPr>
        <w:t xml:space="preserve">Item Master: Bulk CSV/API import with validation and duplicate detection. Supports GS1, UPC, EAN, SKU, and client-defined item codes.</w:t>
      </w:r>
    </w:p>
    <w:p>
      <w:pPr>
        <w:pStyle w:val="ListParagraph"/>
        <w:numPr>
          <w:ilvl w:val="0"/>
          <w:numId w:val="2"/>
        </w:numPr>
        <w:spacing w:after="80"/>
      </w:pPr>
      <w:r>
        <w:rPr>
          <w:rFonts w:ascii="Arial" w:cs="Arial" w:eastAsia="Arial" w:hAnsi="Arial"/>
          <w:sz w:val="22"/>
          <w:szCs w:val="22"/>
        </w:rPr>
        <w:t xml:space="preserve">Location Master: Location tree import — warehouse → zone → aisle → bay → level → position. Bulk import with geo-coordinate optional.</w:t>
      </w:r>
    </w:p>
    <w:p>
      <w:pPr>
        <w:pStyle w:val="ListParagraph"/>
        <w:numPr>
          <w:ilvl w:val="0"/>
          <w:numId w:val="2"/>
        </w:numPr>
        <w:spacing w:after="80"/>
      </w:pPr>
      <w:r>
        <w:rPr>
          <w:rFonts w:ascii="Arial" w:cs="Arial" w:eastAsia="Arial" w:hAnsi="Arial"/>
          <w:sz w:val="22"/>
          <w:szCs w:val="22"/>
        </w:rPr>
        <w:t xml:space="preserve">Opening Inventory Balance: One-time inventory load with lot, expiry, and quantity. Reconciliation report against source system.</w:t>
      </w:r>
    </w:p>
    <w:p>
      <w:pPr>
        <w:pStyle w:val="ListParagraph"/>
        <w:numPr>
          <w:ilvl w:val="0"/>
          <w:numId w:val="2"/>
        </w:numPr>
        <w:spacing w:after="80"/>
      </w:pPr>
      <w:r>
        <w:rPr>
          <w:rFonts w:ascii="Arial" w:cs="Arial" w:eastAsia="Arial" w:hAnsi="Arial"/>
          <w:sz w:val="22"/>
          <w:szCs w:val="22"/>
        </w:rPr>
        <w:t xml:space="preserve">Historical Orders: Optional import of historical orders for demand forecasting model training.</w:t>
      </w:r>
    </w:p>
    <w:p>
      <w:pPr>
        <w:spacing w:after="160" w:before="160"/>
      </w:pPr>
    </w:p>
    <w:p>
      <w:pPr>
        <w:pStyle w:val="Heading2"/>
      </w:pPr>
      <w:r>
        <w:t xml:space="preserve">17.3 Training &amp; Documentation</w:t>
      </w:r>
    </w:p>
    <w:p>
      <w:pPr>
        <w:pStyle w:val="ListParagraph"/>
        <w:numPr>
          <w:ilvl w:val="0"/>
          <w:numId w:val="2"/>
        </w:numPr>
        <w:spacing w:after="80"/>
      </w:pPr>
      <w:r>
        <w:rPr>
          <w:rFonts w:ascii="Arial" w:cs="Arial" w:eastAsia="Arial" w:hAnsi="Arial"/>
          <w:sz w:val="22"/>
          <w:szCs w:val="22"/>
        </w:rPr>
        <w:t xml:space="preserve">Role-Based Training Modules: Separate training paths for associates, supervisors, inventory control, IT admins.</w:t>
      </w:r>
    </w:p>
    <w:p>
      <w:pPr>
        <w:pStyle w:val="ListParagraph"/>
        <w:numPr>
          <w:ilvl w:val="0"/>
          <w:numId w:val="2"/>
        </w:numPr>
        <w:spacing w:after="80"/>
      </w:pPr>
      <w:r>
        <w:rPr>
          <w:rFonts w:ascii="Arial" w:cs="Arial" w:eastAsia="Arial" w:hAnsi="Arial"/>
          <w:sz w:val="22"/>
          <w:szCs w:val="22"/>
        </w:rPr>
        <w:t xml:space="preserve">In-App Guided Tours: First-time user onboarding flows for each major workflow.</w:t>
      </w:r>
    </w:p>
    <w:p>
      <w:pPr>
        <w:pStyle w:val="ListParagraph"/>
        <w:numPr>
          <w:ilvl w:val="0"/>
          <w:numId w:val="2"/>
        </w:numPr>
        <w:spacing w:after="80"/>
      </w:pPr>
      <w:r>
        <w:rPr>
          <w:rFonts w:ascii="Arial" w:cs="Arial" w:eastAsia="Arial" w:hAnsi="Arial"/>
          <w:sz w:val="22"/>
          <w:szCs w:val="22"/>
        </w:rPr>
        <w:t xml:space="preserve">Video Library: Screen-recorded workflow tutorials, available in English and French (additional languages on request).</w:t>
      </w:r>
    </w:p>
    <w:p>
      <w:pPr>
        <w:pStyle w:val="ListParagraph"/>
        <w:numPr>
          <w:ilvl w:val="0"/>
          <w:numId w:val="2"/>
        </w:numPr>
        <w:spacing w:after="80"/>
      </w:pPr>
      <w:r>
        <w:rPr>
          <w:rFonts w:ascii="Arial" w:cs="Arial" w:eastAsia="Arial" w:hAnsi="Arial"/>
          <w:sz w:val="22"/>
          <w:szCs w:val="22"/>
        </w:rPr>
        <w:t xml:space="preserve">Knowledge Base: Full searchable documentation, API reference (OpenAPI), and integration guides.</w:t>
      </w:r>
    </w:p>
    <w:p>
      <w:r>
        <w:br w:type="page"/>
      </w:r>
    </w:p>
    <w:p>
      <w:pPr>
        <w:pStyle w:val="Heading1"/>
      </w:pPr>
      <w:r>
        <w:t xml:space="preserve">18. Roadmap &amp; Future Capabilities</w:t>
      </w:r>
    </w:p>
    <w:p>
      <w:pPr>
        <w:spacing w:after="140" w:before="100"/>
      </w:pPr>
      <w:r>
        <w:rPr>
          <w:rFonts w:ascii="Arial" w:cs="Arial" w:eastAsia="Arial" w:hAnsi="Arial"/>
          <w:i/>
          <w:iCs/>
          <w:color w:val="444466"/>
          <w:sz w:val="22"/>
          <w:szCs w:val="22"/>
        </w:rPr>
        <w:t xml:space="preserve">The following capabilities are on the NexoFlow product roadmap for delivery within 12–24 months of initial release.</w:t>
      </w:r>
    </w:p>
    <w:p>
      <w:pPr>
        <w:pStyle w:val="ListParagraph"/>
        <w:numPr>
          <w:ilvl w:val="0"/>
          <w:numId w:val="2"/>
        </w:numPr>
        <w:spacing w:after="80"/>
      </w:pPr>
      <w:r>
        <w:rPr>
          <w:rFonts w:ascii="Arial" w:cs="Arial" w:eastAsia="Arial" w:hAnsi="Arial"/>
          <w:sz w:val="22"/>
          <w:szCs w:val="22"/>
        </w:rPr>
        <w:t xml:space="preserve">Autonomous Mobile Robot (AMR) Integration: Task dispatch to AMR fleets (Locus, 6 River Systems, Geek+). NexoFlow orchestrates the pick task; AMR handles travel.</w:t>
      </w:r>
    </w:p>
    <w:p>
      <w:pPr>
        <w:pStyle w:val="ListParagraph"/>
        <w:numPr>
          <w:ilvl w:val="0"/>
          <w:numId w:val="2"/>
        </w:numPr>
        <w:spacing w:after="80"/>
      </w:pPr>
      <w:r>
        <w:rPr>
          <w:rFonts w:ascii="Arial" w:cs="Arial" w:eastAsia="Arial" w:hAnsi="Arial"/>
          <w:sz w:val="22"/>
          <w:szCs w:val="22"/>
        </w:rPr>
        <w:t xml:space="preserve">Computer Vision at Receiving: Camera-based item verification at receiving dock — identifies items, reads labels, detects damage without associate scanning.</w:t>
      </w:r>
    </w:p>
    <w:p>
      <w:pPr>
        <w:pStyle w:val="ListParagraph"/>
        <w:numPr>
          <w:ilvl w:val="0"/>
          <w:numId w:val="2"/>
        </w:numPr>
        <w:spacing w:after="80"/>
      </w:pPr>
      <w:r>
        <w:rPr>
          <w:rFonts w:ascii="Arial" w:cs="Arial" w:eastAsia="Arial" w:hAnsi="Arial"/>
          <w:sz w:val="22"/>
          <w:szCs w:val="22"/>
        </w:rPr>
        <w:t xml:space="preserve">Advanced Labor Management: Engineered labor standards, incentive pay calculation, labor budget vs. actuals, shift scheduling integration.</w:t>
      </w:r>
    </w:p>
    <w:p>
      <w:pPr>
        <w:pStyle w:val="ListParagraph"/>
        <w:numPr>
          <w:ilvl w:val="0"/>
          <w:numId w:val="2"/>
        </w:numPr>
        <w:spacing w:after="80"/>
      </w:pPr>
      <w:r>
        <w:rPr>
          <w:rFonts w:ascii="Arial" w:cs="Arial" w:eastAsia="Arial" w:hAnsi="Arial"/>
          <w:sz w:val="22"/>
          <w:szCs w:val="22"/>
        </w:rPr>
        <w:t xml:space="preserve">Yard Management System (Full): Extended yard with gate control, guard-app check-in/out, trailer tracking, detention management.</w:t>
      </w:r>
    </w:p>
    <w:p>
      <w:pPr>
        <w:pStyle w:val="ListParagraph"/>
        <w:numPr>
          <w:ilvl w:val="0"/>
          <w:numId w:val="2"/>
        </w:numPr>
        <w:spacing w:after="80"/>
      </w:pPr>
      <w:r>
        <w:rPr>
          <w:rFonts w:ascii="Arial" w:cs="Arial" w:eastAsia="Arial" w:hAnsi="Arial"/>
          <w:sz w:val="22"/>
          <w:szCs w:val="22"/>
        </w:rPr>
        <w:t xml:space="preserve">Customer Portal (Self-Service): End-customer visibility into order status, inventory position, and return initiation — relevant for 3PL and B2B scenarios.</w:t>
      </w:r>
    </w:p>
    <w:p>
      <w:pPr>
        <w:pStyle w:val="ListParagraph"/>
        <w:numPr>
          <w:ilvl w:val="0"/>
          <w:numId w:val="2"/>
        </w:numPr>
        <w:spacing w:after="80"/>
      </w:pPr>
      <w:r>
        <w:rPr>
          <w:rFonts w:ascii="Arial" w:cs="Arial" w:eastAsia="Arial" w:hAnsi="Arial"/>
          <w:sz w:val="22"/>
          <w:szCs w:val="22"/>
        </w:rPr>
        <w:t xml:space="preserve">Blockchain Traceability (Pharma/Food): Immutable supply chain event recording on permissioned blockchain for highest-assurance traceability requirements.</w:t>
      </w:r>
    </w:p>
    <w:p>
      <w:pPr>
        <w:pStyle w:val="ListParagraph"/>
        <w:numPr>
          <w:ilvl w:val="0"/>
          <w:numId w:val="2"/>
        </w:numPr>
        <w:spacing w:after="80"/>
      </w:pPr>
      <w:r>
        <w:rPr>
          <w:rFonts w:ascii="Arial" w:cs="Arial" w:eastAsia="Arial" w:hAnsi="Arial"/>
          <w:sz w:val="22"/>
          <w:szCs w:val="22"/>
        </w:rPr>
        <w:t xml:space="preserve">Augmented Reality Picking: AR headset integration (RealWear, Google Glass Enterprise) for hands-free directed picking with visual overlays.</w:t>
      </w:r>
    </w:p>
    <w:p>
      <w:pPr>
        <w:pStyle w:val="ListParagraph"/>
        <w:numPr>
          <w:ilvl w:val="0"/>
          <w:numId w:val="2"/>
        </w:numPr>
        <w:spacing w:after="80"/>
      </w:pPr>
      <w:r>
        <w:rPr>
          <w:rFonts w:ascii="Arial" w:cs="Arial" w:eastAsia="Arial" w:hAnsi="Arial"/>
          <w:sz w:val="22"/>
          <w:szCs w:val="22"/>
        </w:rPr>
        <w:t xml:space="preserve">Carbon Footprint Tracking: Scope 3 emissions calculation for inbound shipments and outbound carrier movements. ESG reporting integration.</w:t>
      </w:r>
    </w:p>
    <w:p>
      <w:pPr>
        <w:pStyle w:val="ListParagraph"/>
        <w:numPr>
          <w:ilvl w:val="0"/>
          <w:numId w:val="2"/>
        </w:numPr>
        <w:spacing w:after="80"/>
      </w:pPr>
      <w:r>
        <w:rPr>
          <w:rFonts w:ascii="Arial" w:cs="Arial" w:eastAsia="Arial" w:hAnsi="Arial"/>
          <w:sz w:val="22"/>
          <w:szCs w:val="22"/>
        </w:rPr>
        <w:t xml:space="preserve">Multi-Facility Network Management: Centralized inventory visibility and order routing across a network of NexoFlow-managed facilities.</w:t>
      </w:r>
    </w:p>
    <w:p>
      <w:r>
        <w:br w:type="page"/>
      </w:r>
    </w:p>
    <w:p>
      <w:pPr>
        <w:pStyle w:val="Heading1"/>
      </w:pPr>
      <w:r>
        <w:t xml:space="preserve">19. Bilingualism &amp; Localization (French / English)</w:t>
      </w:r>
    </w:p>
    <w:p>
      <w:pPr>
        <w:spacing w:after="140" w:before="100"/>
      </w:pPr>
      <w:r>
        <w:rPr>
          <w:rFonts w:ascii="Arial" w:cs="Arial" w:eastAsia="Arial" w:hAnsi="Arial"/>
          <w:i/>
          <w:iCs/>
          <w:color w:val="444466"/>
          <w:sz w:val="22"/>
          <w:szCs w:val="22"/>
        </w:rPr>
        <w:t xml:space="preserve">NexoFlow is designed from the ground up as a bilingual platform — French and English are both first-class languages across every surface of the product. This is not an afterthought add-on; it is a core architectural requirement driven by the Canadian market, Quebec's language legislation, and the operational reality that floor workers, supervisors, and executives may each prefer a different language within the same facility.</w:t>
      </w:r>
    </w:p>
    <w:p>
      <w:pPr>
        <w:pStyle w:val="Heading2"/>
      </w:pPr>
      <w:r>
        <w:t xml:space="preserve">19.1 Scope — What Is Bilingual</w:t>
      </w:r>
    </w:p>
    <w:p>
      <w:pPr>
        <w:spacing w:after="120" w:before="60"/>
      </w:pPr>
      <w:r>
        <w:rPr>
          <w:rFonts w:ascii="Arial" w:cs="Arial" w:eastAsia="Arial" w:hAnsi="Arial"/>
          <w:sz w:val="22"/>
          <w:szCs w:val="22"/>
        </w:rPr>
        <w:t xml:space="preserve">Every user-facing surface of NexoFlow is fully translated in both French (fr-CA) and English (en-CA):</w:t>
      </w:r>
    </w:p>
    <w:p>
      <w:pPr>
        <w:pStyle w:val="ListParagraph"/>
        <w:numPr>
          <w:ilvl w:val="0"/>
          <w:numId w:val="2"/>
        </w:numPr>
        <w:spacing w:after="80"/>
      </w:pPr>
      <w:r>
        <w:rPr>
          <w:rFonts w:ascii="Arial" w:cs="Arial" w:eastAsia="Arial" w:hAnsi="Arial"/>
          <w:sz w:val="22"/>
          <w:szCs w:val="22"/>
        </w:rPr>
        <w:t xml:space="preserve">Floor PWA (handheld UI): All receiving, stowing, picking, packing, counting, and shipping screens. All system messages, error messages, confirmation prompts, audio feedback text, and scan result notifications.</w:t>
      </w:r>
    </w:p>
    <w:p>
      <w:pPr>
        <w:pStyle w:val="ListParagraph"/>
        <w:numPr>
          <w:ilvl w:val="0"/>
          <w:numId w:val="2"/>
        </w:numPr>
        <w:spacing w:after="80"/>
      </w:pPr>
      <w:r>
        <w:rPr>
          <w:rFonts w:ascii="Arial" w:cs="Arial" w:eastAsia="Arial" w:hAnsi="Arial"/>
          <w:sz w:val="22"/>
          <w:szCs w:val="22"/>
        </w:rPr>
        <w:t xml:space="preserve">Supervisor &amp; Operations Dashboards: All labels, chart axes, status values, alert messages, and action buttons.</w:t>
      </w:r>
    </w:p>
    <w:p>
      <w:pPr>
        <w:pStyle w:val="ListParagraph"/>
        <w:numPr>
          <w:ilvl w:val="0"/>
          <w:numId w:val="2"/>
        </w:numPr>
        <w:spacing w:after="80"/>
      </w:pPr>
      <w:r>
        <w:rPr>
          <w:rFonts w:ascii="Arial" w:cs="Arial" w:eastAsia="Arial" w:hAnsi="Arial"/>
          <w:sz w:val="22"/>
          <w:szCs w:val="22"/>
        </w:rPr>
        <w:t xml:space="preserve">Executive &amp; Analytics Dashboards: All KPI labels, report titles, filter options, and exported report headers.</w:t>
      </w:r>
    </w:p>
    <w:p>
      <w:pPr>
        <w:pStyle w:val="ListParagraph"/>
        <w:numPr>
          <w:ilvl w:val="0"/>
          <w:numId w:val="2"/>
        </w:numPr>
        <w:spacing w:after="80"/>
      </w:pPr>
      <w:r>
        <w:rPr>
          <w:rFonts w:ascii="Arial" w:cs="Arial" w:eastAsia="Arial" w:hAnsi="Arial"/>
          <w:sz w:val="22"/>
          <w:szCs w:val="22"/>
        </w:rPr>
        <w:t xml:space="preserve">Admin Portal: Tenant configuration, user management, integration setup, feature flag labels — all bilingual.</w:t>
      </w:r>
    </w:p>
    <w:p>
      <w:pPr>
        <w:pStyle w:val="ListParagraph"/>
        <w:numPr>
          <w:ilvl w:val="0"/>
          <w:numId w:val="2"/>
        </w:numPr>
        <w:spacing w:after="80"/>
      </w:pPr>
      <w:r>
        <w:rPr>
          <w:rFonts w:ascii="Arial" w:cs="Arial" w:eastAsia="Arial" w:hAnsi="Arial"/>
          <w:sz w:val="22"/>
          <w:szCs w:val="22"/>
        </w:rPr>
        <w:t xml:space="preserve">ZPL Label Output: Label templates support bilingual field rendering. Configurable per label type: print in tenant language, in the language of the destination region, or print both languages on a single label (common for Canadian retail compliance).</w:t>
      </w:r>
    </w:p>
    <w:p>
      <w:pPr>
        <w:pStyle w:val="ListParagraph"/>
        <w:numPr>
          <w:ilvl w:val="0"/>
          <w:numId w:val="2"/>
        </w:numPr>
        <w:spacing w:after="80"/>
      </w:pPr>
      <w:r>
        <w:rPr>
          <w:rFonts w:ascii="Arial" w:cs="Arial" w:eastAsia="Arial" w:hAnsi="Arial"/>
          <w:sz w:val="22"/>
          <w:szCs w:val="22"/>
        </w:rPr>
        <w:t xml:space="preserve">Email &amp; Push Notifications: All system-generated alerts, order status updates, exception notifications, and scheduled reports delivered in the recipient user's configured language.</w:t>
      </w:r>
    </w:p>
    <w:p>
      <w:pPr>
        <w:pStyle w:val="ListParagraph"/>
        <w:numPr>
          <w:ilvl w:val="0"/>
          <w:numId w:val="2"/>
        </w:numPr>
        <w:spacing w:after="80"/>
      </w:pPr>
      <w:r>
        <w:rPr>
          <w:rFonts w:ascii="Arial" w:cs="Arial" w:eastAsia="Arial" w:hAnsi="Arial"/>
          <w:sz w:val="22"/>
          <w:szCs w:val="22"/>
        </w:rPr>
        <w:t xml:space="preserve">Onboarding &amp; Help Content: In-app guided tours, tooltip help text, and error resolution guidance all translated.</w:t>
      </w:r>
    </w:p>
    <w:p>
      <w:pPr>
        <w:pStyle w:val="ListParagraph"/>
        <w:numPr>
          <w:ilvl w:val="0"/>
          <w:numId w:val="2"/>
        </w:numPr>
        <w:spacing w:after="80"/>
      </w:pPr>
      <w:r>
        <w:rPr>
          <w:rFonts w:ascii="Arial" w:cs="Arial" w:eastAsia="Arial" w:hAnsi="Arial"/>
          <w:sz w:val="22"/>
          <w:szCs w:val="22"/>
        </w:rPr>
        <w:t xml:space="preserve">API Error Messages: Validation errors and exception messages returned in the language specified by the Accept-Language header, defaulting to the tenant's configured language.</w:t>
      </w:r>
    </w:p>
    <w:p>
      <w:pPr>
        <w:spacing w:after="160" w:before="160"/>
      </w:pPr>
    </w:p>
    <w:p>
      <w:pPr>
        <w:pStyle w:val="Heading2"/>
      </w:pPr>
      <w:r>
        <w:t xml:space="preserve">19.2 Language Selection Model</w:t>
      </w:r>
    </w:p>
    <w:p>
      <w:pPr>
        <w:spacing w:after="120" w:before="60"/>
      </w:pPr>
      <w:r>
        <w:rPr>
          <w:rFonts w:ascii="Arial" w:cs="Arial" w:eastAsia="Arial" w:hAnsi="Arial"/>
          <w:sz w:val="22"/>
          <w:szCs w:val="22"/>
        </w:rPr>
        <w:t xml:space="preserve">Language in NexoFlow operates on a clear hierarchy — tenant default flows down unless overridden at the user level: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47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Behaviour</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Tenant Default</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fr-CA or en-CA set by tenant admin at onboarding</w:t>
            </w:r>
          </w:p>
        </w:tc>
        <w:tc>
          <w:tcPr>
            <w:tcW w:type="dxa" w:w="4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All users inherit this language unless overridden. A Quebec 3PL sets fr-CA; an Ontario retailer sets en-CA.</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User Profile Override</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Individual user sets preferred language in profile</w:t>
            </w:r>
          </w:p>
        </w:tc>
        <w:tc>
          <w:tcPr>
            <w:tcW w:type="dxa" w:w="47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Overrides tenant default for that user only. A bilingual supervisor can switch to English while floor staff see French.</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Device / Session</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Language cookie / localStorage on device</w:t>
            </w:r>
          </w:p>
        </w:tc>
        <w:tc>
          <w:tcPr>
            <w:tcW w:type="dxa" w:w="4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On shared floor devices, the language follows whichever user is logged in — no manual switching needed.</w:t>
            </w:r>
          </w:p>
        </w:tc>
      </w:tr>
      <w:tr>
        <w:tc>
          <w:tcPr>
            <w:tcW w:type="dxa" w:w="22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Label Template</w:t>
            </w:r>
          </w:p>
        </w:tc>
        <w:tc>
          <w:tcPr>
            <w:tcW w:type="dxa" w:w="24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Per-template language config</w:t>
            </w:r>
          </w:p>
        </w:tc>
        <w:tc>
          <w:tcPr>
            <w:tcW w:type="dxa" w:w="476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sz w:val="20"/>
                <w:szCs w:val="20"/>
              </w:rPr>
              <w:t xml:space="preserve">Labels can be locked to a specific language regardless of user, or inherit tenant default. Dual-language labels available.</w:t>
            </w:r>
          </w:p>
        </w:tc>
      </w:tr>
      <w:tr>
        <w:tc>
          <w:tcPr>
            <w:tcW w:type="dxa" w:w="22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API Consumers</w:t>
            </w:r>
          </w:p>
        </w:tc>
        <w:tc>
          <w:tcPr>
            <w:tcW w:type="dxa" w:w="240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Accept-Language request header</w:t>
            </w:r>
          </w:p>
        </w:tc>
        <w:tc>
          <w:tcPr>
            <w:tcW w:type="dxa" w:w="47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sz w:val="20"/>
                <w:szCs w:val="20"/>
              </w:rPr>
              <w:t xml:space="preserve">Programmatic integrations receive error messages and field labels in the requested language.</w:t>
            </w:r>
          </w:p>
        </w:tc>
      </w:tr>
    </w:tbl>
    <w:p>
      <w:pPr>
        <w:spacing w:after="160" w:before="160"/>
      </w:pPr>
    </w:p>
    <w:p>
      <w:pPr>
        <w:pStyle w:val="Heading2"/>
      </w:pPr>
      <w:r>
        <w:t xml:space="preserve">19.3 Technical Implementation</w:t>
      </w:r>
    </w:p>
    <w:p>
      <w:pPr>
        <w:spacing w:after="120" w:before="60"/>
      </w:pPr>
      <w:r>
        <w:rPr>
          <w:rFonts w:ascii="Arial" w:cs="Arial" w:eastAsia="Arial" w:hAnsi="Arial"/>
          <w:sz w:val="22"/>
          <w:szCs w:val="22"/>
        </w:rPr>
        <w:t xml:space="preserve">The bilingualism architecture is split across the frontend and backend with a unified translation pipeline:</w:t>
      </w:r>
    </w:p>
    <w:p>
      <w:pPr>
        <w:pStyle w:val="Heading3"/>
      </w:pPr>
      <w:r>
        <w:t xml:space="preserve">Backend (Django)</w:t>
      </w:r>
    </w:p>
    <w:p>
      <w:pPr>
        <w:pStyle w:val="ListParagraph"/>
        <w:numPr>
          <w:ilvl w:val="0"/>
          <w:numId w:val="2"/>
        </w:numPr>
        <w:spacing w:after="80"/>
      </w:pPr>
      <w:r>
        <w:rPr>
          <w:rFonts w:ascii="Arial" w:cs="Arial" w:eastAsia="Arial" w:hAnsi="Arial"/>
          <w:sz w:val="22"/>
          <w:szCs w:val="22"/>
        </w:rPr>
        <w:t xml:space="preserve">Django i18n: All backend-rendered strings (API error messages, email templates, Celery task notifications) use Django's standard gettext / ugettext_lazy translation framework.</w:t>
      </w:r>
    </w:p>
    <w:p>
      <w:pPr>
        <w:pStyle w:val="ListParagraph"/>
        <w:numPr>
          <w:ilvl w:val="0"/>
          <w:numId w:val="2"/>
        </w:numPr>
        <w:spacing w:after="80"/>
      </w:pPr>
      <w:r>
        <w:rPr>
          <w:rFonts w:ascii="Arial" w:cs="Arial" w:eastAsia="Arial" w:hAnsi="Arial"/>
          <w:sz w:val="22"/>
          <w:szCs w:val="22"/>
        </w:rPr>
        <w:t xml:space="preserve">Translation Files: .po / .mo files maintained under locale/fr_CA/ and locale/en_CA/. Compiled at build time. No runtime translation lookups — zero performance cost.</w:t>
      </w:r>
    </w:p>
    <w:p>
      <w:pPr>
        <w:pStyle w:val="ListParagraph"/>
        <w:numPr>
          <w:ilvl w:val="0"/>
          <w:numId w:val="2"/>
        </w:numPr>
        <w:spacing w:after="80"/>
      </w:pPr>
      <w:r>
        <w:rPr>
          <w:rFonts w:ascii="Arial" w:cs="Arial" w:eastAsia="Arial" w:hAnsi="Arial"/>
          <w:sz w:val="22"/>
          <w:szCs w:val="22"/>
        </w:rPr>
        <w:t xml:space="preserve">Middleware: LocaleMiddleware activated, reading Accept-Language header for API responses. Tenant language preference injected into request context for server-side rendering paths.</w:t>
      </w:r>
    </w:p>
    <w:p>
      <w:pPr>
        <w:pStyle w:val="ListParagraph"/>
        <w:numPr>
          <w:ilvl w:val="0"/>
          <w:numId w:val="2"/>
        </w:numPr>
        <w:spacing w:after="80"/>
      </w:pPr>
      <w:r>
        <w:rPr>
          <w:rFonts w:ascii="Arial" w:cs="Arial" w:eastAsia="Arial" w:hAnsi="Arial"/>
          <w:sz w:val="22"/>
          <w:szCs w:val="22"/>
        </w:rPr>
        <w:t xml:space="preserve">Email Templates: Django templates with {% trans %} tags. Each email rendered in the recipient user's language at send time.</w:t>
      </w:r>
    </w:p>
    <w:p>
      <w:pPr>
        <w:pStyle w:val="Heading3"/>
      </w:pPr>
      <w:r>
        <w:t xml:space="preserve">Frontend (React PWA)</w:t>
      </w:r>
    </w:p>
    <w:p>
      <w:pPr>
        <w:pStyle w:val="ListParagraph"/>
        <w:numPr>
          <w:ilvl w:val="0"/>
          <w:numId w:val="2"/>
        </w:numPr>
        <w:spacing w:after="80"/>
      </w:pPr>
      <w:r>
        <w:rPr>
          <w:rFonts w:ascii="Arial" w:cs="Arial" w:eastAsia="Arial" w:hAnsi="Arial"/>
          <w:sz w:val="22"/>
          <w:szCs w:val="22"/>
        </w:rPr>
        <w:t xml:space="preserve">react-i18next: Industry-standard React i18n library. All UI strings externalized into JSON translation namespaces (common.json, receiving.json, picking.json, shipping.json, etc.) per feature area.</w:t>
      </w:r>
    </w:p>
    <w:p>
      <w:pPr>
        <w:pStyle w:val="ListParagraph"/>
        <w:numPr>
          <w:ilvl w:val="0"/>
          <w:numId w:val="2"/>
        </w:numPr>
        <w:spacing w:after="80"/>
      </w:pPr>
      <w:r>
        <w:rPr>
          <w:rFonts w:ascii="Arial" w:cs="Arial" w:eastAsia="Arial" w:hAnsi="Arial"/>
          <w:sz w:val="22"/>
          <w:szCs w:val="22"/>
        </w:rPr>
        <w:t xml:space="preserve">Namespace Splitting: Translations split by feature module so the handheld PWA only loads the namespaces it needs — keeps initial bundle size minimal on low-memory devices.</w:t>
      </w:r>
    </w:p>
    <w:p>
      <w:pPr>
        <w:pStyle w:val="ListParagraph"/>
        <w:numPr>
          <w:ilvl w:val="0"/>
          <w:numId w:val="2"/>
        </w:numPr>
        <w:spacing w:after="80"/>
      </w:pPr>
      <w:r>
        <w:rPr>
          <w:rFonts w:ascii="Arial" w:cs="Arial" w:eastAsia="Arial" w:hAnsi="Arial"/>
          <w:sz w:val="22"/>
          <w:szCs w:val="22"/>
        </w:rPr>
        <w:t xml:space="preserve">Lazy Loading: Translation namespaces loaded on demand as features are accessed. Critical path (login, main menu, current task) pre-loaded in Service Worker cache for offline use.</w:t>
      </w:r>
    </w:p>
    <w:p>
      <w:pPr>
        <w:pStyle w:val="ListParagraph"/>
        <w:numPr>
          <w:ilvl w:val="0"/>
          <w:numId w:val="2"/>
        </w:numPr>
        <w:spacing w:after="80"/>
      </w:pPr>
      <w:r>
        <w:rPr>
          <w:rFonts w:ascii="Arial" w:cs="Arial" w:eastAsia="Arial" w:hAnsi="Arial"/>
          <w:sz w:val="22"/>
          <w:szCs w:val="22"/>
        </w:rPr>
        <w:t xml:space="preserve">Pluralization: react-i18next handles French pluralization rules correctly (French has different plural forms than English — this is handled by the ICU message format).</w:t>
      </w:r>
    </w:p>
    <w:p>
      <w:pPr>
        <w:pStyle w:val="ListParagraph"/>
        <w:numPr>
          <w:ilvl w:val="0"/>
          <w:numId w:val="2"/>
        </w:numPr>
        <w:spacing w:after="80"/>
      </w:pPr>
      <w:r>
        <w:rPr>
          <w:rFonts w:ascii="Arial" w:cs="Arial" w:eastAsia="Arial" w:hAnsi="Arial"/>
          <w:sz w:val="22"/>
          <w:szCs w:val="22"/>
        </w:rPr>
        <w:t xml:space="preserve">Date / Time / Number Formatting: Intl API used throughout — dates display as DD/MM/YYYY in fr-CA context and MM/DD/YYYY in en-CA. Numbers use French decimal comma where appropriate.</w:t>
      </w:r>
    </w:p>
    <w:p>
      <w:pPr>
        <w:pStyle w:val="Heading3"/>
      </w:pPr>
      <w:r>
        <w:t xml:space="preserve">Translation Management</w:t>
      </w:r>
    </w:p>
    <w:p>
      <w:pPr>
        <w:pStyle w:val="ListParagraph"/>
        <w:numPr>
          <w:ilvl w:val="0"/>
          <w:numId w:val="2"/>
        </w:numPr>
        <w:spacing w:after="80"/>
      </w:pPr>
      <w:r>
        <w:rPr>
          <w:rFonts w:ascii="Arial" w:cs="Arial" w:eastAsia="Arial" w:hAnsi="Arial"/>
          <w:sz w:val="22"/>
          <w:szCs w:val="22"/>
        </w:rPr>
        <w:t xml:space="preserve">Translation Memory: All strings managed in a Translation Management System (Phrase / Lokalise recommended). Developers add English strings; translators work in the TMS; CI pipeline pulls updated .po and .json files on each build.</w:t>
      </w:r>
    </w:p>
    <w:p>
      <w:pPr>
        <w:pStyle w:val="ListParagraph"/>
        <w:numPr>
          <w:ilvl w:val="0"/>
          <w:numId w:val="2"/>
        </w:numPr>
        <w:spacing w:after="80"/>
      </w:pPr>
      <w:r>
        <w:rPr>
          <w:rFonts w:ascii="Arial" w:cs="Arial" w:eastAsia="Arial" w:hAnsi="Arial"/>
          <w:sz w:val="22"/>
          <w:szCs w:val="22"/>
        </w:rPr>
        <w:t xml:space="preserve">String Freeze Policy: Feature strings finalized before sprint end. Translations completed before release. No untranslated strings ship to production.</w:t>
      </w:r>
    </w:p>
    <w:p>
      <w:pPr>
        <w:pStyle w:val="ListParagraph"/>
        <w:numPr>
          <w:ilvl w:val="0"/>
          <w:numId w:val="2"/>
        </w:numPr>
        <w:spacing w:after="80"/>
      </w:pPr>
      <w:r>
        <w:rPr>
          <w:rFonts w:ascii="Arial" w:cs="Arial" w:eastAsia="Arial" w:hAnsi="Arial"/>
          <w:sz w:val="22"/>
          <w:szCs w:val="22"/>
        </w:rPr>
        <w:t xml:space="preserve">Fallback Chain: If a string is missing in fr-CA (e.g., a newly added string not yet translated), the system falls back to en-CA rather than showing a key. A missing-translation alert fires in the monitoring dashboard so the gap is caught quickly.</w:t>
      </w:r>
    </w:p>
    <w:p>
      <w:pPr>
        <w:pStyle w:val="ListParagraph"/>
        <w:numPr>
          <w:ilvl w:val="0"/>
          <w:numId w:val="2"/>
        </w:numPr>
        <w:spacing w:after="80"/>
      </w:pPr>
      <w:r>
        <w:rPr>
          <w:rFonts w:ascii="Arial" w:cs="Arial" w:eastAsia="Arial" w:hAnsi="Arial"/>
          <w:sz w:val="22"/>
          <w:szCs w:val="22"/>
        </w:rPr>
        <w:t xml:space="preserve">Crowdin / Community Contributions: For future language expansion (Spanish for US markets, Portuguese for Brazilian operations), the TMS supports community contributor workflows.</w:t>
      </w:r>
    </w:p>
    <w:p>
      <w:pPr>
        <w:spacing w:after="160" w:before="160"/>
      </w:pPr>
    </w:p>
    <w:p>
      <w:pPr>
        <w:pStyle w:val="Heading2"/>
      </w:pPr>
      <w:r>
        <w:t xml:space="preserve">19.4 ZPL Label Bilingualism</w:t>
      </w:r>
    </w:p>
    <w:p>
      <w:pPr>
        <w:spacing w:after="120" w:before="60"/>
      </w:pPr>
      <w:r>
        <w:rPr>
          <w:rFonts w:ascii="Arial" w:cs="Arial" w:eastAsia="Arial" w:hAnsi="Arial"/>
          <w:sz w:val="22"/>
          <w:szCs w:val="22"/>
        </w:rPr>
        <w:t xml:space="preserve">Labels in a Canadian distribution environment often need to satisfy bilingual labelling requirements — particularly for consumer goods governed by the Consumer Packaging and Labelling Act and for retail labels sold in Quebec under the Charter of the French Language (Loi 101).</w:t>
      </w:r>
    </w:p>
    <w:p>
      <w:pPr>
        <w:pStyle w:val="ListParagraph"/>
        <w:numPr>
          <w:ilvl w:val="0"/>
          <w:numId w:val="2"/>
        </w:numPr>
        <w:spacing w:after="80"/>
      </w:pPr>
      <w:r>
        <w:rPr>
          <w:rFonts w:ascii="Arial" w:cs="Arial" w:eastAsia="Arial" w:hAnsi="Arial"/>
          <w:sz w:val="22"/>
          <w:szCs w:val="22"/>
        </w:rPr>
        <w:t xml:space="preserve">Dual-Language Label Templates: The label designer supports side-by-side or stacked bilingual field layouts. A single ZPL template can print "Lot / Lot", "Expires / Expire le", "Quantity / Quantité" with both languages on one label.</w:t>
      </w:r>
    </w:p>
    <w:p>
      <w:pPr>
        <w:pStyle w:val="ListParagraph"/>
        <w:numPr>
          <w:ilvl w:val="0"/>
          <w:numId w:val="2"/>
        </w:numPr>
        <w:spacing w:after="80"/>
      </w:pPr>
      <w:r>
        <w:rPr>
          <w:rFonts w:ascii="Arial" w:cs="Arial" w:eastAsia="Arial" w:hAnsi="Arial"/>
          <w:sz w:val="22"/>
          <w:szCs w:val="22"/>
        </w:rPr>
        <w:t xml:space="preserve">Language-Driven Templates: Tenants can configure which label template fires based on the destination province or customer — a label for a Quebec retailer uses a French-primary template; a label for an Ontario retailer uses an English-primary template. Both generated from the same inventory data.</w:t>
      </w:r>
    </w:p>
    <w:p>
      <w:pPr>
        <w:pStyle w:val="ListParagraph"/>
        <w:numPr>
          <w:ilvl w:val="0"/>
          <w:numId w:val="2"/>
        </w:numPr>
        <w:spacing w:after="80"/>
      </w:pPr>
      <w:r>
        <w:rPr>
          <w:rFonts w:ascii="Arial" w:cs="Arial" w:eastAsia="Arial" w:hAnsi="Arial"/>
          <w:sz w:val="22"/>
          <w:szCs w:val="22"/>
        </w:rPr>
        <w:t xml:space="preserve">Translation Tables for Labels: Product descriptions and unit of measure labels stored with French and English variants in the item master. The ZPL engine inserts the correct variant based on the active label template language.</w:t>
      </w:r>
    </w:p>
    <w:p>
      <w:pPr>
        <w:pStyle w:val="ListParagraph"/>
        <w:numPr>
          <w:ilvl w:val="0"/>
          <w:numId w:val="2"/>
        </w:numPr>
        <w:spacing w:after="80"/>
      </w:pPr>
      <w:r>
        <w:rPr>
          <w:rFonts w:ascii="Arial" w:cs="Arial" w:eastAsia="Arial" w:hAnsi="Arial"/>
          <w:sz w:val="22"/>
          <w:szCs w:val="22"/>
        </w:rPr>
        <w:t xml:space="preserve">Regulatory Label Compliance: For food and consumer products, NexoFlow's label engine can enforce that both official languages are present before allowing a label to print — a configurable compliance gate.</w:t>
      </w:r>
    </w:p>
    <w:p>
      <w:pPr>
        <w:spacing w:after="160" w:before="160"/>
      </w:pPr>
    </w:p>
    <w:p>
      <w:pPr>
        <w:pStyle w:val="Heading2"/>
      </w:pPr>
      <w:r>
        <w:t xml:space="preserve">19.5 Quebec Regulatory Context (Bill 96 / Loi 25)</w:t>
      </w:r>
    </w:p>
    <w:p>
      <w:pPr>
        <w:spacing w:after="120" w:before="60"/>
      </w:pPr>
      <w:r>
        <w:rPr>
          <w:rFonts w:ascii="Arial" w:cs="Arial" w:eastAsia="Arial" w:hAnsi="Arial"/>
          <w:sz w:val="22"/>
          <w:szCs w:val="22"/>
        </w:rPr>
        <w:t xml:space="preserve">Tenants operating in Quebec should be aware of the following regulatory context that NexoFlow is designed to support:</w:t>
      </w:r>
    </w:p>
    <w:p>
      <w:pPr>
        <w:pStyle w:val="ListParagraph"/>
        <w:numPr>
          <w:ilvl w:val="0"/>
          <w:numId w:val="2"/>
        </w:numPr>
        <w:spacing w:after="80"/>
      </w:pPr>
      <w:r>
        <w:rPr>
          <w:rFonts w:ascii="Arial" w:cs="Arial" w:eastAsia="Arial" w:hAnsi="Arial"/>
          <w:sz w:val="22"/>
          <w:szCs w:val="22"/>
        </w:rPr>
        <w:t xml:space="preserve">Loi 25 (Law 25 — Privacy): Quebec's strengthened privacy legislation requires explicit consent for personal data collection, privacy impact assessments for new systems, and the right to data portability and deletion. NexoFlow's GDPR/PIPEDA compliance module (Section 15.3) is extended for Loi 25: consent capture at user registration, data export and deletion workflows, and a Privacy Officer role with access to PII audit logs.</w:t>
      </w:r>
    </w:p>
    <w:p>
      <w:pPr>
        <w:pStyle w:val="ListParagraph"/>
        <w:numPr>
          <w:ilvl w:val="0"/>
          <w:numId w:val="2"/>
        </w:numPr>
        <w:spacing w:after="80"/>
      </w:pPr>
      <w:r>
        <w:rPr>
          <w:rFonts w:ascii="Arial" w:cs="Arial" w:eastAsia="Arial" w:hAnsi="Arial"/>
          <w:sz w:val="22"/>
          <w:szCs w:val="22"/>
        </w:rPr>
        <w:t xml:space="preserve">Bill 96 (Loi sur la langue officielle et commune du Québec — French Language Charter modernization): Requires that software used in Quebec workplaces be available in French. NexoFlow's fr-CA support fully satisfies this requirement. Tenants can document their NexoFlow deployment as a French-language software tool for OQLF (Office québécois de la langue française) compliance purposes.</w:t>
      </w:r>
    </w:p>
    <w:p>
      <w:pPr>
        <w:pStyle w:val="ListParagraph"/>
        <w:numPr>
          <w:ilvl w:val="0"/>
          <w:numId w:val="2"/>
        </w:numPr>
        <w:spacing w:after="80"/>
      </w:pPr>
      <w:r>
        <w:rPr>
          <w:rFonts w:ascii="Arial" w:cs="Arial" w:eastAsia="Arial" w:hAnsi="Arial"/>
          <w:sz w:val="22"/>
          <w:szCs w:val="22"/>
        </w:rPr>
        <w:t xml:space="preserve">Consumer Packaging and Labelling Act (Federal): Bilingual labelling required for consumer products sold in Canada. NexoFlow's dual-language label templates are designed to meet this requirement.</w:t>
      </w:r>
    </w:p>
    <w:p>
      <w:pPr>
        <w:pStyle w:val="ListParagraph"/>
        <w:numPr>
          <w:ilvl w:val="0"/>
          <w:numId w:val="2"/>
        </w:numPr>
        <w:spacing w:after="80"/>
      </w:pPr>
      <w:r>
        <w:rPr>
          <w:rFonts w:ascii="Arial" w:cs="Arial" w:eastAsia="Arial" w:hAnsi="Arial"/>
          <w:sz w:val="22"/>
          <w:szCs w:val="22"/>
        </w:rPr>
        <w:t xml:space="preserve">Documentation: NexoFlow provides a Bilingualism Compliance Summary document (available to tenants on request) confirming which surfaces are bilingual, the translation methodology, and the fallback behaviour — useful for regulatory audits.</w:t>
      </w:r>
    </w:p>
    <w:p>
      <w:pPr>
        <w:spacing w:after="160" w:before="160"/>
      </w:pPr>
    </w:p>
    <w:p>
      <w:pPr>
        <w:pStyle w:val="Heading2"/>
      </w:pPr>
      <w:r>
        <w:t xml:space="preserve">19.6 Future Language Expansion</w:t>
      </w:r>
    </w:p>
    <w:p>
      <w:pPr>
        <w:spacing w:after="120" w:before="60"/>
      </w:pPr>
      <w:r>
        <w:rPr>
          <w:rFonts w:ascii="Arial" w:cs="Arial" w:eastAsia="Arial" w:hAnsi="Arial"/>
          <w:sz w:val="22"/>
          <w:szCs w:val="22"/>
        </w:rPr>
        <w:t xml:space="preserve">The i18n architecture is language-agnostic. Adding a third language (e.g., Spanish for US or Latin American deployments, Mandarin for APAC operations) requires only:</w:t>
      </w:r>
    </w:p>
    <w:p>
      <w:pPr>
        <w:pStyle w:val="ListParagraph"/>
        <w:numPr>
          <w:ilvl w:val="0"/>
          <w:numId w:val="2"/>
        </w:numPr>
        <w:spacing w:after="80"/>
      </w:pPr>
      <w:r>
        <w:rPr>
          <w:rFonts w:ascii="Arial" w:cs="Arial" w:eastAsia="Arial" w:hAnsi="Arial"/>
          <w:sz w:val="22"/>
          <w:szCs w:val="22"/>
        </w:rPr>
        <w:t xml:space="preserve">Exporting all source strings from the TMS to the new language.</w:t>
      </w:r>
    </w:p>
    <w:p>
      <w:pPr>
        <w:pStyle w:val="ListParagraph"/>
        <w:numPr>
          <w:ilvl w:val="0"/>
          <w:numId w:val="2"/>
        </w:numPr>
        <w:spacing w:after="80"/>
      </w:pPr>
      <w:r>
        <w:rPr>
          <w:rFonts w:ascii="Arial" w:cs="Arial" w:eastAsia="Arial" w:hAnsi="Arial"/>
          <w:sz w:val="22"/>
          <w:szCs w:val="22"/>
        </w:rPr>
        <w:t xml:space="preserve">Adding the new locale to Django's LANGUAGES setting and the React i18next configuration.</w:t>
      </w:r>
    </w:p>
    <w:p>
      <w:pPr>
        <w:pStyle w:val="ListParagraph"/>
        <w:numPr>
          <w:ilvl w:val="0"/>
          <w:numId w:val="2"/>
        </w:numPr>
        <w:spacing w:after="80"/>
      </w:pPr>
      <w:r>
        <w:rPr>
          <w:rFonts w:ascii="Arial" w:cs="Arial" w:eastAsia="Arial" w:hAnsi="Arial"/>
          <w:sz w:val="22"/>
          <w:szCs w:val="22"/>
        </w:rPr>
        <w:t xml:space="preserve">Adding the locale to the tenant language selector in the Admin Portal.</w:t>
      </w:r>
    </w:p>
    <w:p>
      <w:pPr>
        <w:spacing w:after="120" w:before="60"/>
      </w:pPr>
      <w:r>
        <w:rPr>
          <w:rFonts w:ascii="Arial" w:cs="Arial" w:eastAsia="Arial" w:hAnsi="Arial"/>
          <w:sz w:val="22"/>
          <w:szCs w:val="22"/>
        </w:rPr>
        <w:t xml:space="preserve">No code changes are required to the application logic. Language expansion is purely a content and configuration exercise.</w:t>
      </w:r>
    </w:p>
    <w:p>
      <w:r>
        <w:br w:type="page"/>
      </w:r>
    </w:p>
    <w:p>
      <w:pPr>
        <w:pStyle w:val="Heading1"/>
      </w:pPr>
      <w:r>
        <w:t xml:space="preserve">Appendix A — Glossary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ASN</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Advance Shipment Notice — notification from vendor of pending inbound shipment.</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FEFO</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First Expired First Out — inventory is picked in order of earliest expiration date.</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FIFO</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First In First Out — inventory is picked in order of receipt date.</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LPN</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License Plate Number — unique identifier attached to a physical handling unit (item, carton, pallet).</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OSD</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Over, Short &amp; Damaged — discrepancies found during receiving.</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PPH</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Picks Per Hour — labor productivity metric in picking operations.</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PWA</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Progressive Web Application — web app installable on a device with offline capability.</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RMA</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Return Merchandise Authorization — approval for a customer to return goods.</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RTV</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Return to Vendor — inventory returned to the supplier.</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SKU</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Stock Keeping Unit — unique item identifier.</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SSCC</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Serial Shipping Container Code — GS1 standard identifier for logistics units.</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ZPL</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Zebra Programming Language — command language for Zebra thermal printers.</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3PL</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Third-Party Logistics — outsourced warehousing and distribution services.</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AMR</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Autonomous Mobile Robot — self-navigating robot used for goods-to-person picking.</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BOM</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Bill of Materials — component list for a kit or assembly.</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DSCSA</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Drug Supply Chain Security Act — US regulation for pharmaceutical serialization.</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FSMA</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Food Safety Modernization Act — US regulation for food supply chain traceability.</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GS1</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Global standards organization for supply chain identification (barcodes, GTIN, SSCC).</w:t>
            </w:r>
          </w:p>
        </w:tc>
      </w:tr>
      <w:tr>
        <w:tc>
          <w:tcPr>
            <w:tcW w:type="dxa" w:w="2800"/>
            <w:tcBorders>
              <w:top w:val="single" w:color="D0D7DF" w:sz="1"/>
              <w:left w:val="single" w:color="D0D7DF" w:sz="1"/>
              <w:bottom w:val="single" w:color="D0D7DF" w:sz="1"/>
              <w:right w:val="single" w:color="D0D7DF" w:sz="1"/>
            </w:tcBorders>
            <w:shd w:fill="F4F6F8" w:val="clear"/>
            <w:tcMar>
              <w:top w:type="dxa" w:w="80"/>
              <w:left w:type="dxa" w:w="140"/>
              <w:bottom w:type="dxa" w:w="80"/>
              <w:right w:type="dxa" w:w="140"/>
            </w:tcMar>
          </w:tcPr>
          <w:p>
            <w:r>
              <w:rPr>
                <w:rFonts w:ascii="Arial" w:cs="Arial" w:eastAsia="Arial" w:hAnsi="Arial"/>
                <w:b/>
                <w:bCs/>
                <w:sz w:val="22"/>
                <w:szCs w:val="22"/>
              </w:rPr>
              <w:t xml:space="preserve">GTIN</w:t>
            </w:r>
          </w:p>
        </w:tc>
        <w:tc>
          <w:tcPr>
            <w:tcW w:type="dxa" w:w="6560"/>
            <w:tcBorders>
              <w:top w:val="single" w:color="D0D7DF" w:sz="1"/>
              <w:left w:val="single" w:color="D0D7DF" w:sz="1"/>
              <w:bottom w:val="single" w:color="D0D7DF" w:sz="1"/>
              <w:right w:val="single" w:color="D0D7DF" w:sz="1"/>
            </w:tcBorders>
            <w:tcMar>
              <w:top w:type="dxa" w:w="80"/>
              <w:left w:type="dxa" w:w="140"/>
              <w:bottom w:type="dxa" w:w="80"/>
              <w:right w:type="dxa" w:w="140"/>
            </w:tcMar>
          </w:tcPr>
          <w:p>
            <w:r>
              <w:rPr>
                <w:rFonts w:ascii="Arial" w:cs="Arial" w:eastAsia="Arial" w:hAnsi="Arial"/>
                <w:sz w:val="22"/>
                <w:szCs w:val="22"/>
              </w:rPr>
              <w:t xml:space="preserve">Global Trade Item Number — GS1 identifier for products (includes UPC, EAN).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F" w:sz="2"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 NexoFlow Technologies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CBF" w:sz="2" w:space="4"/>
      </w:pBdr>
      <w:spacing w:after="80"/>
    </w:pPr>
    <w:r>
      <w:rPr>
        <w:rFonts w:ascii="Arial" w:cs="Arial" w:eastAsia="Arial" w:hAnsi="Arial"/>
        <w:b/>
        <w:bCs/>
        <w:color w:val="1B3A6B"/>
        <w:sz w:val="18"/>
        <w:szCs w:val="18"/>
      </w:rPr>
      <w:t xml:space="preserve">NexoFlow WMS</w:t>
    </w:r>
    <w:r>
      <w:rPr>
        <w:rFonts w:ascii="Arial" w:cs="Arial" w:eastAsia="Arial" w:hAnsi="Arial"/>
        <w:color w:val="888888"/>
        <w:sz w:val="18"/>
        <w:szCs w:val="18"/>
      </w:rPr>
      <w:t xml:space="preserve">   |   Product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00" w:hanging="300"/>
      </w:pPr>
      <w:rPr>
        <w:rFonts w:ascii="Arial" w:cs="Arial" w:eastAsia="Arial" w:hAnsi="Arial"/>
        <w:sz w:val="22"/>
        <w:szCs w:val="22"/>
      </w:rPr>
    </w:lvl>
    <w:lvl w:ilvl="1" w15:tentative="1">
      <w:start w:val="1"/>
      <w:numFmt w:val="bullet"/>
      <w:lvlText w:val="◦"/>
      <w:lvlJc w:val="left"/>
      <w:pPr>
        <w:spacing w:after="60"/>
        <w:ind w:left="10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CBF" w:sz="3" w:space="4"/>
      </w:pBd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7C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2026-03-25T23:02:07.530Z</dcterms:created>
  <dcterms:modified xsi:type="dcterms:W3CDTF">2026-03-25T23:02:07.531Z</dcterms:modified>
</cp:coreProperties>
</file>

<file path=docProps/custom.xml><?xml version="1.0" encoding="utf-8"?>
<Properties xmlns="http://schemas.openxmlformats.org/officeDocument/2006/custom-properties" xmlns:vt="http://schemas.openxmlformats.org/officeDocument/2006/docPropsVTypes"/>
</file>