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Luogo, 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Autorizzazione all'esecuzione di Servizi di Vulnerability Assessment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PREMESSO CHE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La "Societa committente" (indirizzo), nel seguito più brevemente denominata "CLIENTE", ha incaricato con riferimento al contratto n. XXXXXXXXXXX la "Società esecutrice" con sede in (indirizzo), nel seguito denominata più brevemente "XXXXXX" di eseguire attività di Vulnerability Assessment.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TUTTO CIO PREMESSO, SI CONVIENE QUANTO SEGUE: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In riferimento al contratto n. XXXXXXXXXXX, al fine di poter verificare in concreto la sicurezza dei propri sistemi informatici, il CLIENTE ritiene opportuno sottoporre i propri sistemi hardware e software a una verifica dei livelli di sicurezza informatica, con l'obiettivo di individuare eventuali vulnerabilità sfruttabili da terzi per ottenere accessi non autorizzati ai servizi e ai sistemi in esame.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Tali operazioni di verifica di eventuali vulnerabilità, denominate Vulnerability Assessment, verranno effettuate da esperti "Società esecutrice" replicando in modo automatico, e ove necessario in modo manuale, i metodi utilizzati per ottenere accessi non autorizzati ai servizi e ai sistemi in esame; sarà quindi effettuata una serie di "attacchi informatici" che simulino nella forma più realistica possibile un'ampia casistica degli attacchi, delle incursioni e delle modalità di violazione di sistemi informatici più avanzati.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Tali attività, qualora non espressamente autorizzate dai titolari dei sistemi informatici ai quali detti attacchi vengono effettuati, possono essere illecite, soprattutto nell'ipotesi in cui sortiscano l'effetto di violare delle barriere informatiche.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Il CLIENTE conferma alla "Società esecutrice" il proprio integrale e incondizionato assenso a che tali attività vengano effettuate dalla "Società esecutrice" sulle parti del proprio sistema informatico i cui dettagli saranno successivamente indicati per iscritto (IP address, nome host, URL,?), e delle quali il CLIENTE garantisce di essere l'unico titolare e di disporre integralmente di tutti i diritti necessari, indipendentemente dal fatto che i computers, gli apparati di rete, le connessioni, i programmi e quant'altro siano fisicamente presso il CLIENTE, in hosting presso terzi, siano di proprietà</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del CLIENTE, ovvero in leasing, ovvero in licenza d'uso. "Società esecutrice" assicura il massimo impegno affinché il test di vulnerabilità non procuri nessun disservizio di sorta, ma altresì avverte che, nonostante la diligenza assicurata, potrebbero verificarsi equalmente interruzioni o malfunzionamenti dei servizi erogati dei server oggetto del test. "Società esecutrice" consiglia, pertanto, al CLIENTE di dotarsi di un piano di recovery e di fornire supporto on site durante l'esecuzione del test.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Il CLIENTE garantisce altresì il proprio pieno e irrevocabile impegno a mantenere la "Società esecutrice" integralmente manlevata e indenne nella denegata ipotesi in cui, per causa o in conseguenza delle attività sopra descritte che la "Società esecutrice" andrà a espletare per conto del CLIENTE, la "Società esecutrice" dovesse essere chiamata da parte di terzi a rispondere di attività asseritamente illecite, non consentite, non autorizzate, o dannose. "Società esecutrice" si impegna a mantenere il più assoluto riserbo a trattare in maniera assolutamente confidenziale, impegnandosi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a non divulgare a terzi in alcun modo, tutte le informazioni di cui possa venire a conoscenza nell'ambito delle attività espletate in esecuzione del mandato conferito.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bookmarkStart w:id="0" w:name="_GoBack"/>
      <w:bookmarkStart w:id="1" w:name="_GoBack"/>
      <w:bookmarkEnd w:id="1"/>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Il test si svolgerà "data"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Per il CLIENTE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______________________</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Per "Società esecutrice"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color w:val="000000"/>
          <w:sz w:val="20"/>
          <w:szCs w:val="20"/>
          <w:lang w:eastAsia="it-IT"/>
        </w:rPr>
      </w:pPr>
      <w:r>
        <w:rPr>
          <w:rFonts w:eastAsia="Times New Roman" w:cs="Courier New"/>
          <w:color w:val="000000"/>
          <w:sz w:val="20"/>
          <w:szCs w:val="20"/>
          <w:lang w:eastAsia="it-IT"/>
        </w:rPr>
        <w:t>______________________</w:t>
      </w:r>
    </w:p>
    <w:p>
      <w:pPr>
        <w:pStyle w:val="Normal"/>
        <w:spacing w:before="0" w:after="160"/>
        <w:jc w:val="both"/>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semiHidden/>
    <w:qFormat/>
    <w:rsid w:val="009852d8"/>
    <w:rPr>
      <w:rFonts w:ascii="Courier New" w:hAnsi="Courier New" w:eastAsia="Times New Roman" w:cs="Courier New"/>
      <w:sz w:val="20"/>
      <w:szCs w:val="20"/>
      <w:lang w:eastAsia="it-I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TMLPreformatted">
    <w:name w:val="HTML Preformatted"/>
    <w:basedOn w:val="Normal"/>
    <w:link w:val="PreformattatoHTMLCarattere"/>
    <w:uiPriority w:val="99"/>
    <w:semiHidden/>
    <w:unhideWhenUsed/>
    <w:qFormat/>
    <w:rsid w:val="009852d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LibreOffice/6.4.3.2$Linux_X86_64 LibreOffice_project/40$Build-2</Application>
  <Pages>2</Pages>
  <Words>497</Words>
  <Characters>3103</Characters>
  <CharactersWithSpaces>3583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2020-06-03T20:40:00Z</dcterms:created>
  <dc:creator>Giuseppe</dc:creator>
  <dc:description/>
  <dc:language>en-US</dc:language>
  <cp:lastModifiedBy>Giuseppe</cp:lastModifiedBy>
  <dcterms:modified xsi:type="dcterms:W3CDTF">2020-06-03T20:43:00Z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