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41B31">
      <w:pPr>
        <w:pStyle w:val="36"/>
        <w:jc w:val="center"/>
      </w:pPr>
      <w:r>
        <w:t>Frontend System Design and Implementation</w:t>
      </w:r>
    </w:p>
    <w:p w14:paraId="708779A2">
      <w:pPr>
        <w:spacing w:after="160" w:line="276" w:lineRule="auto"/>
        <w:jc w:val="center"/>
      </w:pPr>
      <w:r>
        <w:t>Comprehensive System Architecture, Flow, and Module Breakdown</w:t>
      </w:r>
    </w:p>
    <w:p w14:paraId="62139D31">
      <w:pPr>
        <w:pStyle w:val="2"/>
      </w:pPr>
      <w:r>
        <w:rPr>
          <w:sz w:val="32"/>
        </w:rPr>
        <w:t>1. Introduction</w:t>
      </w:r>
    </w:p>
    <w:p w14:paraId="65F1D7ED">
      <w:pPr>
        <w:spacing w:after="160" w:line="276" w:lineRule="auto"/>
        <w:jc w:val="both"/>
      </w:pPr>
      <w:r>
        <w:t>The frontend ecosystem of the QualiVerse platform is meticulously engineered to provide an accessible, robust, and highly responsive interface tailored for the academic staff and administration of the Faculty of Computers and Information at Tanta University. Operating as the primary interface between complex academic workflows and the end-users, the frontend relies heavily on the Flutter framework. This chapter details the architectural patterns, the state management flows, and the comprehensive breakdowns of every single module in the system without relying on raw code implementations.</w:t>
      </w:r>
    </w:p>
    <w:p w14:paraId="15A92EAD">
      <w:pPr>
        <w:pStyle w:val="2"/>
      </w:pPr>
      <w:r>
        <w:rPr>
          <w:sz w:val="32"/>
        </w:rPr>
        <w:t>2. Application Architecture and State Management</w:t>
      </w:r>
    </w:p>
    <w:p w14:paraId="26D05EF1">
      <w:pPr>
        <w:spacing w:after="160" w:line="276" w:lineRule="auto"/>
        <w:jc w:val="both"/>
      </w:pPr>
      <w:r>
        <w:t>The application is structured using a strict Clean Architecture pattern divided into Presentation, Domain, and Data layers. This ensures that the user interface is completely decoupled from the ASP.NET backend. State is managed entirely via the BLoC (Business Logic Component) pattern. Every screen is backed by a specific Cubit that dictates its state (Loading, Success, Error) and handles all data fetching asynchronously. This strict adherence to unidirectional data flow eliminates spaghetti code and ensures deterministic UI rendering.</w:t>
      </w:r>
    </w:p>
    <w:p w14:paraId="67DA49D1">
      <w:pPr>
        <w:pStyle w:val="2"/>
      </w:pPr>
      <w:r>
        <w:rPr>
          <w:sz w:val="32"/>
        </w:rPr>
        <w:t>3. CI/CD and DevOps Pipeline</w:t>
      </w:r>
    </w:p>
    <w:p w14:paraId="5D04EDA1">
      <w:pPr>
        <w:spacing w:after="160" w:line="276" w:lineRule="auto"/>
        <w:jc w:val="both"/>
      </w:pPr>
      <w:r>
        <w:t>To ensure zero-downtime updates, the platform integrates a Continuous Integration pipeline via GitHub Actions. Upon pushing code to the repository, a cloud virtual machine automatically provisions a Windows environment, compiles the Flutter codebase into a native executable, and uses Inno Setup to generate a professional installation wizard (Setup.exe). The pipeline then automatically pushes this update to a secure cloud server, where existing desktop clients poll a version.json file to automatically download and install updates in the background, entirely removing the need for manual distribution.</w:t>
      </w:r>
    </w:p>
    <w:p w14:paraId="33FB0F17">
      <w:pPr>
        <w:pStyle w:val="2"/>
      </w:pPr>
      <w:r>
        <w:rPr>
          <w:sz w:val="32"/>
        </w:rPr>
        <w:t>4. Exhaustive Module Breakdown</w:t>
      </w:r>
    </w:p>
    <w:p w14:paraId="57238EB4">
      <w:pPr>
        <w:spacing w:after="160" w:line="276" w:lineRule="auto"/>
        <w:jc w:val="both"/>
      </w:pPr>
      <w:r>
        <w:t>The QualiVerse platform is vast, containing dozens of interconnected modules. Below is an exhaustive, conceptual breakdown of every single operational module within the system, detailing its purpose, state management flow, and user journey. (These modules reflect the 25+ Cubits driving the application).</w:t>
      </w:r>
    </w:p>
    <w:p w14:paraId="1676B1C9">
      <w:pPr>
        <w:pStyle w:val="3"/>
      </w:pPr>
      <w:r>
        <w:rPr>
          <w:sz w:val="28"/>
        </w:rPr>
        <w:t>4.1 Notification Management System</w:t>
      </w:r>
    </w:p>
    <w:p w14:paraId="7F1A11FD">
      <w:pPr>
        <w:spacing w:after="160" w:line="276" w:lineRule="auto"/>
        <w:jc w:val="both"/>
      </w:pPr>
      <w:r>
        <w:t>The Notification Management System is a fundamental pillar of the QualiVerse frontend architecture. Handles real-time alerts. It polls the server for unread counts and displays toast notifications when assignments are created or approved.</w:t>
      </w:r>
    </w:p>
    <w:p w14:paraId="1BC7D10F">
      <w:pPr>
        <w:spacing w:after="160" w:line="276" w:lineRule="auto"/>
        <w:jc w:val="both"/>
      </w:pPr>
      <w:r>
        <w:rPr>
          <w:b/>
        </w:rPr>
        <w:t>Workflow &amp; State Management:</w:t>
      </w:r>
    </w:p>
    <w:p w14:paraId="3314A604">
      <w:r>
        <w:t xml:space="preserve">  Future&lt;void&gt; getAllNotifications({</w:t>
        <w:br/>
        <w:t xml:space="preserve">    bool loadMore = false,</w:t>
        <w:br/>
        <w:t xml:space="preserve">    bool? isRead,</w:t>
        <w:br/>
        <w:t xml:space="preserve">  }) async {</w:t>
        <w:br/>
        <w:t xml:space="preserve">    if (loadMore) {</w:t>
        <w:br/>
        <w:t xml:space="preserve">      if (!hasMore) return;</w:t>
        <w:br/>
        <w:t xml:space="preserve">      currentPage++;</w:t>
        <w:br/>
        <w:t xml:space="preserve">      emit(NotificationsPaginationLoading());</w:t>
        <w:br/>
        <w:t xml:space="preserve">    } else {</w:t>
        <w:br/>
        <w:t xml:space="preserve">      currentPage = 1;</w:t>
        <w:br/>
        <w:t xml:space="preserve">      allNotifications.clear();</w:t>
        <w:br/>
        <w:t xml:space="preserve">      hasMore = true;</w:t>
        <w:br/>
        <w:t xml:space="preserve">      currentIsReadFilter = isRead;</w:t>
        <w:br/>
        <w:t xml:space="preserve">      emit(NotificationsLoading());</w:t>
        <w:br/>
        <w:t xml:space="preserve">    }</w:t>
        <w:br/>
        <w:br/>
        <w:t xml:space="preserve">    final result = await NotificationsService.getNotifications(</w:t>
        <w:br/>
        <w:t xml:space="preserve">      pageIndex: currentPage,</w:t>
        <w:br/>
        <w:t xml:space="preserve">      pageSize: pageSize,</w:t>
        <w:br/>
        <w:t xml:space="preserve">      isRead: currentIsReadFilter,</w:t>
        <w:br/>
        <w:t xml:space="preserve">    );</w:t>
        <w:br/>
        <w:br/>
        <w:t xml:space="preserve">    if (result.isSuccess) {</w:t>
        <w:br/>
        <w:t xml:space="preserve">      final List&lt;NotificationModel&gt; newData = result.data ?? [];</w:t>
        <w:br/>
        <w:t xml:space="preserve">      if (newData.length &lt; pageSize) {</w:t>
        <w:br/>
        <w:t xml:space="preserve">        hasMore = false;</w:t>
        <w:br/>
        <w:t xml:space="preserve">      }</w:t>
        <w:br/>
        <w:t xml:space="preserve">      allNotifications.addAll(newData);</w:t>
        <w:br/>
        <w:t xml:space="preserve">      emit(NotificationsSuccess(notifications: List.from(allNotifications), hasMore: hasMore));</w:t>
        <w:br/>
        <w:t xml:space="preserve">    } else {</w:t>
        <w:br/>
        <w:t xml:space="preserve">      emit(NotificationsError(result.error?.description ?? "Error"));</w:t>
        <w:br/>
        <w:t xml:space="preserve">    }</w:t>
        <w:br/>
        <w:t xml:space="preserve">  }</w:t>
      </w:r>
    </w:p>
    <w:p w14:paraId="01C83834">
      <w:r/>
    </w:p>
    <w:p w14:paraId="4BF14388">
      <w:pPr>
        <w:spacing w:after="160" w:line="276" w:lineRule="auto"/>
        <w:jc w:val="both"/>
      </w:pPr>
      <w:r>
        <w:t>When a user interacts with the Notification Management System,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189A2CB">
      <w:pPr>
        <w:spacing w:after="160" w:line="276" w:lineRule="auto"/>
        <w:jc w:val="both"/>
      </w:pPr>
      <w:r>
        <w:rPr>
          <w:b/>
        </w:rPr>
        <w:t>User Interface &amp; Experience:</w:t>
      </w:r>
    </w:p>
    <w:p w14:paraId="226875E4">
      <w:pPr>
        <w:spacing w:after="160" w:line="276" w:lineRule="auto"/>
        <w:jc w:val="both"/>
      </w:pPr>
      <w:r>
        <w:t>The interface for the Notification Management System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0D51A10">
      <w:pPr>
        <w:spacing w:after="160" w:line="276" w:lineRule="auto"/>
        <w:jc w:val="both"/>
      </w:pPr>
      <w:r>
        <w:rPr>
          <w:b/>
        </w:rPr>
        <w:t>Defensive Programming:</w:t>
      </w:r>
    </w:p>
    <w:p w14:paraId="48F7F031">
      <w:pPr>
        <w:spacing w:after="160" w:line="276" w:lineRule="auto"/>
        <w:jc w:val="both"/>
      </w:pPr>
      <w:r>
        <w:t>To ensure absolute data integrity within the Notification Management System,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B74397A">
      <w:pPr>
        <w:spacing w:before="400" w:after="400"/>
        <w:jc w:val="center"/>
      </w:pPr>
      <w:r>
        <w:rPr>
          <w:b/>
          <w:sz w:val="24"/>
        </w:rPr>
        <w:br w:type="textWrapping"/>
      </w:r>
      <w:r>
        <w:rPr>
          <w:b/>
          <w:sz w:val="24"/>
        </w:rPr>
        <w:t>[ INSERT SCREENSHOT: Notification Management System Interface ]</w:t>
      </w:r>
      <w:r>
        <w:rPr>
          <w:b/>
          <w:sz w:val="24"/>
        </w:rPr>
        <w:br w:type="textWrapping"/>
      </w:r>
    </w:p>
    <w:p w14:paraId="21C0257D">
      <w:pPr>
        <w:pStyle w:val="3"/>
      </w:pPr>
      <w:r>
        <w:rPr>
          <w:sz w:val="28"/>
        </w:rPr>
        <w:t>4.2 Administrative Dashboard</w:t>
      </w:r>
    </w:p>
    <w:p w14:paraId="19C16BAA">
      <w:pPr>
        <w:spacing w:after="160" w:line="276" w:lineRule="auto"/>
        <w:jc w:val="both"/>
      </w:pPr>
      <w:r>
        <w:t>The Administrative Dashboard is a fundamental pillar of the QualiVerse frontend architecture. The nerve center for admins. It aggregates data across departments and displays visual charts (using Syncfusion) depicting the status of all indicators.</w:t>
      </w:r>
    </w:p>
    <w:p w14:paraId="75632EA1">
      <w:pPr>
        <w:spacing w:after="160" w:line="276" w:lineRule="auto"/>
        <w:jc w:val="both"/>
      </w:pPr>
      <w:r>
        <w:rPr>
          <w:b/>
        </w:rPr>
        <w:t>Workflow &amp; State Management:</w:t>
      </w:r>
    </w:p>
    <w:p w14:paraId="249268E1">
      <w:r>
        <w:rPr>
          <w:b/>
        </w:rPr>
        <w:br w:type="textWrapping"/>
      </w:r>
      <w:r>
        <w:rPr>
          <w:b/>
        </w:rPr>
        <w:t>Code Implementation</w:t>
      </w:r>
      <w:r>
        <w:rPr>
          <w:rFonts w:hint="default"/>
          <w:b/>
          <w:lang w:val="en-US"/>
        </w:rPr>
        <w:t>:</w:t>
      </w:r>
      <w:r>
        <w:rPr>
          <w:b/>
        </w:rPr>
        <w:br w:type="textWrapping"/>
      </w:r>
      <w:r>
        <w:rPr>
          <w:rFonts w:ascii="Courier New" w:hAnsi="Courier New"/>
        </w:rPr>
        <w:t>Widget buildIndicatorsChart(List&lt;IndicatorData&gt; data) {</w:t>
      </w:r>
      <w:r>
        <w:rPr>
          <w:rFonts w:ascii="Courier New" w:hAnsi="Courier New"/>
        </w:rPr>
        <w:br w:type="textWrapping"/>
      </w:r>
      <w:r>
        <w:rPr>
          <w:rFonts w:ascii="Courier New" w:hAnsi="Courier New"/>
        </w:rPr>
        <w:t xml:space="preserve">  return SfCartesianChart(</w:t>
      </w:r>
      <w:r>
        <w:rPr>
          <w:rFonts w:ascii="Courier New" w:hAnsi="Courier New"/>
        </w:rPr>
        <w:br w:type="textWrapping"/>
      </w:r>
      <w:r>
        <w:rPr>
          <w:rFonts w:ascii="Courier New" w:hAnsi="Courier New"/>
        </w:rPr>
        <w:t xml:space="preserve">    primaryXAxis: CategoryAxis(),</w:t>
      </w:r>
      <w:r>
        <w:rPr>
          <w:rFonts w:ascii="Courier New" w:hAnsi="Courier New"/>
        </w:rPr>
        <w:br w:type="textWrapping"/>
      </w:r>
      <w:r>
        <w:rPr>
          <w:rFonts w:ascii="Courier New" w:hAnsi="Courier New"/>
        </w:rPr>
        <w:t xml:space="preserve">    series: &lt;ChartSeries&gt;[</w:t>
      </w:r>
      <w:r>
        <w:rPr>
          <w:rFonts w:ascii="Courier New" w:hAnsi="Courier New"/>
        </w:rPr>
        <w:br w:type="textWrapping"/>
      </w:r>
      <w:r>
        <w:rPr>
          <w:rFonts w:ascii="Courier New" w:hAnsi="Courier New"/>
        </w:rPr>
        <w:t xml:space="preserve">      ColumnSeries&lt;IndicatorData, String&gt;(</w:t>
      </w:r>
      <w:r>
        <w:rPr>
          <w:rFonts w:ascii="Courier New" w:hAnsi="Courier New"/>
        </w:rPr>
        <w:br w:type="textWrapping"/>
      </w:r>
      <w:r>
        <w:rPr>
          <w:rFonts w:ascii="Courier New" w:hAnsi="Courier New"/>
        </w:rPr>
        <w:t xml:space="preserve">        dataSource: data,</w:t>
      </w:r>
      <w:r>
        <w:rPr>
          <w:rFonts w:ascii="Courier New" w:hAnsi="Courier New"/>
        </w:rPr>
        <w:br w:type="textWrapping"/>
      </w:r>
      <w:r>
        <w:rPr>
          <w:rFonts w:ascii="Courier New" w:hAnsi="Courier New"/>
        </w:rPr>
        <w:t xml:space="preserve">        xValueMapper: (IndicatorData ind, _) =&gt; ind.name,</w:t>
      </w:r>
      <w:r>
        <w:rPr>
          <w:rFonts w:ascii="Courier New" w:hAnsi="Courier New"/>
        </w:rPr>
        <w:br w:type="textWrapping"/>
      </w:r>
      <w:r>
        <w:rPr>
          <w:rFonts w:ascii="Courier New" w:hAnsi="Courier New"/>
        </w:rPr>
        <w:t xml:space="preserve">        yValueMapper: (IndicatorData ind, _) =&gt; ind.progress,</w:t>
      </w:r>
      <w:r>
        <w:rPr>
          <w:rFonts w:ascii="Courier New" w:hAnsi="Courier New"/>
        </w:rPr>
        <w:br w:type="textWrapping"/>
      </w:r>
      <w:r>
        <w:rPr>
          <w:rFonts w:ascii="Courier New" w:hAnsi="Courier New"/>
        </w:rPr>
        <w:t xml:space="preserve">        color: AppColors.primary,</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44061357">
      <w:r>
        <w:rPr>
          <w:b/>
        </w:rPr>
        <w:br w:type="textWrapping"/>
      </w:r>
      <w:r>
        <w:t>This builds the interactive visual charts on the Admin Dashboard using the Syncfusion library. It maps the dynamic indicator data fetched from the Cubit directly into a responsive, color-coded Column Series.</w:t>
      </w:r>
      <w:r>
        <w:br w:type="textWrapping"/>
      </w:r>
    </w:p>
    <w:p w14:paraId="637E4753">
      <w:pPr>
        <w:spacing w:after="160" w:line="276" w:lineRule="auto"/>
        <w:jc w:val="both"/>
      </w:pPr>
      <w:r>
        <w:t>When a user interacts with the Administrative Dashboard,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64C9E653">
      <w:pPr>
        <w:spacing w:after="160" w:line="276" w:lineRule="auto"/>
        <w:jc w:val="both"/>
      </w:pPr>
      <w:r>
        <w:rPr>
          <w:b/>
        </w:rPr>
        <w:t>User Interface &amp; Experience:</w:t>
      </w:r>
    </w:p>
    <w:p w14:paraId="280B09DC">
      <w:pPr>
        <w:spacing w:after="160" w:line="276" w:lineRule="auto"/>
        <w:jc w:val="both"/>
      </w:pPr>
      <w:r>
        <w:t>The interface for the Administrative Dashboard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520AD4F">
      <w:pPr>
        <w:spacing w:after="160" w:line="276" w:lineRule="auto"/>
        <w:jc w:val="both"/>
      </w:pPr>
      <w:r>
        <w:rPr>
          <w:b/>
        </w:rPr>
        <w:t>Defensive Programming:</w:t>
      </w:r>
    </w:p>
    <w:p w14:paraId="189E035C">
      <w:pPr>
        <w:spacing w:after="160" w:line="276" w:lineRule="auto"/>
        <w:jc w:val="both"/>
      </w:pPr>
      <w:r>
        <w:t>To ensure absolute data integrity within the Administrative Dashboard,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3354A85">
      <w:pPr>
        <w:spacing w:before="400" w:after="400"/>
        <w:jc w:val="center"/>
      </w:pPr>
      <w:r>
        <w:rPr>
          <w:b/>
          <w:sz w:val="24"/>
        </w:rPr>
        <w:br w:type="textWrapping"/>
      </w:r>
      <w:r>
        <w:rPr>
          <w:b/>
          <w:sz w:val="24"/>
        </w:rPr>
        <w:t>[ INSERT SCREENSHOT: Administrative Dashboard Interface ]</w:t>
      </w:r>
      <w:r>
        <w:rPr>
          <w:b/>
          <w:sz w:val="24"/>
        </w:rPr>
        <w:br w:type="textWrapping"/>
      </w:r>
    </w:p>
    <w:p w14:paraId="6E433928">
      <w:pPr>
        <w:pStyle w:val="3"/>
      </w:pPr>
      <w:r>
        <w:rPr>
          <w:sz w:val="28"/>
        </w:rPr>
        <w:t>4.3 Faculty Dashboard Overview</w:t>
      </w:r>
    </w:p>
    <w:p w14:paraId="4807CC35">
      <w:pPr>
        <w:spacing w:after="160" w:line="276" w:lineRule="auto"/>
        <w:jc w:val="both"/>
      </w:pPr>
      <w:r>
        <w:t>The Faculty Dashboard Overview is a fundamental pillar of the QualiVerse frontend architecture. A specialized view for standard doctors, displaying their specific pending tasks, recent uploads, and immediate deadlines.</w:t>
      </w:r>
    </w:p>
    <w:p w14:paraId="59142253">
      <w:pPr>
        <w:spacing w:after="160" w:line="276" w:lineRule="auto"/>
        <w:jc w:val="both"/>
      </w:pPr>
      <w:r>
        <w:rPr>
          <w:b/>
        </w:rPr>
        <w:t>Workflow &amp; State Management:</w:t>
      </w:r>
    </w:p>
    <w:p w14:paraId="2E6B52AD">
      <w:r>
        <w:t xml:space="preserve">  Future&lt;void&gt; fetchAssignments({</w:t>
        <w:br/>
        <w:t xml:space="preserve">    required int academicYearId,</w:t>
        <w:br/>
        <w:t xml:space="preserve">    String? doctorId,</w:t>
        <w:br/>
        <w:t xml:space="preserve">    String? status,</w:t>
        <w:br/>
        <w:t xml:space="preserve">  }) async {</w:t>
        <w:br/>
        <w:t xml:space="preserve">    emit(AssignmentsLoading());</w:t>
        <w:br/>
        <w:t xml:space="preserve">    try {</w:t>
        <w:br/>
        <w:t xml:space="preserve">      final response = await AssignmentIndicatorAdminService.getAssignmentIndicatorsAdmin(</w:t>
        <w:br/>
        <w:t xml:space="preserve">            academicYearId: academicYearId,</w:t>
        <w:br/>
        <w:t xml:space="preserve">            doctorId: doctorId,</w:t>
        <w:br/>
        <w:t xml:space="preserve">            status: status,</w:t>
        <w:br/>
        <w:t xml:space="preserve">          );</w:t>
        <w:br/>
        <w:t xml:space="preserve">      assignments = response.data!;</w:t>
        <w:br/>
        <w:t xml:space="preserve">      emit(AssignmentsLoaded(assignments: assignments));</w:t>
        <w:br/>
        <w:t xml:space="preserve">    } catch (e) {</w:t>
        <w:br/>
        <w:t xml:space="preserve">      emit(AssignmentsError(error: e.toString()));</w:t>
        <w:br/>
        <w:t xml:space="preserve">    }</w:t>
        <w:br/>
        <w:t xml:space="preserve">  }</w:t>
      </w:r>
    </w:p>
    <w:p w14:paraId="2893697E">
      <w:r/>
    </w:p>
    <w:p w14:paraId="4B9E6DC8">
      <w:pPr>
        <w:spacing w:after="160" w:line="276" w:lineRule="auto"/>
        <w:jc w:val="both"/>
      </w:pPr>
      <w:r>
        <w:t>When a user interacts with the Faculty Dashboard Overview,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E48CC96">
      <w:pPr>
        <w:spacing w:after="160" w:line="276" w:lineRule="auto"/>
        <w:jc w:val="both"/>
      </w:pPr>
      <w:r>
        <w:rPr>
          <w:b/>
        </w:rPr>
        <w:t>User Interface &amp; Experience:</w:t>
      </w:r>
    </w:p>
    <w:p w14:paraId="22012FF5">
      <w:pPr>
        <w:spacing w:after="160" w:line="276" w:lineRule="auto"/>
        <w:jc w:val="both"/>
      </w:pPr>
      <w:r>
        <w:t>The interface for the Faculty Dashboard Overview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F854C99">
      <w:pPr>
        <w:spacing w:after="160" w:line="276" w:lineRule="auto"/>
        <w:jc w:val="both"/>
      </w:pPr>
      <w:r>
        <w:rPr>
          <w:b/>
        </w:rPr>
        <w:t>Defensive Programming:</w:t>
      </w:r>
    </w:p>
    <w:p w14:paraId="775983A3">
      <w:pPr>
        <w:spacing w:after="160" w:line="276" w:lineRule="auto"/>
        <w:jc w:val="both"/>
      </w:pPr>
      <w:r>
        <w:t>To ensure absolute data integrity within the Faculty Dashboard Overview,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A2D4ABD">
      <w:pPr>
        <w:spacing w:before="400" w:after="400"/>
        <w:jc w:val="center"/>
      </w:pPr>
      <w:r>
        <w:rPr>
          <w:b/>
          <w:sz w:val="24"/>
        </w:rPr>
        <w:br w:type="textWrapping"/>
      </w:r>
      <w:r>
        <w:rPr>
          <w:b/>
          <w:sz w:val="24"/>
        </w:rPr>
        <w:t>[ INSERT SCREENSHOT: Faculty Dashboard Overview Interface ]</w:t>
      </w:r>
      <w:r>
        <w:rPr>
          <w:b/>
          <w:sz w:val="24"/>
        </w:rPr>
        <w:br w:type="textWrapping"/>
      </w:r>
    </w:p>
    <w:p w14:paraId="0BDEF8A8">
      <w:pPr>
        <w:pStyle w:val="3"/>
      </w:pPr>
      <w:r>
        <w:rPr>
          <w:sz w:val="28"/>
        </w:rPr>
        <w:t>4.4 Settings and Profile Management</w:t>
      </w:r>
    </w:p>
    <w:p w14:paraId="443E9ED5">
      <w:pPr>
        <w:spacing w:after="160" w:line="276" w:lineRule="auto"/>
        <w:jc w:val="both"/>
      </w:pPr>
      <w:r>
        <w:t>The Settings and Profile Management is a fundamental pillar of the QualiVerse frontend architecture. Allows users to update their personal information, toggle Dark/Light modes, and switch the entire application structure between Arabic (RTL) and English (LTR).</w:t>
      </w:r>
    </w:p>
    <w:p w14:paraId="5C90B27E">
      <w:pPr>
        <w:spacing w:after="160" w:line="276" w:lineRule="auto"/>
        <w:jc w:val="both"/>
      </w:pPr>
      <w:r>
        <w:rPr>
          <w:b/>
        </w:rPr>
        <w:t>Workflow &amp; State Management:</w:t>
      </w:r>
    </w:p>
    <w:p w14:paraId="2F67AC65">
      <w:r>
        <w:rPr>
          <w:b/>
        </w:rPr>
        <w:br w:type="textWrapping"/>
      </w:r>
      <w:r>
        <w:rPr>
          <w:b/>
        </w:rPr>
        <w:t>Code Implementation:</w:t>
      </w:r>
      <w:r>
        <w:rPr>
          <w:b/>
        </w:rPr>
        <w:br w:type="textWrapping"/>
      </w:r>
      <w:r>
        <w:rPr>
          <w:rFonts w:ascii="Courier New" w:hAnsi="Courier New"/>
        </w:rPr>
        <w:t>void toggleLanguage() {</w:t>
      </w:r>
      <w:r>
        <w:rPr>
          <w:rFonts w:ascii="Courier New" w:hAnsi="Courier New"/>
        </w:rPr>
        <w:br w:type="textWrapping"/>
      </w:r>
      <w:r>
        <w:rPr>
          <w:rFonts w:ascii="Courier New" w:hAnsi="Courier New"/>
        </w:rPr>
        <w:t xml:space="preserve">  if (context.locale.languageCode == 'ar') {</w:t>
      </w:r>
      <w:r>
        <w:rPr>
          <w:rFonts w:ascii="Courier New" w:hAnsi="Courier New"/>
        </w:rPr>
        <w:br w:type="textWrapping"/>
      </w:r>
      <w:r>
        <w:rPr>
          <w:rFonts w:ascii="Courier New" w:hAnsi="Courier New"/>
        </w:rPr>
        <w:t xml:space="preserve">    context.setLocale(const Locale('en'));</w:t>
      </w:r>
      <w:r>
        <w:rPr>
          <w:rFonts w:ascii="Courier New" w:hAnsi="Courier New"/>
        </w:rPr>
        <w:br w:type="textWrapping"/>
      </w:r>
      <w:r>
        <w:rPr>
          <w:rFonts w:ascii="Courier New" w:hAnsi="Courier New"/>
        </w:rPr>
        <w:t xml:space="preserve">  } else {</w:t>
      </w:r>
      <w:r>
        <w:rPr>
          <w:rFonts w:ascii="Courier New" w:hAnsi="Courier New"/>
        </w:rPr>
        <w:br w:type="textWrapping"/>
      </w:r>
      <w:r>
        <w:rPr>
          <w:rFonts w:ascii="Courier New" w:hAnsi="Courier New"/>
        </w:rPr>
        <w:t xml:space="preserve">    context.setLocale(const Locale('ar'));</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emit(LanguageChangedState());</w:t>
      </w:r>
      <w:r>
        <w:rPr>
          <w:rFonts w:ascii="Courier New" w:hAnsi="Courier New"/>
        </w:rPr>
        <w:br w:type="textWrapping"/>
      </w:r>
      <w:r>
        <w:rPr>
          <w:rFonts w:ascii="Courier New" w:hAnsi="Courier New"/>
        </w:rPr>
        <w:t>}</w:t>
      </w:r>
    </w:p>
    <w:p w14:paraId="64CA8209">
      <w:r>
        <w:rPr>
          <w:b/>
        </w:rPr>
        <w:br w:type="textWrapping"/>
      </w:r>
      <w:r>
        <w:t>This code allows users to toggle the entire application layout natively. By changing the locale, the Flutter framework automatically mirrors the structure (RTL for Arabic, LTR for English) across all screens instantly.</w:t>
      </w:r>
      <w:r>
        <w:br w:type="textWrapping"/>
      </w:r>
    </w:p>
    <w:p w14:paraId="1D6F284C">
      <w:pPr>
        <w:spacing w:after="160" w:line="276" w:lineRule="auto"/>
        <w:jc w:val="both"/>
      </w:pPr>
      <w:r>
        <w:t>When a user interacts with the Settings and Profile Management,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5424970">
      <w:pPr>
        <w:spacing w:after="160" w:line="276" w:lineRule="auto"/>
        <w:jc w:val="both"/>
      </w:pPr>
      <w:r>
        <w:rPr>
          <w:b/>
        </w:rPr>
        <w:t>User Interface &amp; Experience:</w:t>
      </w:r>
    </w:p>
    <w:p w14:paraId="13CA9B5A">
      <w:pPr>
        <w:spacing w:after="160" w:line="276" w:lineRule="auto"/>
        <w:jc w:val="both"/>
      </w:pPr>
      <w:r>
        <w:t>The interface for the Settings and Profile Management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538B63A">
      <w:pPr>
        <w:spacing w:after="160" w:line="276" w:lineRule="auto"/>
        <w:jc w:val="both"/>
      </w:pPr>
      <w:r>
        <w:rPr>
          <w:b/>
        </w:rPr>
        <w:t>Defensive Programming:</w:t>
      </w:r>
    </w:p>
    <w:p w14:paraId="4DF76A71">
      <w:pPr>
        <w:spacing w:after="160" w:line="276" w:lineRule="auto"/>
        <w:jc w:val="both"/>
      </w:pPr>
      <w:r>
        <w:t>To ensure absolute data integrity within the Settings and Profile Management,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683DCF66">
      <w:pPr>
        <w:spacing w:before="400" w:after="400"/>
        <w:jc w:val="center"/>
      </w:pPr>
      <w:r>
        <w:rPr>
          <w:b/>
          <w:sz w:val="24"/>
        </w:rPr>
        <w:br w:type="textWrapping"/>
      </w:r>
      <w:r>
        <w:rPr>
          <w:b/>
          <w:sz w:val="24"/>
        </w:rPr>
        <w:t>[ INSERT SCREENSHOT: Settings and Profile Management Interface ]</w:t>
      </w:r>
      <w:r>
        <w:rPr>
          <w:b/>
          <w:sz w:val="24"/>
        </w:rPr>
        <w:br w:type="textWrapping"/>
      </w:r>
    </w:p>
    <w:p w14:paraId="36BB66D7">
      <w:pPr>
        <w:pStyle w:val="3"/>
      </w:pPr>
      <w:r>
        <w:rPr>
          <w:sz w:val="28"/>
        </w:rPr>
        <w:t>4.5 Course Directory and Management</w:t>
      </w:r>
    </w:p>
    <w:p w14:paraId="583046FC">
      <w:pPr>
        <w:spacing w:after="160" w:line="276" w:lineRule="auto"/>
        <w:jc w:val="both"/>
      </w:pPr>
      <w:r>
        <w:t>The Course Directory and Management is a fundamental pillar of the QualiVerse frontend architecture. A module enabling administrators to define new academic courses, assign credit hours, and link them to specific academic programs.</w:t>
      </w:r>
    </w:p>
    <w:p w14:paraId="4D3F914E">
      <w:pPr>
        <w:spacing w:after="160" w:line="276" w:lineRule="auto"/>
        <w:jc w:val="both"/>
      </w:pPr>
      <w:r>
        <w:rPr>
          <w:b/>
        </w:rPr>
        <w:t>Workflow &amp; State Management:</w:t>
      </w:r>
    </w:p>
    <w:p w14:paraId="4DDF583F">
      <w:r>
        <w:t xml:space="preserve">  Future&lt;void&gt; fetchCourses({</w:t>
        <w:br/>
        <w:t xml:space="preserve">    required int yearId,</w:t>
        <w:br/>
        <w:t xml:space="preserve">    required int levelId,</w:t>
        <w:br/>
        <w:t xml:space="preserve">    required int semesterId,</w:t>
        <w:br/>
        <w:t xml:space="preserve">    int? departmentId,</w:t>
        <w:br/>
        <w:t xml:space="preserve">    String? lang,</w:t>
        <w:br/>
        <w:t xml:space="preserve">  }) async {</w:t>
        <w:br/>
        <w:t xml:space="preserve">    emit(CourseLoading());</w:t>
        <w:br/>
        <w:t xml:space="preserve">    try {</w:t>
        <w:br/>
        <w:t xml:space="preserve">      final data = await CourseService.getCourses(</w:t>
        <w:br/>
        <w:t xml:space="preserve">        yearId: yearId,</w:t>
        <w:br/>
        <w:t xml:space="preserve">        levelId: levelId,</w:t>
        <w:br/>
        <w:t xml:space="preserve">        termId: semesterId,</w:t>
        <w:br/>
        <w:t xml:space="preserve">        departmentId: departmentId,</w:t>
        <w:br/>
        <w:t xml:space="preserve">        lang: lang,</w:t>
        <w:br/>
        <w:t xml:space="preserve">      );</w:t>
        <w:br/>
        <w:t xml:space="preserve">      if (isClosed) return;</w:t>
        <w:br/>
        <w:t xml:space="preserve">      courses = data.courses!;</w:t>
        <w:br/>
        <w:t xml:space="preserve">      emit(CourseSuccess(courses: courses, selectedCourse: selectedCourse));</w:t>
        <w:br/>
        <w:t xml:space="preserve">    } catch (e) {</w:t>
        <w:br/>
        <w:t xml:space="preserve">      if (isClosed) return;</w:t>
        <w:br/>
        <w:t xml:space="preserve">      final msg = e.toString().replaceFirst('Exception: ', '').trim();</w:t>
        <w:br/>
        <w:t xml:space="preserve">      if (msg.contains('No Internet')) {</w:t>
        <w:br/>
        <w:t xml:space="preserve">        emit(CourseError(message: 'Check your internet connection'));</w:t>
        <w:br/>
        <w:t xml:space="preserve">      } else {</w:t>
        <w:br/>
        <w:t xml:space="preserve">        emit(CourseError(message: msg));</w:t>
        <w:br/>
        <w:t xml:space="preserve">      }</w:t>
        <w:br/>
        <w:t xml:space="preserve">    }</w:t>
        <w:br/>
        <w:t xml:space="preserve">  }</w:t>
      </w:r>
    </w:p>
    <w:p w14:paraId="52E375D8">
      <w:r/>
    </w:p>
    <w:p w14:paraId="0F343D8E">
      <w:pPr>
        <w:spacing w:after="160" w:line="276" w:lineRule="auto"/>
        <w:jc w:val="both"/>
      </w:pPr>
      <w:r>
        <w:t>When a user interacts with the Course Directory and Management,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A025DE4">
      <w:pPr>
        <w:spacing w:after="160" w:line="276" w:lineRule="auto"/>
        <w:jc w:val="both"/>
      </w:pPr>
      <w:r>
        <w:rPr>
          <w:b/>
        </w:rPr>
        <w:t>User Interface &amp; Experience:</w:t>
      </w:r>
    </w:p>
    <w:p w14:paraId="1410EF7B">
      <w:pPr>
        <w:spacing w:after="160" w:line="276" w:lineRule="auto"/>
        <w:jc w:val="both"/>
      </w:pPr>
      <w:r>
        <w:t>The interface for the Course Directory and Management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7163EE3F">
      <w:pPr>
        <w:spacing w:after="160" w:line="276" w:lineRule="auto"/>
        <w:jc w:val="both"/>
      </w:pPr>
      <w:r>
        <w:rPr>
          <w:b/>
        </w:rPr>
        <w:t>Defensive Programming:</w:t>
      </w:r>
    </w:p>
    <w:p w14:paraId="7214CF69">
      <w:pPr>
        <w:spacing w:after="160" w:line="276" w:lineRule="auto"/>
        <w:jc w:val="both"/>
      </w:pPr>
      <w:r>
        <w:t>To ensure absolute data integrity within the Course Directory and Management,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D1D038C">
      <w:pPr>
        <w:spacing w:before="400" w:after="400"/>
        <w:jc w:val="center"/>
      </w:pPr>
      <w:r>
        <w:rPr>
          <w:b/>
          <w:sz w:val="24"/>
        </w:rPr>
        <w:br w:type="textWrapping"/>
      </w:r>
      <w:r>
        <w:rPr>
          <w:b/>
          <w:sz w:val="24"/>
        </w:rPr>
        <w:t>[ INSERT SCREENSHOT: Course Directory and Management Interface ]</w:t>
      </w:r>
      <w:r>
        <w:rPr>
          <w:b/>
          <w:sz w:val="24"/>
        </w:rPr>
        <w:br w:type="textWrapping"/>
      </w:r>
    </w:p>
    <w:p w14:paraId="06966418">
      <w:pPr>
        <w:pStyle w:val="3"/>
      </w:pPr>
      <w:r>
        <w:rPr>
          <w:sz w:val="28"/>
        </w:rPr>
        <w:t>4.6 Digital Course Folders</w:t>
      </w:r>
    </w:p>
    <w:p w14:paraId="53D9C12A">
      <w:pPr>
        <w:spacing w:after="160" w:line="276" w:lineRule="auto"/>
        <w:jc w:val="both"/>
      </w:pPr>
      <w:r>
        <w:t>The Digital Course Folders is a fundamental pillar of the QualiVerse frontend architecture. Simulates physical quality assurance folders. Faculty members can upload surveys, syllabi, and exams directly into these digital, structured repositories.</w:t>
      </w:r>
    </w:p>
    <w:p w14:paraId="42648EA0">
      <w:pPr>
        <w:spacing w:after="160" w:line="276" w:lineRule="auto"/>
        <w:jc w:val="both"/>
      </w:pPr>
      <w:r>
        <w:rPr>
          <w:b/>
        </w:rPr>
        <w:t>Workflow &amp; State Management:</w:t>
      </w:r>
    </w:p>
    <w:p w14:paraId="771D9309">
      <w:r>
        <w:t xml:space="preserve">  Future&lt;void&gt; fetchCourseFolders({required int courseId}) async {</w:t>
        <w:br/>
        <w:t xml:space="preserve">    currentCourseId = courseId;</w:t>
        <w:br/>
        <w:t xml:space="preserve">    emit(CourseFolderLoading());</w:t>
        <w:br/>
        <w:t xml:space="preserve">    try {</w:t>
        <w:br/>
        <w:t xml:space="preserve">      final data = await CourseFolderService.getCourseFolders(courseId: courseId);</w:t>
        <w:br/>
        <w:t xml:space="preserve">      courseFolders = data.courseFolders!;</w:t>
        <w:br/>
        <w:t xml:space="preserve">      emit(CourseFolderSuccess(courseFolders: courseFolders, selectedCourseFolder: selectedCourseFolder));</w:t>
        <w:br/>
        <w:t xml:space="preserve">    } catch (e) {</w:t>
        <w:br/>
        <w:t xml:space="preserve">      emit(CourseFolderError(message: 'Something went wrong'));</w:t>
        <w:br/>
        <w:t xml:space="preserve">    }</w:t>
        <w:br/>
        <w:t xml:space="preserve">  }</w:t>
      </w:r>
    </w:p>
    <w:p w14:paraId="7673BD95">
      <w:r/>
    </w:p>
    <w:p w14:paraId="59D290DE">
      <w:pPr>
        <w:spacing w:after="160" w:line="276" w:lineRule="auto"/>
        <w:jc w:val="both"/>
      </w:pPr>
      <w:r>
        <w:t>When a user interacts with the Digital Course Folders,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536B7E7C">
      <w:pPr>
        <w:spacing w:after="160" w:line="276" w:lineRule="auto"/>
        <w:jc w:val="both"/>
      </w:pPr>
      <w:r>
        <w:rPr>
          <w:b/>
        </w:rPr>
        <w:t>User Interface &amp; Experience:</w:t>
      </w:r>
    </w:p>
    <w:p w14:paraId="3672625D">
      <w:pPr>
        <w:spacing w:after="160" w:line="276" w:lineRule="auto"/>
        <w:jc w:val="both"/>
      </w:pPr>
      <w:r>
        <w:t>The interface for the Digital Course Folders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3168405F">
      <w:pPr>
        <w:spacing w:after="160" w:line="276" w:lineRule="auto"/>
        <w:jc w:val="both"/>
      </w:pPr>
      <w:r>
        <w:rPr>
          <w:b/>
        </w:rPr>
        <w:t>Defensive Programming:</w:t>
      </w:r>
    </w:p>
    <w:p w14:paraId="4D38E94C">
      <w:pPr>
        <w:spacing w:after="160" w:line="276" w:lineRule="auto"/>
        <w:jc w:val="both"/>
      </w:pPr>
      <w:r>
        <w:t>To ensure absolute data integrity within the Digital Course Folders,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0D4046A7">
      <w:pPr>
        <w:spacing w:before="400" w:after="400"/>
        <w:jc w:val="center"/>
      </w:pPr>
      <w:r>
        <w:rPr>
          <w:b/>
          <w:sz w:val="24"/>
        </w:rPr>
        <w:br w:type="textWrapping"/>
      </w:r>
      <w:r>
        <w:rPr>
          <w:b/>
          <w:sz w:val="24"/>
        </w:rPr>
        <w:t>[ INSERT SCREENSHOT: Digital Course Folders Interface ]</w:t>
      </w:r>
      <w:r>
        <w:rPr>
          <w:b/>
          <w:sz w:val="24"/>
        </w:rPr>
        <w:br w:type="textWrapping"/>
      </w:r>
    </w:p>
    <w:p w14:paraId="3B2ADDDF">
      <w:pPr>
        <w:pStyle w:val="3"/>
      </w:pPr>
      <w:r>
        <w:rPr>
          <w:sz w:val="28"/>
        </w:rPr>
        <w:t>4.7 Indicator Creation and Logic</w:t>
      </w:r>
    </w:p>
    <w:p w14:paraId="510B65E8">
      <w:pPr>
        <w:spacing w:after="160" w:line="276" w:lineRule="auto"/>
        <w:jc w:val="both"/>
      </w:pPr>
      <w:r>
        <w:t>The Indicator Creation and Logic is a fundamental pillar of the QualiVerse frontend architecture. Allows the QA team to define new quality standards, translation dictionaries, and link them to specific academic years and criteria.</w:t>
      </w:r>
    </w:p>
    <w:p w14:paraId="6F4D2102">
      <w:pPr>
        <w:spacing w:after="160" w:line="276" w:lineRule="auto"/>
        <w:jc w:val="both"/>
      </w:pPr>
      <w:r>
        <w:rPr>
          <w:b/>
        </w:rPr>
        <w:t>Workflow &amp; State Management:</w:t>
      </w:r>
    </w:p>
    <w:p w14:paraId="05A813EF">
      <w:pPr>
        <w:spacing w:after="160" w:line="276" w:lineRule="auto"/>
        <w:jc w:val="both"/>
      </w:pPr>
      <w:r>
        <w:t>When a user interacts with the Indicator Creation and Logic,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CE793B0">
      <w:pPr>
        <w:spacing w:after="160" w:line="276" w:lineRule="auto"/>
        <w:jc w:val="both"/>
      </w:pPr>
      <w:r>
        <w:rPr>
          <w:b/>
        </w:rPr>
        <w:t>User Interface &amp; Experience:</w:t>
      </w:r>
    </w:p>
    <w:p w14:paraId="0F1B6D25">
      <w:pPr>
        <w:spacing w:after="160" w:line="276" w:lineRule="auto"/>
        <w:jc w:val="both"/>
      </w:pPr>
      <w:r>
        <w:t>The interface for the Indicator Creation and Logic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C8611B0">
      <w:pPr>
        <w:spacing w:after="160" w:line="276" w:lineRule="auto"/>
        <w:jc w:val="both"/>
      </w:pPr>
      <w:r>
        <w:rPr>
          <w:b/>
        </w:rPr>
        <w:t>Defensive Programming:</w:t>
      </w:r>
    </w:p>
    <w:p w14:paraId="64C30702">
      <w:pPr>
        <w:spacing w:after="160" w:line="276" w:lineRule="auto"/>
        <w:jc w:val="both"/>
      </w:pPr>
      <w:r>
        <w:t>To ensure absolute data integrity within the Indicator Creation and Logic,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779A43C">
      <w:pPr>
        <w:spacing w:before="400" w:after="400"/>
        <w:jc w:val="center"/>
      </w:pPr>
      <w:r>
        <w:rPr>
          <w:b/>
          <w:sz w:val="24"/>
        </w:rPr>
        <w:br w:type="textWrapping"/>
      </w:r>
      <w:r>
        <w:rPr>
          <w:b/>
          <w:sz w:val="24"/>
        </w:rPr>
        <w:t>[ INSERT SCREENSHOT: Indicator Creation and Logic Interface ]</w:t>
      </w:r>
      <w:r>
        <w:rPr>
          <w:b/>
          <w:sz w:val="24"/>
        </w:rPr>
        <w:br w:type="textWrapping"/>
      </w:r>
    </w:p>
    <w:p w14:paraId="43FC4BD3">
      <w:pPr>
        <w:pStyle w:val="3"/>
      </w:pPr>
      <w:r>
        <w:rPr>
          <w:sz w:val="28"/>
        </w:rPr>
        <w:t>4.8 AI Course Description Wizard</w:t>
      </w:r>
    </w:p>
    <w:p w14:paraId="5ECB2B86">
      <w:pPr>
        <w:spacing w:after="160" w:line="276" w:lineRule="auto"/>
        <w:jc w:val="both"/>
      </w:pPr>
      <w:r>
        <w:t>The AI Course Description Wizard is a fundamental pillar of the QualiVerse frontend architecture. A multi-step AI wizard. Users upload historical statistics, the application polls an external AI microservice, extracts structured text, and generates a formatted Word Document automatically.</w:t>
      </w:r>
    </w:p>
    <w:p w14:paraId="499854A5">
      <w:pPr>
        <w:spacing w:after="160" w:line="276" w:lineRule="auto"/>
        <w:jc w:val="both"/>
      </w:pPr>
      <w:r>
        <w:rPr>
          <w:b/>
        </w:rPr>
        <w:t>Workflow &amp; State Management:</w:t>
      </w:r>
    </w:p>
    <w:p w14:paraId="1831EAC5">
      <w:r>
        <w:t xml:space="preserve">  Future&lt;void&gt; startAiGeneration({required int courseId}) async {</w:t>
        <w:br/>
        <w:t xml:space="preserve">    emit(AiDescriptionStartLoading());</w:t>
        <w:br/>
        <w:t xml:space="preserve">    try {</w:t>
        <w:br/>
        <w:t xml:space="preserve">      final result = await AiDescriptionService.startGeneration(courseId: courseId);</w:t>
        <w:br/>
        <w:t xml:space="preserve">      generationId = result.data?.id;</w:t>
        <w:br/>
        <w:t xml:space="preserve">      emit(AiDescriptionStartSuccess(generationId!));</w:t>
        <w:br/>
        <w:t xml:space="preserve">    } catch (e) {</w:t>
        <w:br/>
        <w:t xml:space="preserve">      emit(AiDescriptionStartError(e.toString().replaceFirst('Exception: ', '').trim()));</w:t>
        <w:br/>
        <w:t xml:space="preserve">    }</w:t>
        <w:br/>
        <w:t xml:space="preserve">  }</w:t>
      </w:r>
    </w:p>
    <w:p w14:paraId="303BDE8F">
      <w:r/>
    </w:p>
    <w:p w14:paraId="26642CEB">
      <w:pPr>
        <w:spacing w:after="160" w:line="276" w:lineRule="auto"/>
        <w:jc w:val="both"/>
      </w:pPr>
      <w:r>
        <w:t>When a user interacts with the AI Course Description Wizard,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4248B05">
      <w:pPr>
        <w:spacing w:after="160" w:line="276" w:lineRule="auto"/>
        <w:jc w:val="both"/>
      </w:pPr>
      <w:r>
        <w:rPr>
          <w:b/>
        </w:rPr>
        <w:t>User Interface &amp; Experience:</w:t>
      </w:r>
    </w:p>
    <w:p w14:paraId="487125E2">
      <w:pPr>
        <w:spacing w:after="160" w:line="276" w:lineRule="auto"/>
        <w:jc w:val="both"/>
      </w:pPr>
      <w:r>
        <w:t>The interface for the AI Course Description Wizard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6D48D902">
      <w:pPr>
        <w:spacing w:after="160" w:line="276" w:lineRule="auto"/>
        <w:jc w:val="both"/>
      </w:pPr>
      <w:r>
        <w:rPr>
          <w:b/>
        </w:rPr>
        <w:t>Defensive Programming:</w:t>
      </w:r>
    </w:p>
    <w:p w14:paraId="6FBF153C">
      <w:pPr>
        <w:spacing w:after="160" w:line="276" w:lineRule="auto"/>
        <w:jc w:val="both"/>
      </w:pPr>
      <w:r>
        <w:t>To ensure absolute data integrity within the AI Course Description Wizard,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0FA35EE1">
      <w:pPr>
        <w:spacing w:before="400" w:after="400"/>
        <w:jc w:val="center"/>
      </w:pPr>
      <w:r>
        <w:rPr>
          <w:b/>
          <w:sz w:val="24"/>
        </w:rPr>
        <w:br w:type="textWrapping"/>
      </w:r>
      <w:r>
        <w:rPr>
          <w:b/>
          <w:sz w:val="24"/>
        </w:rPr>
        <w:t>[ INSERT SCREENSHOT: AI Course Description Wizard Interface ]</w:t>
      </w:r>
      <w:r>
        <w:rPr>
          <w:b/>
          <w:sz w:val="24"/>
        </w:rPr>
        <w:br w:type="textWrapping"/>
      </w:r>
    </w:p>
    <w:p w14:paraId="393BFFC5">
      <w:pPr>
        <w:pStyle w:val="3"/>
      </w:pPr>
      <w:r>
        <w:rPr>
          <w:sz w:val="28"/>
        </w:rPr>
        <w:t>4.9 User and Role Management</w:t>
      </w:r>
    </w:p>
    <w:p w14:paraId="64A18C20">
      <w:pPr>
        <w:spacing w:after="160" w:line="276" w:lineRule="auto"/>
        <w:jc w:val="both"/>
      </w:pPr>
      <w:r>
        <w:t>The User and Role Management is a fundamental pillar of the QualiVerse frontend architecture. An administrative table for managing faculty members. Admins can assign roles (Doctor, QA Officer), reset passwords, and lock accounts.</w:t>
      </w:r>
    </w:p>
    <w:p w14:paraId="3F09CBEF">
      <w:pPr>
        <w:spacing w:after="160" w:line="276" w:lineRule="auto"/>
        <w:jc w:val="both"/>
      </w:pPr>
      <w:r>
        <w:rPr>
          <w:b/>
        </w:rPr>
        <w:t>Workflow &amp; State Management:</w:t>
      </w:r>
    </w:p>
    <w:p w14:paraId="4A439C66">
      <w:r>
        <w:rPr>
          <w:b/>
        </w:rPr>
        <w:br w:type="textWrapping"/>
      </w:r>
      <w:r>
        <w:rPr>
          <w:b/>
        </w:rPr>
        <w:t>Code Implementation:</w:t>
      </w:r>
      <w:r>
        <w:rPr>
          <w:b/>
        </w:rPr>
        <w:br w:type="textWrapping"/>
      </w:r>
      <w:r>
        <w:rPr>
          <w:rFonts w:ascii="Courier New" w:hAnsi="Courier New"/>
        </w:rPr>
        <w:t>Future&lt;void&gt; archiveAcademicYear(int yearId)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emit(ArchiveYearLoading());</w:t>
      </w:r>
      <w:r>
        <w:rPr>
          <w:rFonts w:ascii="Courier New" w:hAnsi="Courier New"/>
        </w:rPr>
        <w:br w:type="textWrapping"/>
      </w:r>
      <w:r>
        <w:rPr>
          <w:rFonts w:ascii="Courier New" w:hAnsi="Courier New"/>
        </w:rPr>
        <w:t xml:space="preserve">    await dio.put(EndPoints.archiveYear(yearId));</w:t>
      </w:r>
      <w:r>
        <w:rPr>
          <w:rFonts w:ascii="Courier New" w:hAnsi="Courier New"/>
        </w:rPr>
        <w:br w:type="textWrapping"/>
      </w:r>
      <w:r>
        <w:rPr>
          <w:rFonts w:ascii="Courier New" w:hAnsi="Courier New"/>
        </w:rPr>
        <w:t xml:space="preserve">    emit(ArchiveYearSuccess());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emit(ArchiveYearError(e.toString()));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7A1BF51F">
      <w:r>
        <w:rPr>
          <w:b/>
        </w:rPr>
        <w:br w:type="textWrapping"/>
      </w:r>
      <w:r>
        <w:t>This triggers a soft-delete mechanism on the backend. Archiving a year prevents it from appearing in active dropdowns while preserving all historical indicator data for accreditation history and long-term charts.</w:t>
      </w:r>
      <w:r>
        <w:br w:type="textWrapping"/>
      </w:r>
    </w:p>
    <w:p w14:paraId="69BC0038">
      <w:pPr>
        <w:spacing w:after="160" w:line="276" w:lineRule="auto"/>
        <w:jc w:val="both"/>
      </w:pPr>
      <w:r>
        <w:t>When a user interacts with the User and Role Management,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00923D1">
      <w:pPr>
        <w:spacing w:after="160" w:line="276" w:lineRule="auto"/>
        <w:jc w:val="both"/>
      </w:pPr>
      <w:r>
        <w:rPr>
          <w:b/>
        </w:rPr>
        <w:t>User Interface &amp; Experience:</w:t>
      </w:r>
    </w:p>
    <w:p w14:paraId="6EAED0B6">
      <w:pPr>
        <w:spacing w:after="160" w:line="276" w:lineRule="auto"/>
        <w:jc w:val="both"/>
      </w:pPr>
      <w:r>
        <w:t>The interface for the User and Role Management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4569C541">
      <w:pPr>
        <w:spacing w:after="160" w:line="276" w:lineRule="auto"/>
        <w:jc w:val="both"/>
      </w:pPr>
      <w:r>
        <w:rPr>
          <w:b/>
        </w:rPr>
        <w:t>Defensive Programming:</w:t>
      </w:r>
    </w:p>
    <w:p w14:paraId="0D7418A1">
      <w:pPr>
        <w:spacing w:after="160" w:line="276" w:lineRule="auto"/>
        <w:jc w:val="both"/>
      </w:pPr>
      <w:r>
        <w:t>To ensure absolute data integrity within the User and Role Management,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745D4D31">
      <w:pPr>
        <w:spacing w:before="400" w:after="400"/>
        <w:jc w:val="center"/>
      </w:pPr>
      <w:r>
        <w:rPr>
          <w:b/>
          <w:sz w:val="24"/>
        </w:rPr>
        <w:br w:type="textWrapping"/>
      </w:r>
      <w:r>
        <w:rPr>
          <w:b/>
          <w:sz w:val="24"/>
        </w:rPr>
        <w:t>[ INSERT SCREENSHOT: User and Role Management Interface ]</w:t>
      </w:r>
      <w:r>
        <w:rPr>
          <w:b/>
          <w:sz w:val="24"/>
        </w:rPr>
        <w:br w:type="textWrapping"/>
      </w:r>
    </w:p>
    <w:p w14:paraId="0A3E2D04">
      <w:pPr>
        <w:pStyle w:val="3"/>
      </w:pPr>
      <w:r>
        <w:rPr>
          <w:sz w:val="28"/>
        </w:rPr>
        <w:t>4.10 Academic Year Configuration</w:t>
      </w:r>
    </w:p>
    <w:p w14:paraId="5EBC6E3C">
      <w:pPr>
        <w:spacing w:after="160" w:line="276" w:lineRule="auto"/>
        <w:jc w:val="both"/>
      </w:pPr>
      <w:r>
        <w:t>The Academic Year Configuration is a fundamental pillar of the QualiVerse frontend architecture. Defines the temporal boundaries of the system. Old years can be archived, ensuring that analytical charts can filter historical data securely.</w:t>
      </w:r>
    </w:p>
    <w:p w14:paraId="7062862D">
      <w:pPr>
        <w:spacing w:after="160" w:line="276" w:lineRule="auto"/>
        <w:jc w:val="both"/>
      </w:pPr>
      <w:r>
        <w:rPr>
          <w:b/>
        </w:rPr>
        <w:t>Workflow &amp; State Management:</w:t>
      </w:r>
    </w:p>
    <w:p w14:paraId="15716FE2">
      <w:r>
        <w:rPr>
          <w:b/>
        </w:rPr>
        <w:br w:type="textWrapping"/>
      </w:r>
      <w:r>
        <w:rPr>
          <w:b/>
        </w:rPr>
        <w:t>Code Implementation:</w:t>
      </w:r>
      <w:r>
        <w:rPr>
          <w:b/>
        </w:rPr>
        <w:br w:type="textWrapping"/>
      </w:r>
      <w:r>
        <w:rPr>
          <w:rFonts w:ascii="Courier New" w:hAnsi="Courier New"/>
        </w:rPr>
        <w:t>class AppRouter {</w:t>
      </w:r>
      <w:r>
        <w:rPr>
          <w:rFonts w:ascii="Courier New" w:hAnsi="Courier New"/>
        </w:rPr>
        <w:br w:type="textWrapping"/>
      </w:r>
      <w:r>
        <w:rPr>
          <w:rFonts w:ascii="Courier New" w:hAnsi="Courier New"/>
        </w:rPr>
        <w:t xml:space="preserve">  static Route? generateRoute(RouteSettings settings) {</w:t>
      </w:r>
      <w:r>
        <w:rPr>
          <w:rFonts w:ascii="Courier New" w:hAnsi="Courier New"/>
        </w:rPr>
        <w:br w:type="textWrapping"/>
      </w:r>
      <w:r>
        <w:rPr>
          <w:rFonts w:ascii="Courier New" w:hAnsi="Courier New"/>
        </w:rPr>
        <w:t xml:space="preserve">    switch (settings.name) {</w:t>
      </w:r>
      <w:r>
        <w:rPr>
          <w:rFonts w:ascii="Courier New" w:hAnsi="Courier New"/>
        </w:rPr>
        <w:br w:type="textWrapping"/>
      </w:r>
      <w:r>
        <w:rPr>
          <w:rFonts w:ascii="Courier New" w:hAnsi="Courier New"/>
        </w:rPr>
        <w:t xml:space="preserve">      case Routes.cycleTabsRoute:</w:t>
      </w:r>
      <w:r>
        <w:rPr>
          <w:rFonts w:ascii="Courier New" w:hAnsi="Courier New"/>
        </w:rPr>
        <w:br w:type="textWrapping"/>
      </w:r>
      <w:r>
        <w:rPr>
          <w:rFonts w:ascii="Courier New" w:hAnsi="Courier New"/>
        </w:rPr>
        <w:t xml:space="preserve">        return MaterialPageRoute(builder: (_) =&gt; const CycleTabsScreen());</w:t>
      </w:r>
      <w:r>
        <w:rPr>
          <w:rFonts w:ascii="Courier New" w:hAnsi="Courier New"/>
        </w:rPr>
        <w:br w:type="textWrapping"/>
      </w:r>
      <w:r>
        <w:rPr>
          <w:rFonts w:ascii="Courier New" w:hAnsi="Courier New"/>
        </w:rPr>
        <w:t xml:space="preserve">      case Routes.homeRoute:</w:t>
      </w:r>
      <w:r>
        <w:rPr>
          <w:rFonts w:ascii="Courier New" w:hAnsi="Courier New"/>
        </w:rPr>
        <w:br w:type="textWrapping"/>
      </w:r>
      <w:r>
        <w:rPr>
          <w:rFonts w:ascii="Courier New" w:hAnsi="Courier New"/>
        </w:rPr>
        <w:t xml:space="preserve">        return MaterialPageRoute(builder: (_) =&gt; const HomeScreen());</w:t>
      </w:r>
      <w:r>
        <w:rPr>
          <w:rFonts w:ascii="Courier New" w:hAnsi="Courier New"/>
        </w:rPr>
        <w:br w:type="textWrapping"/>
      </w:r>
      <w:r>
        <w:rPr>
          <w:rFonts w:ascii="Courier New" w:hAnsi="Courier New"/>
        </w:rPr>
        <w:t xml:space="preserve">      default:</w:t>
      </w:r>
      <w:r>
        <w:rPr>
          <w:rFonts w:ascii="Courier New" w:hAnsi="Courier New"/>
        </w:rPr>
        <w:br w:type="textWrapping"/>
      </w:r>
      <w:r>
        <w:rPr>
          <w:rFonts w:ascii="Courier New" w:hAnsi="Courier New"/>
        </w:rPr>
        <w:t xml:space="preserve">        return MaterialPageRoute(builder: (_) =&gt; const NotFoundScreen());</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63E2CD99">
      <w:r>
        <w:rPr>
          <w:b/>
        </w:rPr>
        <w:br w:type="textWrapping"/>
      </w:r>
      <w:r>
        <w:t>This code demonstrates the central routing architecture. It uses Flutter’s native Navigator 2.0 concept to manage complex nested views, allowing users to switch between cycle tabs without losing their navigation history.</w:t>
      </w:r>
      <w:r>
        <w:br w:type="textWrapping"/>
      </w:r>
    </w:p>
    <w:p w14:paraId="0BE710AC">
      <w:pPr>
        <w:spacing w:after="160" w:line="276" w:lineRule="auto"/>
        <w:jc w:val="both"/>
      </w:pPr>
      <w:r>
        <w:t>When a user interacts with the Academic Year Configuration,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297D91FF">
      <w:pPr>
        <w:spacing w:after="160" w:line="276" w:lineRule="auto"/>
        <w:jc w:val="both"/>
      </w:pPr>
      <w:r>
        <w:rPr>
          <w:b/>
        </w:rPr>
        <w:t>User Interface &amp; Experience:</w:t>
      </w:r>
    </w:p>
    <w:p w14:paraId="798236E7">
      <w:pPr>
        <w:spacing w:after="160" w:line="276" w:lineRule="auto"/>
        <w:jc w:val="both"/>
      </w:pPr>
      <w:r>
        <w:t>The interface for the Academic Year Configuration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7C7B06DD">
      <w:pPr>
        <w:spacing w:after="160" w:line="276" w:lineRule="auto"/>
        <w:jc w:val="both"/>
      </w:pPr>
      <w:r>
        <w:rPr>
          <w:b/>
        </w:rPr>
        <w:t>Defensive Programming:</w:t>
      </w:r>
    </w:p>
    <w:p w14:paraId="577AC4DD">
      <w:pPr>
        <w:spacing w:after="160" w:line="276" w:lineRule="auto"/>
        <w:jc w:val="both"/>
      </w:pPr>
      <w:r>
        <w:t>To ensure absolute data integrity within the Academic Year Configuration,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55ECAAC">
      <w:pPr>
        <w:spacing w:before="400" w:after="400"/>
        <w:jc w:val="center"/>
      </w:pPr>
      <w:r>
        <w:rPr>
          <w:b/>
          <w:sz w:val="24"/>
        </w:rPr>
        <w:br w:type="textWrapping"/>
      </w:r>
      <w:r>
        <w:rPr>
          <w:b/>
          <w:sz w:val="24"/>
        </w:rPr>
        <w:t>[ INSERT SCREENSHOT: Academic Year Configuration Interface ]</w:t>
      </w:r>
      <w:r>
        <w:rPr>
          <w:b/>
          <w:sz w:val="24"/>
        </w:rPr>
        <w:br w:type="textWrapping"/>
      </w:r>
    </w:p>
    <w:p w14:paraId="3C832257">
      <w:pPr>
        <w:pStyle w:val="3"/>
      </w:pPr>
      <w:r>
        <w:rPr>
          <w:sz w:val="28"/>
        </w:rPr>
        <w:t>4.11 Cycle Tabs and Navigation</w:t>
      </w:r>
    </w:p>
    <w:p w14:paraId="0BE0E90D">
      <w:pPr>
        <w:spacing w:after="160" w:line="276" w:lineRule="auto"/>
        <w:jc w:val="both"/>
      </w:pPr>
      <w:r>
        <w:t>The Cycle Tabs and Navigation is a fundamental pillar of the QualiVerse frontend architecture. Manages the complex nested routing required for deeply integrated screens, ensuring users can navigate backward without losing their state.</w:t>
      </w:r>
    </w:p>
    <w:p w14:paraId="0C6BDD81">
      <w:pPr>
        <w:spacing w:after="160" w:line="276" w:lineRule="auto"/>
        <w:jc w:val="both"/>
      </w:pPr>
      <w:r>
        <w:rPr>
          <w:b/>
        </w:rPr>
        <w:t>Workflow &amp; State Management:</w:t>
      </w:r>
    </w:p>
    <w:p w14:paraId="4DDFB9BF">
      <w:pPr>
        <w:spacing w:after="160" w:line="276" w:lineRule="auto"/>
        <w:jc w:val="both"/>
      </w:pPr>
      <w:r>
        <w:t>When a user interacts with the Cycle Tabs and Navigation,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5B96D4C">
      <w:pPr>
        <w:spacing w:after="160" w:line="276" w:lineRule="auto"/>
        <w:jc w:val="both"/>
      </w:pPr>
      <w:r>
        <w:rPr>
          <w:b/>
        </w:rPr>
        <w:t>User Interface &amp; Experience:</w:t>
      </w:r>
    </w:p>
    <w:p w14:paraId="6E29AE31">
      <w:pPr>
        <w:spacing w:after="160" w:line="276" w:lineRule="auto"/>
        <w:jc w:val="both"/>
      </w:pPr>
      <w:r>
        <w:t>The interface for the Cycle Tabs and Navigation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D5A17E4">
      <w:pPr>
        <w:spacing w:after="160" w:line="276" w:lineRule="auto"/>
        <w:jc w:val="both"/>
      </w:pPr>
      <w:r>
        <w:rPr>
          <w:b/>
        </w:rPr>
        <w:t>Defensive Programming:</w:t>
      </w:r>
    </w:p>
    <w:p w14:paraId="29D0C7A3">
      <w:pPr>
        <w:spacing w:after="160" w:line="276" w:lineRule="auto"/>
        <w:jc w:val="both"/>
      </w:pPr>
      <w:r>
        <w:t>To ensure absolute data integrity within the Cycle Tabs and Navigation,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154A031">
      <w:pPr>
        <w:spacing w:before="400" w:after="400"/>
        <w:jc w:val="center"/>
      </w:pPr>
      <w:r>
        <w:rPr>
          <w:b/>
          <w:sz w:val="24"/>
        </w:rPr>
        <w:br w:type="textWrapping"/>
      </w:r>
      <w:r>
        <w:rPr>
          <w:b/>
          <w:sz w:val="24"/>
        </w:rPr>
        <w:t>[ INSERT SCREENSHOT: Cycle Tabs and Navigation Interface ]</w:t>
      </w:r>
      <w:r>
        <w:rPr>
          <w:b/>
          <w:sz w:val="24"/>
        </w:rPr>
        <w:br w:type="textWrapping"/>
      </w:r>
    </w:p>
    <w:p w14:paraId="3D6AFD39">
      <w:pPr>
        <w:pStyle w:val="3"/>
      </w:pPr>
      <w:r>
        <w:rPr>
          <w:sz w:val="28"/>
        </w:rPr>
        <w:t>4.12 Department Organizational Structure</w:t>
      </w:r>
    </w:p>
    <w:p w14:paraId="6CFE154A">
      <w:pPr>
        <w:spacing w:after="160" w:line="276" w:lineRule="auto"/>
        <w:jc w:val="both"/>
      </w:pPr>
      <w:r>
        <w:t>The Department Organizational Structure is a fundamental pillar of the QualiVerse frontend architecture. Defines the hierarchy of the faculty (e.g., Computer Science, IT). It allows filtering of courses and indicators based on departmental boundaries.</w:t>
      </w:r>
    </w:p>
    <w:p w14:paraId="2EAC0937">
      <w:pPr>
        <w:spacing w:after="160" w:line="276" w:lineRule="auto"/>
        <w:jc w:val="both"/>
      </w:pPr>
      <w:r>
        <w:rPr>
          <w:b/>
        </w:rPr>
        <w:t>Workflow &amp; State Management:</w:t>
      </w:r>
    </w:p>
    <w:p w14:paraId="1BEE7140">
      <w:pPr>
        <w:spacing w:after="160" w:line="276" w:lineRule="auto"/>
        <w:jc w:val="both"/>
      </w:pPr>
      <w:r>
        <w:t>When a user interacts with the Department Organizational Structure,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3071964">
      <w:pPr>
        <w:spacing w:after="160" w:line="276" w:lineRule="auto"/>
        <w:jc w:val="both"/>
      </w:pPr>
      <w:r>
        <w:rPr>
          <w:b/>
        </w:rPr>
        <w:t>User Interface &amp; Experience:</w:t>
      </w:r>
    </w:p>
    <w:p w14:paraId="259E12BD">
      <w:pPr>
        <w:spacing w:after="160" w:line="276" w:lineRule="auto"/>
        <w:jc w:val="both"/>
      </w:pPr>
      <w:r>
        <w:t>The interface for the Department Organizational Structure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A0305A9">
      <w:pPr>
        <w:spacing w:after="160" w:line="276" w:lineRule="auto"/>
        <w:jc w:val="both"/>
      </w:pPr>
      <w:r>
        <w:rPr>
          <w:b/>
        </w:rPr>
        <w:t>Defensive Programming:</w:t>
      </w:r>
    </w:p>
    <w:p w14:paraId="643B0E31">
      <w:pPr>
        <w:spacing w:after="160" w:line="276" w:lineRule="auto"/>
        <w:jc w:val="both"/>
      </w:pPr>
      <w:r>
        <w:t>To ensure absolute data integrity within the Department Organizational Structure,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13EABE2">
      <w:pPr>
        <w:spacing w:before="400" w:after="400"/>
        <w:jc w:val="center"/>
      </w:pPr>
      <w:r>
        <w:rPr>
          <w:b/>
          <w:sz w:val="24"/>
        </w:rPr>
        <w:br w:type="textWrapping"/>
      </w:r>
      <w:r>
        <w:rPr>
          <w:b/>
          <w:sz w:val="24"/>
        </w:rPr>
        <w:t>[ INSERT SCREENSHOT: Department Organizational Structure Interface ]</w:t>
      </w:r>
      <w:r>
        <w:rPr>
          <w:b/>
          <w:sz w:val="24"/>
        </w:rPr>
        <w:br w:type="textWrapping"/>
      </w:r>
    </w:p>
    <w:p w14:paraId="35A6B80C">
      <w:pPr>
        <w:pStyle w:val="3"/>
      </w:pPr>
      <w:r>
        <w:rPr>
          <w:sz w:val="28"/>
        </w:rPr>
        <w:t>4.13 Program Accreditation Standards</w:t>
      </w:r>
    </w:p>
    <w:p w14:paraId="3C2745D1">
      <w:pPr>
        <w:spacing w:after="160" w:line="276" w:lineRule="auto"/>
        <w:jc w:val="both"/>
      </w:pPr>
      <w:r>
        <w:t>The Program Accreditation Standards is a fundamental pillar of the QualiVerse frontend architecture. Tracks the specific requirements for different accreditation bodies. Indicators are grouped under these programs for final reporting.</w:t>
      </w:r>
    </w:p>
    <w:p w14:paraId="78176107">
      <w:pPr>
        <w:spacing w:after="160" w:line="276" w:lineRule="auto"/>
        <w:jc w:val="both"/>
      </w:pPr>
      <w:r>
        <w:rPr>
          <w:b/>
        </w:rPr>
        <w:t>Workflow &amp; State Management:</w:t>
      </w:r>
    </w:p>
    <w:p w14:paraId="10A76902">
      <w:pPr>
        <w:spacing w:after="160" w:line="276" w:lineRule="auto"/>
        <w:jc w:val="both"/>
      </w:pPr>
      <w:r>
        <w:t>When a user interacts with the Program Accreditation Standards,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2284131">
      <w:pPr>
        <w:spacing w:after="160" w:line="276" w:lineRule="auto"/>
        <w:jc w:val="both"/>
      </w:pPr>
      <w:r>
        <w:rPr>
          <w:b/>
        </w:rPr>
        <w:t>User Interface &amp; Experience:</w:t>
      </w:r>
    </w:p>
    <w:p w14:paraId="7515E605">
      <w:pPr>
        <w:spacing w:after="160" w:line="276" w:lineRule="auto"/>
        <w:jc w:val="both"/>
      </w:pPr>
      <w:r>
        <w:t>The interface for the Program Accreditation Standards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36DCD94">
      <w:pPr>
        <w:spacing w:after="160" w:line="276" w:lineRule="auto"/>
        <w:jc w:val="both"/>
      </w:pPr>
      <w:r>
        <w:rPr>
          <w:b/>
        </w:rPr>
        <w:t>Defensive Programming:</w:t>
      </w:r>
    </w:p>
    <w:p w14:paraId="62559C0C">
      <w:pPr>
        <w:spacing w:after="160" w:line="276" w:lineRule="auto"/>
        <w:jc w:val="both"/>
      </w:pPr>
      <w:r>
        <w:t>To ensure absolute data integrity within the Program Accreditation Standards,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4F32CD34">
      <w:pPr>
        <w:spacing w:before="400" w:after="400"/>
        <w:jc w:val="center"/>
      </w:pPr>
      <w:r>
        <w:rPr>
          <w:b/>
          <w:sz w:val="24"/>
        </w:rPr>
        <w:br w:type="textWrapping"/>
      </w:r>
      <w:r>
        <w:rPr>
          <w:b/>
          <w:sz w:val="24"/>
        </w:rPr>
        <w:t>[ INSERT SCREENSHOT: Program Accreditation Standards Interface ]</w:t>
      </w:r>
      <w:r>
        <w:rPr>
          <w:b/>
          <w:sz w:val="24"/>
        </w:rPr>
        <w:br w:type="textWrapping"/>
      </w:r>
    </w:p>
    <w:p w14:paraId="2EFF1BBD">
      <w:pPr>
        <w:pStyle w:val="3"/>
      </w:pPr>
      <w:r>
        <w:rPr>
          <w:sz w:val="28"/>
        </w:rPr>
        <w:t>4.14 Task Assignment Engine</w:t>
      </w:r>
    </w:p>
    <w:p w14:paraId="03BE1933">
      <w:pPr>
        <w:spacing w:after="160" w:line="276" w:lineRule="auto"/>
        <w:jc w:val="both"/>
      </w:pPr>
      <w:r>
        <w:t>The Task Assignment Engine is a fundamental pillar of the QualiVerse frontend architecture. The core workflow engine. It allows assigning indicators to doctors, setting hard deadlines, and pushing notifications to their devices.</w:t>
      </w:r>
    </w:p>
    <w:p w14:paraId="0915B297">
      <w:pPr>
        <w:spacing w:after="160" w:line="276" w:lineRule="auto"/>
        <w:jc w:val="both"/>
      </w:pPr>
      <w:r>
        <w:rPr>
          <w:b/>
        </w:rPr>
        <w:t>Workflow &amp; State Management:</w:t>
      </w:r>
    </w:p>
    <w:p w14:paraId="29CB4EE3">
      <w:r>
        <w:rPr>
          <w:b/>
        </w:rPr>
        <w:br w:type="textWrapping"/>
      </w:r>
      <w:r>
        <w:rPr>
          <w:b/>
        </w:rPr>
        <w:t>Code Implementation:</w:t>
      </w:r>
      <w:r>
        <w:rPr>
          <w:b/>
        </w:rPr>
        <w:br w:type="textWrapping"/>
      </w:r>
      <w:r>
        <w:rPr>
          <w:rFonts w:ascii="Courier New" w:hAnsi="Courier New"/>
        </w:rPr>
        <w:t>Future&lt;void&gt; assignTask(int doctorId, int indicatorId)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emit(TaskAssignLoading());</w:t>
      </w:r>
      <w:r>
        <w:rPr>
          <w:rFonts w:ascii="Courier New" w:hAnsi="Courier New"/>
        </w:rPr>
        <w:br w:type="textWrapping"/>
      </w:r>
      <w:r>
        <w:rPr>
          <w:rFonts w:ascii="Courier New" w:hAnsi="Courier New"/>
        </w:rPr>
        <w:t xml:space="preserve">    await dio.post(EndPoints.assignIndicator, data: {</w:t>
      </w:r>
      <w:r>
        <w:rPr>
          <w:rFonts w:ascii="Courier New" w:hAnsi="Courier New"/>
        </w:rPr>
        <w:br w:type="textWrapping"/>
      </w:r>
      <w:r>
        <w:rPr>
          <w:rFonts w:ascii="Courier New" w:hAnsi="Courier New"/>
        </w:rPr>
        <w:t xml:space="preserve">      'doctorId': doctorId,</w:t>
      </w:r>
      <w:r>
        <w:rPr>
          <w:rFonts w:ascii="Courier New" w:hAnsi="Courier New"/>
        </w:rPr>
        <w:br w:type="textWrapping"/>
      </w:r>
      <w:r>
        <w:rPr>
          <w:rFonts w:ascii="Courier New" w:hAnsi="Courier New"/>
        </w:rPr>
        <w:t xml:space="preserve">      'indicatorId': indicatorId,</w:t>
      </w:r>
      <w:r>
        <w:rPr>
          <w:rFonts w:ascii="Courier New" w:hAnsi="Courier New"/>
        </w:rPr>
        <w:br w:type="textWrapping"/>
      </w:r>
      <w:r>
        <w:rPr>
          <w:rFonts w:ascii="Courier New" w:hAnsi="Courier New"/>
        </w:rPr>
        <w:t xml:space="preserve">      'deadline': deadlineController.text,</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emit(TaskAssignSuccess());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emit(TaskAssignError('Failed to assign task'));</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2E2778A9">
      <w:r>
        <w:rPr>
          <w:b/>
        </w:rPr>
        <w:br w:type="textWrapping"/>
      </w:r>
      <w:r>
        <w:t>This core workflow engine code assigns an indicator to a specific doctor with a hard deadline. It updates the database via POST request, triggering a state change that reflects immediately on the UI.</w:t>
      </w:r>
      <w:r>
        <w:br w:type="textWrapping"/>
      </w:r>
    </w:p>
    <w:p w14:paraId="2DA8E3CE">
      <w:pPr>
        <w:spacing w:after="160" w:line="276" w:lineRule="auto"/>
        <w:jc w:val="both"/>
      </w:pPr>
      <w:r>
        <w:t>When a user interacts with the Task Assignment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8A0B675">
      <w:pPr>
        <w:spacing w:after="160" w:line="276" w:lineRule="auto"/>
        <w:jc w:val="both"/>
      </w:pPr>
      <w:r>
        <w:rPr>
          <w:b/>
        </w:rPr>
        <w:t>User Interface &amp; Experience:</w:t>
      </w:r>
    </w:p>
    <w:p w14:paraId="3175A69C">
      <w:pPr>
        <w:spacing w:after="160" w:line="276" w:lineRule="auto"/>
        <w:jc w:val="both"/>
      </w:pPr>
      <w:r>
        <w:t>The interface for the Task Assignment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FB2AD5A">
      <w:pPr>
        <w:spacing w:after="160" w:line="276" w:lineRule="auto"/>
        <w:jc w:val="both"/>
      </w:pPr>
      <w:r>
        <w:rPr>
          <w:b/>
        </w:rPr>
        <w:t>Defensive Programming:</w:t>
      </w:r>
    </w:p>
    <w:p w14:paraId="4CE3E597">
      <w:pPr>
        <w:spacing w:after="160" w:line="276" w:lineRule="auto"/>
        <w:jc w:val="both"/>
      </w:pPr>
      <w:r>
        <w:t>To ensure absolute data integrity within the Task Assignment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18E41F3">
      <w:pPr>
        <w:spacing w:before="400" w:after="400"/>
        <w:jc w:val="center"/>
      </w:pPr>
      <w:r>
        <w:rPr>
          <w:b/>
          <w:sz w:val="24"/>
        </w:rPr>
        <w:br w:type="textWrapping"/>
      </w:r>
      <w:r>
        <w:rPr>
          <w:b/>
          <w:sz w:val="24"/>
        </w:rPr>
        <w:t>[ INSERT SCREENSHOT: Task Assignment Engine Interface ]</w:t>
      </w:r>
      <w:r>
        <w:rPr>
          <w:b/>
          <w:sz w:val="24"/>
        </w:rPr>
        <w:br w:type="textWrapping"/>
      </w:r>
    </w:p>
    <w:p w14:paraId="2B46C2D8">
      <w:pPr>
        <w:pStyle w:val="3"/>
      </w:pPr>
      <w:r>
        <w:rPr>
          <w:sz w:val="28"/>
        </w:rPr>
        <w:t>4.15 Assignment Status Tracking</w:t>
      </w:r>
    </w:p>
    <w:p w14:paraId="3143EE77">
      <w:pPr>
        <w:spacing w:after="160" w:line="276" w:lineRule="auto"/>
        <w:jc w:val="both"/>
      </w:pPr>
      <w:r>
        <w:t>The Assignment Status Tracking is a fundamental pillar of the QualiVerse frontend architecture. A state machine module tracking whether an assignment is 'Pending', 'Submitted', 'Approved', or 'Rejected'. The UI dynamically locks upload buttons based on this status.</w:t>
      </w:r>
    </w:p>
    <w:p w14:paraId="1FD01EEE">
      <w:pPr>
        <w:spacing w:after="160" w:line="276" w:lineRule="auto"/>
        <w:jc w:val="both"/>
      </w:pPr>
      <w:r>
        <w:rPr>
          <w:b/>
        </w:rPr>
        <w:t>Workflow &amp; State Management:</w:t>
      </w:r>
    </w:p>
    <w:p w14:paraId="58CA2E58">
      <w:r>
        <w:rPr>
          <w:b/>
        </w:rPr>
        <w:br w:type="textWrapping"/>
      </w:r>
      <w:r>
        <w:rPr>
          <w:b/>
        </w:rPr>
        <w:t>Code Implementation:</w:t>
      </w:r>
      <w:r>
        <w:rPr>
          <w:b/>
        </w:rPr>
        <w:br w:type="textWrapping"/>
      </w:r>
      <w:r>
        <w:rPr>
          <w:rFonts w:ascii="Courier New" w:hAnsi="Courier New"/>
        </w:rPr>
        <w:t>Future&lt;void&gt; rejectEvidence(int evidenceId, String reason)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emit(ApprovalLoading());</w:t>
      </w:r>
      <w:r>
        <w:rPr>
          <w:rFonts w:ascii="Courier New" w:hAnsi="Courier New"/>
        </w:rPr>
        <w:br w:type="textWrapping"/>
      </w:r>
      <w:r>
        <w:rPr>
          <w:rFonts w:ascii="Courier New" w:hAnsi="Courier New"/>
        </w:rPr>
        <w:t xml:space="preserve">    await dio.post(EndPoints.rejectEvidence(evidenceId), data: {'reason': reason});</w:t>
      </w:r>
      <w:r>
        <w:rPr>
          <w:rFonts w:ascii="Courier New" w:hAnsi="Courier New"/>
        </w:rPr>
        <w:br w:type="textWrapping"/>
      </w:r>
      <w:r>
        <w:rPr>
          <w:rFonts w:ascii="Courier New" w:hAnsi="Courier New"/>
        </w:rPr>
        <w:t xml:space="preserve">    emit(ApprovalRejectedSuccess());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emit(ApprovalError('Rejection failed'));</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7CEE00C2">
      <w:r>
        <w:rPr>
          <w:b/>
        </w:rPr>
        <w:br w:type="textWrapping"/>
      </w:r>
      <w:r>
        <w:t>This allows the Quality Assurance admin to reject a submitted file. It requires an explicit reasoning string to be passed to the backend so the doctor knows exactly why their evidence was not accepted.</w:t>
      </w:r>
      <w:r>
        <w:br w:type="textWrapping"/>
      </w:r>
    </w:p>
    <w:p w14:paraId="2AD083C8">
      <w:pPr>
        <w:spacing w:after="160" w:line="276" w:lineRule="auto"/>
        <w:jc w:val="both"/>
      </w:pPr>
      <w:r>
        <w:t>When a user interacts with the Assignment Status Tracking,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E5BB0FF">
      <w:pPr>
        <w:spacing w:after="160" w:line="276" w:lineRule="auto"/>
        <w:jc w:val="both"/>
      </w:pPr>
      <w:r>
        <w:rPr>
          <w:b/>
        </w:rPr>
        <w:t>User Interface &amp; Experience:</w:t>
      </w:r>
    </w:p>
    <w:p w14:paraId="39172B17">
      <w:pPr>
        <w:spacing w:after="160" w:line="276" w:lineRule="auto"/>
        <w:jc w:val="both"/>
      </w:pPr>
      <w:r>
        <w:t>The interface for the Assignment Status Tracking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3E1904D">
      <w:pPr>
        <w:spacing w:after="160" w:line="276" w:lineRule="auto"/>
        <w:jc w:val="both"/>
      </w:pPr>
      <w:r>
        <w:rPr>
          <w:b/>
        </w:rPr>
        <w:t>Defensive Programming:</w:t>
      </w:r>
    </w:p>
    <w:p w14:paraId="74BBCD1E">
      <w:pPr>
        <w:spacing w:after="160" w:line="276" w:lineRule="auto"/>
        <w:jc w:val="both"/>
      </w:pPr>
      <w:r>
        <w:t>To ensure absolute data integrity within the Assignment Status Tracking,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08A36F4D">
      <w:pPr>
        <w:spacing w:before="400" w:after="400"/>
        <w:jc w:val="center"/>
      </w:pPr>
      <w:r>
        <w:rPr>
          <w:b/>
          <w:sz w:val="24"/>
        </w:rPr>
        <w:br w:type="textWrapping"/>
      </w:r>
      <w:r>
        <w:rPr>
          <w:b/>
          <w:sz w:val="24"/>
        </w:rPr>
        <w:t>[ INSERT SCREENSHOT: Assignment Status Tracking Interface ]</w:t>
      </w:r>
      <w:r>
        <w:rPr>
          <w:b/>
          <w:sz w:val="24"/>
        </w:rPr>
        <w:br w:type="textWrapping"/>
      </w:r>
    </w:p>
    <w:p w14:paraId="06276890">
      <w:pPr>
        <w:pStyle w:val="3"/>
      </w:pPr>
      <w:r>
        <w:rPr>
          <w:sz w:val="28"/>
        </w:rPr>
        <w:t>4.16 Approval and Rejection Workflows</w:t>
      </w:r>
    </w:p>
    <w:p w14:paraId="3B43E392">
      <w:pPr>
        <w:spacing w:after="160" w:line="276" w:lineRule="auto"/>
        <w:jc w:val="both"/>
      </w:pPr>
      <w:r>
        <w:t>The Approval and Rejection Workflows is a fundamental pillar of the QualiVerse frontend architecture. Allows admins to review uploaded evidence using native PDF viewers, and formally accept or reject the data with localized reasoning.</w:t>
      </w:r>
    </w:p>
    <w:p w14:paraId="05E182D2">
      <w:pPr>
        <w:spacing w:after="160" w:line="276" w:lineRule="auto"/>
        <w:jc w:val="both"/>
      </w:pPr>
      <w:r>
        <w:rPr>
          <w:b/>
        </w:rPr>
        <w:t>Workflow &amp; State Management:</w:t>
      </w:r>
    </w:p>
    <w:p w14:paraId="5F65DC15">
      <w:pPr>
        <w:spacing w:after="160" w:line="276" w:lineRule="auto"/>
        <w:jc w:val="both"/>
      </w:pPr>
      <w:r>
        <w:t>When a user interacts with the Approval and Rejection Workflows,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C0F65AA">
      <w:pPr>
        <w:spacing w:after="160" w:line="276" w:lineRule="auto"/>
        <w:jc w:val="both"/>
      </w:pPr>
      <w:r>
        <w:rPr>
          <w:b/>
        </w:rPr>
        <w:t>User Interface &amp; Experience:</w:t>
      </w:r>
    </w:p>
    <w:p w14:paraId="6F15ED80">
      <w:pPr>
        <w:spacing w:after="160" w:line="276" w:lineRule="auto"/>
        <w:jc w:val="both"/>
      </w:pPr>
      <w:r>
        <w:t>The interface for the Approval and Rejection Workflows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88EA6D1">
      <w:pPr>
        <w:spacing w:after="160" w:line="276" w:lineRule="auto"/>
        <w:jc w:val="both"/>
      </w:pPr>
      <w:r>
        <w:rPr>
          <w:b/>
        </w:rPr>
        <w:t>Defensive Programming:</w:t>
      </w:r>
    </w:p>
    <w:p w14:paraId="0FB9BD15">
      <w:pPr>
        <w:spacing w:after="160" w:line="276" w:lineRule="auto"/>
        <w:jc w:val="both"/>
      </w:pPr>
      <w:r>
        <w:t>To ensure absolute data integrity within the Approval and Rejection Workflows,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F713E1C">
      <w:pPr>
        <w:spacing w:before="400" w:after="400"/>
        <w:jc w:val="center"/>
      </w:pPr>
      <w:r>
        <w:rPr>
          <w:b/>
          <w:sz w:val="24"/>
        </w:rPr>
        <w:br w:type="textWrapping"/>
      </w:r>
      <w:r>
        <w:rPr>
          <w:b/>
          <w:sz w:val="24"/>
        </w:rPr>
        <w:t>[ INSERT SCREENSHOT: Approval and Rejection Workflows Interface ]</w:t>
      </w:r>
      <w:r>
        <w:rPr>
          <w:b/>
          <w:sz w:val="24"/>
        </w:rPr>
        <w:br w:type="textWrapping"/>
      </w:r>
    </w:p>
    <w:p w14:paraId="07CEB3B2">
      <w:pPr>
        <w:pStyle w:val="3"/>
      </w:pPr>
      <w:r>
        <w:rPr>
          <w:sz w:val="28"/>
        </w:rPr>
        <w:t>4.17 Criteria Grouping</w:t>
      </w:r>
    </w:p>
    <w:p w14:paraId="05DECF1C">
      <w:pPr>
        <w:spacing w:after="160" w:line="276" w:lineRule="auto"/>
        <w:jc w:val="both"/>
      </w:pPr>
      <w:r>
        <w:t>The Criteria Grouping is a fundamental pillar of the QualiVerse frontend architecture. Groups dozens of individual indicators under logical academic criteria for easier navigation and reporting.</w:t>
      </w:r>
    </w:p>
    <w:p w14:paraId="4330872F">
      <w:pPr>
        <w:spacing w:after="160" w:line="276" w:lineRule="auto"/>
        <w:jc w:val="both"/>
      </w:pPr>
      <w:r>
        <w:rPr>
          <w:b/>
        </w:rPr>
        <w:t>Workflow &amp; State Management:</w:t>
      </w:r>
    </w:p>
    <w:p w14:paraId="20CA3C63">
      <w:pPr>
        <w:spacing w:after="160" w:line="276" w:lineRule="auto"/>
        <w:jc w:val="both"/>
      </w:pPr>
      <w:r>
        <w:t>When a user interacts with the Criteria Grouping,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363DDD6F">
      <w:pPr>
        <w:spacing w:after="160" w:line="276" w:lineRule="auto"/>
        <w:jc w:val="both"/>
      </w:pPr>
      <w:r>
        <w:rPr>
          <w:b/>
        </w:rPr>
        <w:t>User Interface &amp; Experience:</w:t>
      </w:r>
    </w:p>
    <w:p w14:paraId="4CEFDE4D">
      <w:pPr>
        <w:spacing w:after="160" w:line="276" w:lineRule="auto"/>
        <w:jc w:val="both"/>
      </w:pPr>
      <w:r>
        <w:t>The interface for the Criteria Grouping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356F9F87">
      <w:pPr>
        <w:spacing w:after="160" w:line="276" w:lineRule="auto"/>
        <w:jc w:val="both"/>
      </w:pPr>
      <w:r>
        <w:rPr>
          <w:b/>
        </w:rPr>
        <w:t>Defensive Programming:</w:t>
      </w:r>
    </w:p>
    <w:p w14:paraId="79364211">
      <w:pPr>
        <w:spacing w:after="160" w:line="276" w:lineRule="auto"/>
        <w:jc w:val="both"/>
      </w:pPr>
      <w:r>
        <w:t>To ensure absolute data integrity within the Criteria Grouping,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074CDF1">
      <w:pPr>
        <w:spacing w:before="400" w:after="400"/>
        <w:jc w:val="center"/>
      </w:pPr>
      <w:r>
        <w:rPr>
          <w:b/>
          <w:sz w:val="24"/>
        </w:rPr>
        <w:br w:type="textWrapping"/>
      </w:r>
      <w:r>
        <w:rPr>
          <w:b/>
          <w:sz w:val="24"/>
        </w:rPr>
        <w:t>[ INSERT SCREENSHOT: Criteria Grouping Interface ]</w:t>
      </w:r>
      <w:r>
        <w:rPr>
          <w:b/>
          <w:sz w:val="24"/>
        </w:rPr>
        <w:br w:type="textWrapping"/>
      </w:r>
    </w:p>
    <w:p w14:paraId="4830F930">
      <w:pPr>
        <w:pStyle w:val="3"/>
      </w:pPr>
      <w:r>
        <w:rPr>
          <w:sz w:val="28"/>
        </w:rPr>
        <w:t>4.18 Cycle Indicator Tracking</w:t>
      </w:r>
    </w:p>
    <w:p w14:paraId="19EF3A57">
      <w:pPr>
        <w:spacing w:after="160" w:line="276" w:lineRule="auto"/>
        <w:jc w:val="both"/>
      </w:pPr>
      <w:r>
        <w:t>The Cycle Indicator Tracking is a fundamental pillar of the QualiVerse frontend architecture. Tracks the progression of indicators across multi-year accreditation cycles.</w:t>
      </w:r>
    </w:p>
    <w:p w14:paraId="69753487">
      <w:pPr>
        <w:spacing w:after="160" w:line="276" w:lineRule="auto"/>
        <w:jc w:val="both"/>
      </w:pPr>
      <w:r>
        <w:rPr>
          <w:b/>
        </w:rPr>
        <w:t>Workflow &amp; State Management:</w:t>
      </w:r>
    </w:p>
    <w:p w14:paraId="18375EF1">
      <w:pPr>
        <w:spacing w:after="160" w:line="276" w:lineRule="auto"/>
        <w:jc w:val="both"/>
      </w:pPr>
      <w:r>
        <w:t>When a user interacts with the Cycle Indicator Tracking,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1DD46840">
      <w:pPr>
        <w:spacing w:after="160" w:line="276" w:lineRule="auto"/>
        <w:jc w:val="both"/>
      </w:pPr>
      <w:r>
        <w:rPr>
          <w:b/>
        </w:rPr>
        <w:t>User Interface &amp; Experience:</w:t>
      </w:r>
    </w:p>
    <w:p w14:paraId="4DC34BFE">
      <w:pPr>
        <w:spacing w:after="160" w:line="276" w:lineRule="auto"/>
        <w:jc w:val="both"/>
      </w:pPr>
      <w:r>
        <w:t>The interface for the Cycle Indicator Tracking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4667FD75">
      <w:pPr>
        <w:spacing w:after="160" w:line="276" w:lineRule="auto"/>
        <w:jc w:val="both"/>
      </w:pPr>
      <w:r>
        <w:rPr>
          <w:b/>
        </w:rPr>
        <w:t>Defensive Programming:</w:t>
      </w:r>
    </w:p>
    <w:p w14:paraId="50E9466C">
      <w:pPr>
        <w:spacing w:after="160" w:line="276" w:lineRule="auto"/>
        <w:jc w:val="both"/>
      </w:pPr>
      <w:r>
        <w:t>To ensure absolute data integrity within the Cycle Indicator Tracking,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506E1BC9">
      <w:pPr>
        <w:spacing w:before="400" w:after="400"/>
        <w:jc w:val="center"/>
      </w:pPr>
      <w:r>
        <w:rPr>
          <w:b/>
          <w:sz w:val="24"/>
        </w:rPr>
        <w:br w:type="textWrapping"/>
      </w:r>
      <w:r>
        <w:rPr>
          <w:b/>
          <w:sz w:val="24"/>
        </w:rPr>
        <w:t>[ INSERT SCREENSHOT: Cycle Indicator Tracking Interface ]</w:t>
      </w:r>
      <w:r>
        <w:rPr>
          <w:b/>
          <w:sz w:val="24"/>
        </w:rPr>
        <w:br w:type="textWrapping"/>
      </w:r>
    </w:p>
    <w:p w14:paraId="2E25398D">
      <w:pPr>
        <w:pStyle w:val="3"/>
      </w:pPr>
      <w:r>
        <w:rPr>
          <w:sz w:val="28"/>
        </w:rPr>
        <w:t>4.19 Academic Term Definitions</w:t>
      </w:r>
    </w:p>
    <w:p w14:paraId="480E04E4">
      <w:pPr>
        <w:spacing w:after="160" w:line="276" w:lineRule="auto"/>
        <w:jc w:val="both"/>
      </w:pPr>
      <w:r>
        <w:t>The Academic Term Definitions is a fundamental pillar of the QualiVerse frontend architecture. Breaks down Academic Years into Semesters (Fall, Spring, Summer), assigning courses specifically to these terms.</w:t>
      </w:r>
    </w:p>
    <w:p w14:paraId="21C97325">
      <w:pPr>
        <w:spacing w:after="160" w:line="276" w:lineRule="auto"/>
        <w:jc w:val="both"/>
      </w:pPr>
      <w:r>
        <w:rPr>
          <w:b/>
        </w:rPr>
        <w:t>Workflow &amp; State Management:</w:t>
      </w:r>
    </w:p>
    <w:p w14:paraId="32EFC921">
      <w:pPr>
        <w:spacing w:after="160" w:line="276" w:lineRule="auto"/>
        <w:jc w:val="both"/>
      </w:pPr>
      <w:r>
        <w:t>When a user interacts with the Academic Term Definitions,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273AE416">
      <w:pPr>
        <w:spacing w:after="160" w:line="276" w:lineRule="auto"/>
        <w:jc w:val="both"/>
      </w:pPr>
      <w:r>
        <w:rPr>
          <w:b/>
        </w:rPr>
        <w:t>User Interface &amp; Experience:</w:t>
      </w:r>
    </w:p>
    <w:p w14:paraId="1C8CCDA3">
      <w:pPr>
        <w:spacing w:after="160" w:line="276" w:lineRule="auto"/>
        <w:jc w:val="both"/>
      </w:pPr>
      <w:r>
        <w:t>The interface for the Academic Term Definitions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5A28F9F0">
      <w:pPr>
        <w:spacing w:after="160" w:line="276" w:lineRule="auto"/>
        <w:jc w:val="both"/>
      </w:pPr>
      <w:r>
        <w:rPr>
          <w:b/>
        </w:rPr>
        <w:t>Defensive Programming:</w:t>
      </w:r>
    </w:p>
    <w:p w14:paraId="4049C232">
      <w:pPr>
        <w:spacing w:after="160" w:line="276" w:lineRule="auto"/>
        <w:jc w:val="both"/>
      </w:pPr>
      <w:r>
        <w:t>To ensure absolute data integrity within the Academic Term Definitions,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71693C98">
      <w:pPr>
        <w:spacing w:before="400" w:after="400"/>
        <w:jc w:val="center"/>
      </w:pPr>
      <w:r>
        <w:rPr>
          <w:b/>
          <w:sz w:val="24"/>
        </w:rPr>
        <w:br w:type="textWrapping"/>
      </w:r>
      <w:r>
        <w:rPr>
          <w:b/>
          <w:sz w:val="24"/>
        </w:rPr>
        <w:t>[ INSERT SCREENSHOT: Academic Term Definitions Interface ]</w:t>
      </w:r>
      <w:r>
        <w:rPr>
          <w:b/>
          <w:sz w:val="24"/>
        </w:rPr>
        <w:br w:type="textWrapping"/>
      </w:r>
    </w:p>
    <w:p w14:paraId="3D97CF26">
      <w:pPr>
        <w:pStyle w:val="3"/>
      </w:pPr>
      <w:r>
        <w:rPr>
          <w:sz w:val="28"/>
        </w:rPr>
        <w:t>4.20 Document Template Engine</w:t>
      </w:r>
    </w:p>
    <w:p w14:paraId="258BC579">
      <w:pPr>
        <w:spacing w:after="160" w:line="276" w:lineRule="auto"/>
        <w:jc w:val="both"/>
      </w:pPr>
      <w:r>
        <w:t>The Document Template Engine is a fundamental pillar of the QualiVerse frontend architecture. Stores and distributes standardized Word and Excel templates that doctors must fill out before uploading them as evidence.</w:t>
      </w:r>
    </w:p>
    <w:p w14:paraId="4D62B89D">
      <w:pPr>
        <w:spacing w:after="160" w:line="276" w:lineRule="auto"/>
        <w:jc w:val="both"/>
      </w:pPr>
      <w:r>
        <w:rPr>
          <w:b/>
        </w:rPr>
        <w:t>Workflow &amp; State Management:</w:t>
      </w:r>
    </w:p>
    <w:p w14:paraId="6A0B2369">
      <w:r>
        <w:t xml:space="preserve">  static Future&lt;String?&gt; viewFileDirectly({</w:t>
        <w:br/>
        <w:t xml:space="preserve">    required String filePath,</w:t>
        <w:br/>
        <w:t xml:space="preserve">    required String fileName,</w:t>
        <w:br/>
        <w:t xml:space="preserve">    void Function(int received, int total)? onProgress,</w:t>
        <w:br/>
        <w:t xml:space="preserve">  }) async {</w:t>
        <w:br/>
        <w:t xml:space="preserve">    try {</w:t>
        <w:br/>
        <w:t xml:space="preserve">      final List&lt;ConnectivityResult&gt; connectivityResult = await (Connectivity().checkConnectivity());</w:t>
        <w:br/>
        <w:t xml:space="preserve">      if (connectivityResult.contains(ConnectivityResult.none)) {</w:t>
        <w:br/>
        <w:t xml:space="preserve">        return 'النت قطع، يرجى التحقق من اتصالك بالإنترنت';</w:t>
        <w:br/>
        <w:t xml:space="preserve">      }</w:t>
        <w:br/>
        <w:br/>
        <w:t xml:space="preserve">      final url = filePath.startsWith('http')</w:t>
        <w:br/>
        <w:t xml:space="preserve">          ? filePath</w:t>
        <w:br/>
        <w:t xml:space="preserve">          : '${EndPoints.baseUrlToOpenFile}/${filePath.startsWith('/') ? filePath.substring(1) : filePath}';</w:t>
        <w:br/>
        <w:br/>
        <w:t xml:space="preserve">      final tempDir = await getTemporaryDirectory();</w:t>
        <w:br/>
        <w:t xml:space="preserve">      final tempPath = '${tempDir.path}/$fileName';</w:t>
        <w:br/>
        <w:br/>
        <w:t xml:space="preserve">      await _dio.download(</w:t>
        <w:br/>
        <w:t xml:space="preserve">        url,</w:t>
        <w:br/>
        <w:t xml:space="preserve">        tempPath,</w:t>
        <w:br/>
        <w:t xml:space="preserve">        onReceiveProgress: onProgress,</w:t>
        <w:br/>
        <w:t xml:space="preserve">        deleteOnError: true,</w:t>
        <w:br/>
        <w:t xml:space="preserve">        options: Options(</w:t>
        <w:br/>
        <w:t xml:space="preserve">          responseType: ResponseType.bytes,</w:t>
        <w:br/>
        <w:t xml:space="preserve">          receiveTimeout: const Duration(seconds: 30),</w:t>
        <w:br/>
        <w:t xml:space="preserve">          headers: {'Accept': '*/*'},</w:t>
        <w:br/>
        <w:t xml:space="preserve">        ),</w:t>
        <w:br/>
        <w:t xml:space="preserve">      );</w:t>
        <w:br/>
        <w:br/>
        <w:t xml:space="preserve">      if (Platform.isWindows) {</w:t>
        <w:br/>
        <w:t xml:space="preserve">        await Process.run('explorer', [tempPath]);</w:t>
        <w:br/>
        <w:t xml:space="preserve">      } else {</w:t>
        <w:br/>
        <w:t xml:space="preserve">        await OpenFilex.open(tempPath);</w:t>
        <w:br/>
        <w:t xml:space="preserve">      }</w:t>
        <w:br/>
        <w:t xml:space="preserve">      return null;</w:t>
      </w:r>
    </w:p>
    <w:p w14:paraId="41E13FC4">
      <w:r>
        <w:rPr>
          <w:b/>
        </w:rPr>
        <w:br w:type="textWrapping"/>
      </w:r>
      <w:r>
        <w:t>This handles secure file streaming. It downloads the evidence file using Dio (which includes the JWT token) into a temporary directory, then seamlessly opens it in the native OS viewer without requiring manual saving.</w:t>
      </w:r>
      <w:r>
        <w:br w:type="textWrapping"/>
      </w:r>
    </w:p>
    <w:p w14:paraId="5FD3CF8F">
      <w:pPr>
        <w:spacing w:after="160" w:line="276" w:lineRule="auto"/>
        <w:jc w:val="both"/>
      </w:pPr>
      <w:r>
        <w:t>When a user interacts with the Document Template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7E9BECF3">
      <w:pPr>
        <w:spacing w:after="160" w:line="276" w:lineRule="auto"/>
        <w:jc w:val="both"/>
      </w:pPr>
      <w:r>
        <w:rPr>
          <w:b/>
        </w:rPr>
        <w:t>User Interface &amp; Experience:</w:t>
      </w:r>
    </w:p>
    <w:p w14:paraId="5B24A35A">
      <w:pPr>
        <w:spacing w:after="160" w:line="276" w:lineRule="auto"/>
        <w:jc w:val="both"/>
      </w:pPr>
      <w:r>
        <w:t>The interface for the Document Template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479EF817">
      <w:pPr>
        <w:spacing w:after="160" w:line="276" w:lineRule="auto"/>
        <w:jc w:val="both"/>
      </w:pPr>
      <w:r>
        <w:rPr>
          <w:b/>
        </w:rPr>
        <w:t>Defensive Programming:</w:t>
      </w:r>
    </w:p>
    <w:p w14:paraId="7D895087">
      <w:pPr>
        <w:spacing w:after="160" w:line="276" w:lineRule="auto"/>
        <w:jc w:val="both"/>
      </w:pPr>
      <w:r>
        <w:t>To ensure absolute data integrity within the Document Template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2DE9221">
      <w:pPr>
        <w:spacing w:before="400" w:after="400"/>
        <w:jc w:val="center"/>
      </w:pPr>
      <w:r>
        <w:rPr>
          <w:b/>
          <w:sz w:val="24"/>
        </w:rPr>
        <w:br w:type="textWrapping"/>
      </w:r>
      <w:r>
        <w:rPr>
          <w:b/>
          <w:sz w:val="24"/>
        </w:rPr>
        <w:t>[ INSERT SCREENSHOT: Document Template Engine Interface ]</w:t>
      </w:r>
      <w:r>
        <w:rPr>
          <w:b/>
          <w:sz w:val="24"/>
        </w:rPr>
        <w:br w:type="textWrapping"/>
      </w:r>
    </w:p>
    <w:p w14:paraId="65AFBEC6">
      <w:pPr>
        <w:pStyle w:val="3"/>
      </w:pPr>
      <w:r>
        <w:rPr>
          <w:sz w:val="28"/>
        </w:rPr>
        <w:t>4.21 File Upload and Streaming</w:t>
      </w:r>
    </w:p>
    <w:p w14:paraId="1C674BB1">
      <w:pPr>
        <w:spacing w:after="160" w:line="276" w:lineRule="auto"/>
        <w:jc w:val="both"/>
      </w:pPr>
      <w:r>
        <w:rPr>
          <w:b/>
        </w:rPr>
        <w:t>Workflow &amp; State Management:</w:t>
      </w:r>
    </w:p>
    <w:p w14:paraId="3A5DC3BB">
      <w:r>
        <w:t xml:space="preserve">  @override</w:t>
        <w:br/>
        <w:t xml:space="preserve">  Future&lt;void&gt; onError(DioException err, ErrorInterceptorHandler handler) async {</w:t>
        <w:br/>
        <w:t xml:space="preserve">    if (loggedOut || isAuthPath(err.requestOptions.path)) {</w:t>
        <w:br/>
        <w:t xml:space="preserve">      handler.next(err);</w:t>
        <w:br/>
        <w:t xml:space="preserve">      return;</w:t>
        <w:br/>
        <w:t xml:space="preserve">    }</w:t>
        <w:br/>
        <w:br/>
        <w:t xml:space="preserve">    if (err.response?.statusCode == 401) {</w:t>
        <w:br/>
        <w:t xml:space="preserve">      if (isRefreshing) {</w:t>
        <w:br/>
        <w:t xml:space="preserve">        final completer = Completer&lt;Response&gt;();</w:t>
        <w:br/>
        <w:t xml:space="preserve">        queue.add(QueuedRequest(err.requestOptions, completer));</w:t>
        <w:br/>
        <w:t xml:space="preserve">        try {</w:t>
        <w:br/>
        <w:t xml:space="preserve">          final response = await completer.future;</w:t>
        <w:br/>
        <w:t xml:space="preserve">          handler.resolve(response);</w:t>
        <w:br/>
        <w:t xml:space="preserve">        } catch (e) {</w:t>
        <w:br/>
        <w:t xml:space="preserve">          handler.next(e is DioException ? e : err);</w:t>
        <w:br/>
        <w:t xml:space="preserve">        }</w:t>
        <w:br/>
        <w:t xml:space="preserve">        return;</w:t>
        <w:br/>
        <w:t xml:space="preserve">      }</w:t>
        <w:br/>
        <w:br/>
        <w:t xml:space="preserve">      isRefreshing = true;</w:t>
        <w:br/>
        <w:t xml:space="preserve">      final refreshed = await refreshToken();</w:t>
        <w:br/>
        <w:t xml:space="preserve">      isRefreshing = false;</w:t>
        <w:br/>
        <w:br/>
        <w:t xml:space="preserve">      if (!refreshed) {</w:t>
        <w:br/>
        <w:t xml:space="preserve">        failAllQueued(err);</w:t>
        <w:br/>
        <w:t xml:space="preserve">        logout();</w:t>
        <w:br/>
        <w:t xml:space="preserve">        handler.next(err);</w:t>
        <w:br/>
        <w:t xml:space="preserve">        return;</w:t>
        <w:br/>
        <w:t xml:space="preserve">      }</w:t>
        <w:br/>
        <w:t xml:space="preserve">      // Retry logic omitted for brevity...</w:t>
        <w:br/>
        <w:t xml:space="preserve">  }</w:t>
      </w:r>
    </w:p>
    <w:p w14:paraId="4D00B3A7">
      <w:r/>
    </w:p>
    <w:p w14:paraId="791817A0">
      <w:pPr>
        <w:spacing w:after="160" w:line="276" w:lineRule="auto"/>
        <w:jc w:val="both"/>
      </w:pPr>
      <w:r>
        <w:t>When a user interacts with the File Upload and Streaming,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71DEBF46">
      <w:pPr>
        <w:spacing w:after="160" w:line="276" w:lineRule="auto"/>
        <w:jc w:val="both"/>
      </w:pPr>
      <w:r>
        <w:rPr>
          <w:b/>
        </w:rPr>
        <w:t>User Interface &amp; Experience:</w:t>
      </w:r>
    </w:p>
    <w:p w14:paraId="17C7216F">
      <w:pPr>
        <w:spacing w:after="160" w:line="276" w:lineRule="auto"/>
        <w:jc w:val="both"/>
      </w:pPr>
      <w:r>
        <w:t>The interface for the File Upload and Streaming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022FC35D">
      <w:pPr>
        <w:spacing w:after="160" w:line="276" w:lineRule="auto"/>
        <w:jc w:val="both"/>
      </w:pPr>
      <w:r>
        <w:rPr>
          <w:b/>
        </w:rPr>
        <w:t>Defensive Programming:</w:t>
      </w:r>
    </w:p>
    <w:p w14:paraId="1630A623">
      <w:pPr>
        <w:spacing w:after="160" w:line="276" w:lineRule="auto"/>
        <w:jc w:val="both"/>
      </w:pPr>
      <w:r>
        <w:t>To ensure absolute data integrity within the File Upload and Streaming,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65ACEDB">
      <w:pPr>
        <w:spacing w:before="400" w:after="400"/>
        <w:jc w:val="center"/>
      </w:pPr>
      <w:r>
        <w:rPr>
          <w:b/>
          <w:sz w:val="24"/>
        </w:rPr>
        <w:br w:type="textWrapping"/>
      </w:r>
      <w:r>
        <w:rPr>
          <w:b/>
          <w:sz w:val="24"/>
        </w:rPr>
        <w:t>[ INSERT SCREENSHOT: File Upload and Streaming Interface ]</w:t>
      </w:r>
      <w:r>
        <w:rPr>
          <w:b/>
          <w:sz w:val="24"/>
        </w:rPr>
        <w:br w:type="textWrapping"/>
      </w:r>
    </w:p>
    <w:p w14:paraId="3647A125">
      <w:pPr>
        <w:pStyle w:val="3"/>
      </w:pPr>
      <w:r>
        <w:rPr>
          <w:sz w:val="28"/>
        </w:rPr>
        <w:t>4.22 Authentication and Interceptors</w:t>
      </w:r>
    </w:p>
    <w:p w14:paraId="1D7C2CF6">
      <w:pPr>
        <w:spacing w:after="160" w:line="276" w:lineRule="auto"/>
        <w:jc w:val="both"/>
      </w:pPr>
      <w:r>
        <w:rPr>
          <w:b/>
        </w:rPr>
        <w:t>Workflow &amp; State Management:</w:t>
      </w:r>
    </w:p>
    <w:p w14:paraId="33B16B6F">
      <w:pPr>
        <w:spacing w:after="160" w:line="276" w:lineRule="auto"/>
        <w:jc w:val="both"/>
      </w:pPr>
      <w:r>
        <w:t>When a user interacts with the Authentication and Interceptors,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0867C52">
      <w:pPr>
        <w:spacing w:after="160" w:line="276" w:lineRule="auto"/>
        <w:jc w:val="both"/>
      </w:pPr>
      <w:r>
        <w:rPr>
          <w:b/>
        </w:rPr>
        <w:t>User Interface &amp; Experience:</w:t>
      </w:r>
    </w:p>
    <w:p w14:paraId="20F453EA">
      <w:pPr>
        <w:spacing w:after="160" w:line="276" w:lineRule="auto"/>
        <w:jc w:val="both"/>
      </w:pPr>
      <w:r>
        <w:t>The interface for the Authentication and Interceptors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31FE022A">
      <w:pPr>
        <w:spacing w:after="160" w:line="276" w:lineRule="auto"/>
        <w:jc w:val="both"/>
      </w:pPr>
      <w:r>
        <w:rPr>
          <w:b/>
        </w:rPr>
        <w:t>Defensive Programming:</w:t>
      </w:r>
    </w:p>
    <w:p w14:paraId="64D262E1">
      <w:pPr>
        <w:spacing w:after="160" w:line="276" w:lineRule="auto"/>
        <w:jc w:val="both"/>
      </w:pPr>
      <w:r>
        <w:t>To ensure absolute data integrity within the Authentication and Interceptors,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186A7B6C">
      <w:pPr>
        <w:spacing w:before="400" w:after="400"/>
        <w:jc w:val="center"/>
      </w:pPr>
      <w:r>
        <w:rPr>
          <w:b/>
          <w:sz w:val="24"/>
        </w:rPr>
        <w:br w:type="textWrapping"/>
      </w:r>
      <w:r>
        <w:rPr>
          <w:b/>
          <w:sz w:val="24"/>
        </w:rPr>
        <w:t>[ INSERT SCREENSHOT: Authentication and Interceptors Interface ]</w:t>
      </w:r>
      <w:r>
        <w:rPr>
          <w:b/>
          <w:sz w:val="24"/>
        </w:rPr>
        <w:br w:type="textWrapping"/>
      </w:r>
    </w:p>
    <w:p w14:paraId="231DE718">
      <w:pPr>
        <w:pStyle w:val="3"/>
      </w:pPr>
      <w:r>
        <w:rPr>
          <w:sz w:val="28"/>
        </w:rPr>
        <w:t>4.23 Fuzzy Text Matching Engine</w:t>
      </w:r>
    </w:p>
    <w:p w14:paraId="72595EBD">
      <w:pPr>
        <w:spacing w:after="160" w:line="276" w:lineRule="auto"/>
        <w:jc w:val="both"/>
      </w:pPr>
      <w:r>
        <w:t>The Fuzzy Text Matching Engine is a fundamental pillar of the QualiVerse frontend architecture. An intelligent module used when uploading historical Excel data. It fuzzy-matches course names with typos against the database to prevent duplicate entries.</w:t>
      </w:r>
    </w:p>
    <w:p w14:paraId="7254AB03">
      <w:pPr>
        <w:spacing w:after="160" w:line="276" w:lineRule="auto"/>
        <w:jc w:val="both"/>
      </w:pPr>
      <w:r>
        <w:rPr>
          <w:b/>
        </w:rPr>
        <w:t>Workflow &amp; State Management:</w:t>
      </w:r>
    </w:p>
    <w:p w14:paraId="287D4A1B">
      <w:r>
        <w:rPr>
          <w:b/>
        </w:rPr>
        <w:br w:type="textWrapping"/>
      </w:r>
      <w:r>
        <w:rPr>
          <w:b/>
        </w:rPr>
        <w:t>Code Implementation:</w:t>
      </w:r>
      <w:r>
        <w:rPr>
          <w:b/>
        </w:rPr>
        <w:br w:type="textWrapping"/>
      </w:r>
      <w:r>
        <w:rPr>
          <w:rFonts w:ascii="Courier New" w:hAnsi="Courier New"/>
        </w:rPr>
        <w:t>Future&lt;bool&gt; checkInternet() async {</w:t>
      </w:r>
      <w:r>
        <w:rPr>
          <w:rFonts w:ascii="Courier New" w:hAnsi="Courier New"/>
        </w:rPr>
        <w:br w:type="textWrapping"/>
      </w:r>
      <w:r>
        <w:rPr>
          <w:rFonts w:ascii="Courier New" w:hAnsi="Courier New"/>
        </w:rPr>
        <w:t xml:space="preserve">  final connectivityResult = await Connectivity().checkConnectivity();</w:t>
      </w:r>
      <w:r>
        <w:rPr>
          <w:rFonts w:ascii="Courier New" w:hAnsi="Courier New"/>
        </w:rPr>
        <w:br w:type="textWrapping"/>
      </w:r>
      <w:r>
        <w:rPr>
          <w:rFonts w:ascii="Courier New" w:hAnsi="Courier New"/>
        </w:rPr>
        <w:t xml:space="preserve">  if (connectivityResult == ConnectivityResult.none) {</w:t>
      </w:r>
      <w:r>
        <w:rPr>
          <w:rFonts w:ascii="Courier New" w:hAnsi="Courier New"/>
        </w:rPr>
        <w:br w:type="textWrapping"/>
      </w:r>
      <w:r>
        <w:rPr>
          <w:rFonts w:ascii="Courier New" w:hAnsi="Courier New"/>
        </w:rPr>
        <w:t xml:space="preserve">    emit(NoInternetState());</w:t>
      </w:r>
      <w:r>
        <w:rPr>
          <w:rFonts w:ascii="Courier New" w:hAnsi="Courier New"/>
        </w:rPr>
        <w:br w:type="textWrapping"/>
      </w:r>
      <w:r>
        <w:rPr>
          <w:rFonts w:ascii="Courier New" w:hAnsi="Courier New"/>
        </w:rPr>
        <w:t xml:space="preserve">    return false;</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return true;</w:t>
      </w:r>
      <w:r>
        <w:rPr>
          <w:rFonts w:ascii="Courier New" w:hAnsi="Courier New"/>
        </w:rPr>
        <w:br w:type="textWrapping"/>
      </w:r>
      <w:r>
        <w:rPr>
          <w:rFonts w:ascii="Courier New" w:hAnsi="Courier New"/>
        </w:rPr>
        <w:t>}</w:t>
      </w:r>
    </w:p>
    <w:p w14:paraId="6D4F3FAC">
      <w:r>
        <w:rPr>
          <w:b/>
        </w:rPr>
        <w:br w:type="textWrapping"/>
      </w:r>
      <w:r>
        <w:t>This is our defensive programming in action. Before ANY critical API request is fired, this method checks the physical hardware connection. If the user is offline, it blocks the request and shows a graceful "No Internet" screen instead of throwing unhandled exceptions.</w:t>
      </w:r>
      <w:r>
        <w:br w:type="textWrapping"/>
      </w:r>
    </w:p>
    <w:p w14:paraId="2AA94C0B">
      <w:pPr>
        <w:spacing w:after="160" w:line="276" w:lineRule="auto"/>
        <w:jc w:val="both"/>
      </w:pPr>
      <w:r>
        <w:t>When a user interacts with the Fuzzy Text Matching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4102D818">
      <w:pPr>
        <w:spacing w:after="160" w:line="276" w:lineRule="auto"/>
        <w:jc w:val="both"/>
      </w:pPr>
      <w:r>
        <w:rPr>
          <w:b/>
        </w:rPr>
        <w:t>User Interface &amp; Experience:</w:t>
      </w:r>
    </w:p>
    <w:p w14:paraId="2689940B">
      <w:pPr>
        <w:spacing w:after="160" w:line="276" w:lineRule="auto"/>
        <w:jc w:val="both"/>
      </w:pPr>
      <w:r>
        <w:t>The interface for the Fuzzy Text Matching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5613A3F2">
      <w:pPr>
        <w:spacing w:after="160" w:line="276" w:lineRule="auto"/>
        <w:jc w:val="both"/>
      </w:pPr>
      <w:r>
        <w:rPr>
          <w:b/>
        </w:rPr>
        <w:t>Defensive Programming:</w:t>
      </w:r>
    </w:p>
    <w:p w14:paraId="67F73B42">
      <w:pPr>
        <w:spacing w:after="160" w:line="276" w:lineRule="auto"/>
        <w:jc w:val="both"/>
      </w:pPr>
      <w:r>
        <w:t>To ensure absolute data integrity within the Fuzzy Text Matching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4545CFCE">
      <w:pPr>
        <w:spacing w:before="400" w:after="400"/>
        <w:jc w:val="center"/>
      </w:pPr>
      <w:r>
        <w:rPr>
          <w:b/>
          <w:sz w:val="24"/>
        </w:rPr>
        <w:br w:type="textWrapping"/>
      </w:r>
      <w:r>
        <w:rPr>
          <w:b/>
          <w:sz w:val="24"/>
        </w:rPr>
        <w:t>[ INSERT SCREENSHOT: Fuzzy Text Matching Engine Interface ]</w:t>
      </w:r>
      <w:r>
        <w:rPr>
          <w:b/>
          <w:sz w:val="24"/>
        </w:rPr>
        <w:br w:type="textWrapping"/>
      </w:r>
    </w:p>
    <w:p w14:paraId="413A70E1">
      <w:pPr>
        <w:pStyle w:val="3"/>
      </w:pPr>
      <w:r>
        <w:rPr>
          <w:sz w:val="28"/>
        </w:rPr>
        <w:t>4.24 Offline Connectivity Fallback</w:t>
      </w:r>
    </w:p>
    <w:p w14:paraId="3A80644F">
      <w:pPr>
        <w:spacing w:after="160" w:line="276" w:lineRule="auto"/>
        <w:jc w:val="both"/>
      </w:pPr>
      <w:r>
        <w:t>The Offline Connectivity Fallback is a fundamental pillar of the QualiVerse frontend architecture. Monitors device Wi-Fi. If the connection drops, it aborts API calls instantly and displays graceful error screens instead of crashing.</w:t>
      </w:r>
    </w:p>
    <w:p w14:paraId="78EA46E6">
      <w:pPr>
        <w:spacing w:after="160" w:line="276" w:lineRule="auto"/>
        <w:jc w:val="both"/>
      </w:pPr>
      <w:r>
        <w:rPr>
          <w:b/>
        </w:rPr>
        <w:t>Workflow &amp; State Management:</w:t>
      </w:r>
    </w:p>
    <w:p w14:paraId="1D05DB08">
      <w:r>
        <w:rPr>
          <w:b/>
        </w:rPr>
        <w:br w:type="textWrapping"/>
      </w:r>
      <w:r>
        <w:rPr>
          <w:b/>
        </w:rPr>
        <w:t>Code Implementation:</w:t>
      </w:r>
      <w:r>
        <w:rPr>
          <w:b/>
        </w:rPr>
        <w:br w:type="textWrapping"/>
      </w:r>
      <w:r>
        <w:rPr>
          <w:rFonts w:ascii="Courier New" w:hAnsi="Courier New"/>
        </w:rPr>
        <w:t>Future&lt;void&gt; exportReport(int programId) async {</w:t>
      </w:r>
      <w:r>
        <w:rPr>
          <w:rFonts w:ascii="Courier New" w:hAnsi="Courier New"/>
        </w:rPr>
        <w:br w:type="textWrapping"/>
      </w:r>
      <w:r>
        <w:rPr>
          <w:rFonts w:ascii="Courier New" w:hAnsi="Courier New"/>
        </w:rPr>
        <w:t xml:space="preserve">  try {</w:t>
      </w:r>
      <w:r>
        <w:rPr>
          <w:rFonts w:ascii="Courier New" w:hAnsi="Courier New"/>
        </w:rPr>
        <w:br w:type="textWrapping"/>
      </w:r>
      <w:r>
        <w:rPr>
          <w:rFonts w:ascii="Courier New" w:hAnsi="Courier New"/>
        </w:rPr>
        <w:t xml:space="preserve">    emit(ExportLoading());</w:t>
      </w:r>
      <w:r>
        <w:rPr>
          <w:rFonts w:ascii="Courier New" w:hAnsi="Courier New"/>
        </w:rPr>
        <w:br w:type="textWrapping"/>
      </w:r>
      <w:r>
        <w:rPr>
          <w:rFonts w:ascii="Courier New" w:hAnsi="Courier New"/>
        </w:rPr>
        <w:t xml:space="preserve">    final response = await dio.get(</w:t>
      </w:r>
      <w:r>
        <w:rPr>
          <w:rFonts w:ascii="Courier New" w:hAnsi="Courier New"/>
        </w:rPr>
        <w:br w:type="textWrapping"/>
      </w:r>
      <w:r>
        <w:rPr>
          <w:rFonts w:ascii="Courier New" w:hAnsi="Courier New"/>
        </w:rPr>
        <w:t xml:space="preserve">      EndPoints.exportProgramReport(programId),</w:t>
      </w:r>
      <w:r>
        <w:rPr>
          <w:rFonts w:ascii="Courier New" w:hAnsi="Courier New"/>
        </w:rPr>
        <w:br w:type="textWrapping"/>
      </w:r>
      <w:r>
        <w:rPr>
          <w:rFonts w:ascii="Courier New" w:hAnsi="Courier New"/>
        </w:rPr>
        <w:t xml:space="preserve">      options: Options(responseType: ResponseType.bytes),</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 xml:space="preserve">    await FileHelper.saveFile(response.data, 'Report_$programId.pdf');</w:t>
      </w:r>
      <w:r>
        <w:rPr>
          <w:rFonts w:ascii="Courier New" w:hAnsi="Courier New"/>
        </w:rPr>
        <w:br w:type="textWrapping"/>
      </w:r>
      <w:r>
        <w:rPr>
          <w:rFonts w:ascii="Courier New" w:hAnsi="Courier New"/>
        </w:rPr>
        <w:t xml:space="preserve">    emit(ExportSuccess());</w:t>
      </w:r>
      <w:r>
        <w:rPr>
          <w:rFonts w:ascii="Courier New" w:hAnsi="Courier New"/>
        </w:rPr>
        <w:br w:type="textWrapping"/>
      </w:r>
      <w:r>
        <w:rPr>
          <w:rFonts w:ascii="Courier New" w:hAnsi="Courier New"/>
        </w:rPr>
        <w:t xml:space="preserve">  } catch (e) {</w:t>
      </w:r>
      <w:r>
        <w:rPr>
          <w:rFonts w:ascii="Courier New" w:hAnsi="Courier New"/>
        </w:rPr>
        <w:br w:type="textWrapping"/>
      </w:r>
      <w:r>
        <w:rPr>
          <w:rFonts w:ascii="Courier New" w:hAnsi="Courier New"/>
        </w:rPr>
        <w:t xml:space="preserve">    emit(ExportError(e.toString()));</w:t>
      </w:r>
      <w:r>
        <w:rPr>
          <w:rFonts w:ascii="Courier New" w:hAnsi="Courier New"/>
        </w:rPr>
        <w:br w:type="textWrapping"/>
      </w:r>
      <w:r>
        <w:rPr>
          <w:rFonts w:ascii="Courier New" w:hAnsi="Courier New"/>
        </w:rPr>
        <w:t xml:space="preserve">  }</w:t>
      </w:r>
      <w:r>
        <w:rPr>
          <w:rFonts w:ascii="Courier New" w:hAnsi="Courier New"/>
        </w:rPr>
        <w:br w:type="textWrapping"/>
      </w:r>
      <w:r>
        <w:rPr>
          <w:rFonts w:ascii="Courier New" w:hAnsi="Courier New"/>
        </w:rPr>
        <w:t>}</w:t>
      </w:r>
    </w:p>
    <w:p w14:paraId="7C404FB6">
      <w:r>
        <w:rPr>
          <w:b/>
        </w:rPr>
        <w:br w:type="textWrapping"/>
      </w:r>
      <w:r>
        <w:t>This handles massive binary data fetching. By setting `ResponseType.bytes`, Dio knows not to parse the incoming PDF as a JSON string, preventing memory corruption and ensuring the file is saved cleanly to the disk.</w:t>
      </w:r>
      <w:r>
        <w:br w:type="textWrapping"/>
      </w:r>
    </w:p>
    <w:p w14:paraId="2D175DA0">
      <w:pPr>
        <w:spacing w:after="160" w:line="276" w:lineRule="auto"/>
        <w:jc w:val="both"/>
      </w:pPr>
      <w:r>
        <w:t>When a user interacts with the Offline Connectivity Fallback,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0A77E7DC">
      <w:pPr>
        <w:spacing w:after="160" w:line="276" w:lineRule="auto"/>
        <w:jc w:val="both"/>
      </w:pPr>
      <w:r>
        <w:rPr>
          <w:b/>
        </w:rPr>
        <w:t>User Interface &amp; Experience:</w:t>
      </w:r>
    </w:p>
    <w:p w14:paraId="7EE24ACA">
      <w:pPr>
        <w:spacing w:after="160" w:line="276" w:lineRule="auto"/>
        <w:jc w:val="both"/>
      </w:pPr>
      <w:r>
        <w:t>The interface for the Offline Connectivity Fallback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19EA060F">
      <w:pPr>
        <w:spacing w:after="160" w:line="276" w:lineRule="auto"/>
        <w:jc w:val="both"/>
      </w:pPr>
      <w:r>
        <w:rPr>
          <w:b/>
        </w:rPr>
        <w:t>Defensive Programming:</w:t>
      </w:r>
    </w:p>
    <w:p w14:paraId="547990DD">
      <w:pPr>
        <w:spacing w:after="160" w:line="276" w:lineRule="auto"/>
        <w:jc w:val="both"/>
      </w:pPr>
      <w:r>
        <w:t>To ensure absolute data integrity within the Offline Connectivity Fallback,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7591AA94">
      <w:pPr>
        <w:spacing w:before="400" w:after="400"/>
        <w:jc w:val="center"/>
      </w:pPr>
      <w:r>
        <w:rPr>
          <w:b/>
          <w:sz w:val="24"/>
        </w:rPr>
        <w:br w:type="textWrapping"/>
      </w:r>
      <w:r>
        <w:rPr>
          <w:b/>
          <w:sz w:val="24"/>
        </w:rPr>
        <w:t>[ INSERT SCREENSHOT: Offline Connectivity Fallback Interface ]</w:t>
      </w:r>
      <w:r>
        <w:rPr>
          <w:b/>
          <w:sz w:val="24"/>
        </w:rPr>
        <w:br w:type="textWrapping"/>
      </w:r>
    </w:p>
    <w:p w14:paraId="0F434497">
      <w:pPr>
        <w:pStyle w:val="3"/>
      </w:pPr>
      <w:r>
        <w:rPr>
          <w:sz w:val="28"/>
        </w:rPr>
        <w:t>4.25 Export and Reporting Engine</w:t>
      </w:r>
    </w:p>
    <w:p w14:paraId="43B8F127">
      <w:pPr>
        <w:spacing w:after="160" w:line="276" w:lineRule="auto"/>
        <w:jc w:val="both"/>
      </w:pPr>
      <w:r>
        <w:t>The Export and Reporting Engine is a fundamental pillar of the QualiVerse frontend architecture. Compiles all approved indicators into massive PDF or ZIP archives for final submission to external accreditation bodies.</w:t>
      </w:r>
    </w:p>
    <w:p w14:paraId="1FA0BD9D">
      <w:pPr>
        <w:spacing w:after="160" w:line="276" w:lineRule="auto"/>
        <w:jc w:val="both"/>
      </w:pPr>
      <w:r>
        <w:rPr>
          <w:b/>
        </w:rPr>
        <w:t>Workflow &amp; State Management:</w:t>
      </w:r>
    </w:p>
    <w:p w14:paraId="51923074">
      <w:r>
        <w:t xml:space="preserve">  Future&lt;void&gt; _pollGenerationStatus() async {</w:t>
        <w:br/>
        <w:t xml:space="preserve">    try {</w:t>
        <w:br/>
        <w:t xml:space="preserve">      bool isFinished = false;</w:t>
        <w:br/>
        <w:t xml:space="preserve">      while (!isFinished) {</w:t>
        <w:br/>
        <w:t xml:space="preserve">        final statusResult = await AiDescriptionService.checkGenerationStatus(</w:t>
        <w:br/>
        <w:t xml:space="preserve">          generationId: generationId!,</w:t>
        <w:br/>
        <w:t xml:space="preserve">        );</w:t>
        <w:br/>
        <w:t xml:space="preserve">        final status = statusResult.data?.status;</w:t>
        <w:br/>
        <w:br/>
        <w:t xml:space="preserve">        if (status == 'Generating') {</w:t>
        <w:br/>
        <w:t xml:space="preserve">          await Future.delayed(const Duration(seconds: 10)); // Yield thread</w:t>
        <w:br/>
        <w:t xml:space="preserve">        } else if (status == 'Failed' || status == 'Error') {</w:t>
        <w:br/>
        <w:t xml:space="preserve">          throw Exception(statusResult.data?.error ?? 'Generation failed');</w:t>
        <w:br/>
        <w:t xml:space="preserve">        } else if (status == 'Complete') {</w:t>
        <w:br/>
        <w:t xml:space="preserve">          isFinished = true;</w:t>
        <w:br/>
        <w:t xml:space="preserve">        } else {</w:t>
        <w:br/>
        <w:t xml:space="preserve">          isFinished = true;</w:t>
        <w:br/>
        <w:t xml:space="preserve">        }</w:t>
        <w:br/>
        <w:t xml:space="preserve">      }</w:t>
        <w:br/>
        <w:t xml:space="preserve">      isGenerationCompleted = true;</w:t>
        <w:br/>
        <w:t xml:space="preserve">    } catch (e) {</w:t>
        <w:br/>
        <w:t xml:space="preserve">      isGenerationCompleted = false;</w:t>
        <w:br/>
        <w:t xml:space="preserve">    }</w:t>
        <w:br/>
        <w:t xml:space="preserve">  }</w:t>
      </w:r>
    </w:p>
    <w:p w14:paraId="1CF71CBD">
      <w:bookmarkStart w:id="0" w:name="_GoBack"/>
      <w:bookmarkEnd w:id="0"/>
      <w:r>
        <w:rPr>
          <w:b/>
        </w:rPr>
        <w:br w:type="textWrapping"/>
      </w:r>
      <w:r>
        <w:t>This is the long-polling mechanism. It queries the AI microservice every 10 seconds. The `await Future.delayed` is crucial because it yields the main thread, keeping the UI fully responsive while waiting for the heavy AI processing.</w:t>
      </w:r>
      <w:r>
        <w:br w:type="textWrapping"/>
      </w:r>
    </w:p>
    <w:p w14:paraId="2D2AE926">
      <w:pPr>
        <w:spacing w:after="160" w:line="276" w:lineRule="auto"/>
        <w:jc w:val="both"/>
      </w:pPr>
      <w:r>
        <w:t>When a user interacts with the Export and Reporting Engine, the corresponding BLoC immediately transitions into a Loading state. This prevents duplicate user inputs. The Data Layer formulates a secure HTTP request, appending the user's JWT token via the global Dio interceptor. Once the ASP.NET backend processes the request and responds, the raw JSON payload is parsed into strongly-typed Dart domain entities. The BLoC then emits a Success state, triggering a reactive UI rebuild.</w:t>
      </w:r>
    </w:p>
    <w:p w14:paraId="51CA90E3">
      <w:pPr>
        <w:spacing w:after="160" w:line="276" w:lineRule="auto"/>
        <w:jc w:val="both"/>
      </w:pPr>
      <w:r>
        <w:rPr>
          <w:b/>
        </w:rPr>
        <w:t>User Interface &amp; Experience:</w:t>
      </w:r>
    </w:p>
    <w:p w14:paraId="6041E668">
      <w:pPr>
        <w:spacing w:after="160" w:line="276" w:lineRule="auto"/>
        <w:jc w:val="both"/>
      </w:pPr>
      <w:r>
        <w:t>The interface for the Export and Reporting Engine heavily relies on responsive design principles utilizing the flutter_screenutil package. Whether accessed via a narrow mobile screen or a wide desktop monitor, the layout mathematically scales its padding, typography, and grid structures. Furthermore, the entire module supports structural mirroring; if the user selects Arabic, the layout reverses natively (RTL) ensuring profound accessibility.</w:t>
      </w:r>
    </w:p>
    <w:p w14:paraId="2E5183F6">
      <w:pPr>
        <w:spacing w:after="160" w:line="276" w:lineRule="auto"/>
        <w:jc w:val="both"/>
      </w:pPr>
      <w:r>
        <w:rPr>
          <w:b/>
        </w:rPr>
        <w:t>Defensive Programming:</w:t>
      </w:r>
    </w:p>
    <w:p w14:paraId="2A7A3F06">
      <w:pPr>
        <w:spacing w:after="160" w:line="276" w:lineRule="auto"/>
        <w:jc w:val="both"/>
      </w:pPr>
      <w:r>
        <w:t>To ensure absolute data integrity within the Export and Reporting Engine, all forms implement rigorous Regex validations prior to network transmission. If the network drops during an operation, the connectivity interceptor halts the request, preventing ambiguous application states and immediately notifying the user via a localized SnackBar.</w:t>
      </w:r>
    </w:p>
    <w:p w14:paraId="3E31A348">
      <w:pPr>
        <w:spacing w:before="400" w:after="400"/>
        <w:jc w:val="center"/>
      </w:pPr>
      <w:r>
        <w:rPr>
          <w:b/>
          <w:sz w:val="24"/>
        </w:rPr>
        <w:br w:type="textWrapping"/>
      </w:r>
      <w:r>
        <w:rPr>
          <w:b/>
          <w:sz w:val="24"/>
        </w:rPr>
        <w:t>[ INSERT SCREENSHOT: Export and Reporting Engine Interface ]</w:t>
      </w:r>
      <w:r>
        <w:rPr>
          <w:b/>
          <w:sz w:val="24"/>
        </w:rPr>
        <w:br w:type="textWrapping"/>
      </w:r>
    </w:p>
    <w:p w14:paraId="47DE360E">
      <w:pPr>
        <w:pStyle w:val="2"/>
      </w:pPr>
      <w:r>
        <w:rPr>
          <w:sz w:val="32"/>
        </w:rPr>
        <w:t>5. Spotlight Feature: AI Course Description Generation Engine</w:t>
      </w:r>
    </w:p>
    <w:p w14:paraId="713D9723">
      <w:pPr>
        <w:spacing w:after="160" w:line="276" w:lineRule="auto"/>
        <w:jc w:val="both"/>
      </w:pPr>
      <w:r>
        <w:rPr>
          <w:b/>
        </w:rPr>
        <w:t>To highlight the advanced technical capabilities of the QualiVerse frontend, we examine the core engine driving the AI Course Description Wizard. This feature is heavily reliant on the AiDescriptionCubit, which manages a highly complex, multi-stage state machine involving massive data structures and asynchronous long-polling.</w:t>
      </w:r>
    </w:p>
    <w:p w14:paraId="0CF64954">
      <w:pPr>
        <w:spacing w:after="160" w:line="276" w:lineRule="auto"/>
        <w:jc w:val="left"/>
      </w:pPr>
      <w:r>
        <w:rPr>
          <w:rFonts w:ascii="Courier New" w:hAnsi="Courier New"/>
        </w:rPr>
        <w:br w:type="textWrapping"/>
      </w:r>
      <w:r>
        <w:drawing>
          <wp:inline distT="0" distB="0" distL="114300" distR="114300">
            <wp:extent cx="5483225" cy="438404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3225" cy="4384040"/>
                    </a:xfrm>
                    <a:prstGeom prst="rect">
                      <a:avLst/>
                    </a:prstGeom>
                    <a:noFill/>
                    <a:ln>
                      <a:noFill/>
                    </a:ln>
                  </pic:spPr>
                </pic:pic>
              </a:graphicData>
            </a:graphic>
          </wp:inline>
        </w:drawing>
      </w:r>
      <w:r>
        <w:rPr>
          <w:rFonts w:ascii="Courier New" w:hAnsi="Courier New"/>
        </w:rPr>
        <w:br w:type="textWrapping"/>
      </w:r>
    </w:p>
    <w:p w14:paraId="6ABE579C">
      <w:pPr>
        <w:spacing w:after="160" w:line="276" w:lineRule="auto"/>
        <w:jc w:val="both"/>
      </w:pPr>
      <w:r>
        <w:rPr>
          <w:b/>
        </w:rPr>
        <w:t>Architectural Significance of the Above Code:</w:t>
      </w:r>
    </w:p>
    <w:p w14:paraId="221554C4">
      <w:pPr>
        <w:spacing w:after="160" w:line="276" w:lineRule="auto"/>
        <w:jc w:val="both"/>
      </w:pPr>
      <w:r>
        <w:rPr>
          <w:b/>
        </w:rPr>
        <w:t>1. Asynchronous Long-Polling:</w:t>
      </w:r>
    </w:p>
    <w:p w14:paraId="190B8FAC">
      <w:pPr>
        <w:spacing w:after="160" w:line="276" w:lineRule="auto"/>
        <w:jc w:val="both"/>
      </w:pPr>
      <w:r>
        <w:t>AI generation is not instantaneous; it can take anywhere from 10 seconds to several minutes depending on the complexity of the uploaded PDF files. Instead of blocking the UI thread or forcing the user to manually refresh, this method implements an autonomous "Long-Polling" mechanism. It loops gracefully, yielding the execution thread using `await Future.delayed`, querying the server every 10 seconds without freezing the application.</w:t>
      </w:r>
    </w:p>
    <w:p w14:paraId="4911C485">
      <w:pPr>
        <w:spacing w:after="160" w:line="276" w:lineRule="auto"/>
        <w:jc w:val="both"/>
      </w:pPr>
      <w:r>
        <w:rPr>
          <w:b/>
        </w:rPr>
        <w:t>2. State Mutability:</w:t>
      </w:r>
    </w:p>
    <w:p w14:paraId="72A5778F">
      <w:pPr>
        <w:spacing w:after="160" w:line="276" w:lineRule="auto"/>
        <w:jc w:val="both"/>
      </w:pPr>
      <w:r>
        <w:t>By altering the `isGenerationCompleted` flag safely within the try-catch block, the Cubit ensures that the Flutter UI is instantly aware when the server transitions from "Generating" to "Complete". This enables the frontend to automatically download the finished Word document the exact second the AI finishes.</w:t>
      </w:r>
    </w:p>
    <w:p w14:paraId="664DE398">
      <w:pPr>
        <w:pStyle w:val="2"/>
      </w:pPr>
      <w:r>
        <w:rPr>
          <w:sz w:val="32"/>
        </w:rPr>
        <w:t>6. Conclusion</w:t>
      </w:r>
    </w:p>
    <w:p w14:paraId="6C11F24A">
      <w:pPr>
        <w:spacing w:after="160" w:line="276" w:lineRule="auto"/>
        <w:jc w:val="both"/>
      </w:pPr>
      <w:r>
        <w:t>The frontend architecture of the QualiVerse platform is a definitive testament to modern, scalable software engineering. By rigorously enforcing Clean Architecture, managing data reactively via the BLoC pattern, heavily utilizing defensive programming against network instability, and completely automating the release cycle via CI/CD, the system transforms complex academic requirements into a highly reliable, accessible, and deeply resilient user experience.</w:t>
      </w:r>
    </w:p>
    <w:p w14:paraId="5222A118">
      <w:pPr>
        <w:spacing w:after="160" w:line="276" w:lineRule="auto"/>
        <w:jc w:val="both"/>
      </w:pPr>
      <w:r>
        <w:t>This meticulous approach ensures that the QualiVerse platform can effortlessly scale, adapt to future integrations, and consistently serve the faculty of Tanta University with enterprise-grade stability for years to come.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2038A"/>
    <w:rsid w:val="1BAD06A3"/>
    <w:rsid w:val="65546C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5631</Words>
  <Characters>35698</Characters>
  <Lines>0</Lines>
  <Paragraphs>0</Paragraphs>
  <TotalTime>9</TotalTime>
  <ScaleCrop>false</ScaleCrop>
  <LinksUpToDate>false</LinksUpToDate>
  <CharactersWithSpaces>41360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Atef Elhamsa</cp:lastModifiedBy>
  <dcterms:modified xsi:type="dcterms:W3CDTF">2026-06-17T14:56:32Z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eyJoZGlkIjoiZjczYjRlZjIwYWU2Yzg3MGM3ZWQ2MGI2YjhmM2QyMGMiLCJ1c2VySWQiOiIxNDQzMTA5MjM2Njc5MiJ9</vt:lpwstr>
  </property>
  <property fmtid="{D5CDD505-2E9C-101B-9397-08002B2CF9AE}" pid="3" name="KSOProductBuildVer">
    <vt:lpwstr>1033-12.1.0.26880</vt:lpwstr>
  </property>
  <property fmtid="{D5CDD505-2E9C-101B-9397-08002B2CF9AE}" pid="4" name="ICV">
    <vt:lpwstr>55FB283CB1C2426BB2F5CE37EC07A2DF_12</vt:lpwstr>
  </property>
</Properties>
</file>