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4624FC5B" w14:textId="242CD79B" w:rsidR="004401A5" w:rsidRDefault="004401A5" w:rsidP="00251788">
      <w:pPr>
        <w:jc w:val="both"/>
      </w:pPr>
      <w:r w:rsidRPr="004401A5">
        <w:t>Using predictive analytics on the income of immigrants to Ontario by sex, landing age, immigrant admission category &amp; family status to determine trend and pattern. The analysis is to determine if there is a correlation between the Admission category, Family Status, sex and age with income. To be able to predict what category of yields highest income. The data set is published by Statistics Canada. The data is packaged in a CSV file. The data can be converted to a cube with 8 dimensions. The quantitative data is under Value and is classified by categorical data found under Statistics. Python is used to explore the data in and for Outlier detection and then time-series analysis is performed to see the rate of income growth year over year. Ideally, this data can be used to train a model to predict the best category to immigrate to Ontario and the potential income based on the user profile.</w:t>
      </w:r>
    </w:p>
    <w:p w14:paraId="5C490AC5" w14:textId="1F759266" w:rsidR="00D9252C" w:rsidRDefault="00D9252C" w:rsidP="00251788">
      <w:pPr>
        <w:pStyle w:val="Heading1"/>
        <w:jc w:val="both"/>
      </w:pPr>
      <w:r>
        <w:t>Literature Review</w:t>
      </w:r>
    </w:p>
    <w:p w14:paraId="3652CCD1" w14:textId="0E6D064F" w:rsidR="00B3157B" w:rsidRDefault="00B3157B" w:rsidP="00251788">
      <w:pPr>
        <w:jc w:val="both"/>
      </w:pPr>
      <w:r>
        <w:t xml:space="preserve">The number of immigrants coming to Canada has seen a massive increase. In 2016, there was almost 321,000 new landed immigrant which 33% higher than the previous year. [1] While the massive increase in immigration impact on the economy in a </w:t>
      </w:r>
      <w:r w:rsidR="00251788">
        <w:t>macroeconomic</w:t>
      </w:r>
      <w:r>
        <w:t xml:space="preserve"> level. The studies show that immigration has a positive impact on the Canadian </w:t>
      </w:r>
      <w:r w:rsidR="00251788">
        <w:t>Labor</w:t>
      </w:r>
      <w:r>
        <w:t xml:space="preserve"> market. The issue lies in the fact that even though it is positively stimulating the economy the new landed immigrants are fall into poverty. [2] </w:t>
      </w:r>
    </w:p>
    <w:p w14:paraId="21883B2E" w14:textId="0A599F7A" w:rsidR="00B3157B" w:rsidRDefault="00B3157B" w:rsidP="00251788">
      <w:pPr>
        <w:jc w:val="both"/>
      </w:pPr>
      <w:r>
        <w:t xml:space="preserve">As new immigrants land then need to be able to integrate into the economy smoothly. While there are multiple ways to integrate the immigrants, who come via Skilled </w:t>
      </w:r>
      <w:r w:rsidR="00251788">
        <w:t>labor</w:t>
      </w:r>
      <w:r>
        <w:t xml:space="preserve"> class contribute to the innovative capacity and inherently contrite to their wage increments. [3] </w:t>
      </w:r>
    </w:p>
    <w:p w14:paraId="0253119B" w14:textId="7BC6CAD3" w:rsidR="00B3157B" w:rsidRDefault="00B3157B" w:rsidP="00251788">
      <w:pPr>
        <w:jc w:val="both"/>
      </w:pPr>
      <w:r w:rsidRPr="00347120">
        <w:rPr>
          <w:noProof/>
        </w:rPr>
        <w:drawing>
          <wp:anchor distT="0" distB="0" distL="114300" distR="114300" simplePos="0" relativeHeight="251659264" behindDoc="0" locked="0" layoutInCell="1" allowOverlap="1" wp14:anchorId="265CBEF0" wp14:editId="076CE49C">
            <wp:simplePos x="0" y="0"/>
            <wp:positionH relativeFrom="margin">
              <wp:posOffset>1967230</wp:posOffset>
            </wp:positionH>
            <wp:positionV relativeFrom="paragraph">
              <wp:posOffset>467995</wp:posOffset>
            </wp:positionV>
            <wp:extent cx="3980180" cy="2426970"/>
            <wp:effectExtent l="0" t="0" r="1270" b="0"/>
            <wp:wrapThrough wrapText="bothSides">
              <wp:wrapPolygon edited="0">
                <wp:start x="0" y="0"/>
                <wp:lineTo x="0" y="21363"/>
                <wp:lineTo x="21504" y="21363"/>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0180" cy="2426970"/>
                    </a:xfrm>
                    <a:prstGeom prst="rect">
                      <a:avLst/>
                    </a:prstGeom>
                  </pic:spPr>
                </pic:pic>
              </a:graphicData>
            </a:graphic>
            <wp14:sizeRelH relativeFrom="margin">
              <wp14:pctWidth>0</wp14:pctWidth>
            </wp14:sizeRelH>
            <wp14:sizeRelV relativeFrom="margin">
              <wp14:pctHeight>0</wp14:pctHeight>
            </wp14:sizeRelV>
          </wp:anchor>
        </w:drawing>
      </w:r>
      <w:r>
        <w:t xml:space="preserve">For </w:t>
      </w:r>
      <w:r w:rsidR="00251788">
        <w:t>example,</w:t>
      </w:r>
      <w:r>
        <w:t xml:space="preserve"> in the </w:t>
      </w:r>
      <w:r w:rsidRPr="00347120">
        <w:t>Information and Communication Technology</w:t>
      </w:r>
      <w:r>
        <w:t xml:space="preserve"> (ICT) </w:t>
      </w:r>
      <w:r w:rsidR="00251788">
        <w:t>labor</w:t>
      </w:r>
      <w:r>
        <w:t xml:space="preserve"> market there is an increasing need for skilled and experienced people. In the last few decades number of immigrates who have come in through the Federal programs and the skilled </w:t>
      </w:r>
      <w:r w:rsidR="00251788">
        <w:t>labor</w:t>
      </w:r>
      <w:r>
        <w:t xml:space="preserve"> programs has the shortage less but there is still a demand. As new immigrates came and joined it has dampened the increase of wages in the ICT group, see graph below:</w:t>
      </w:r>
    </w:p>
    <w:p w14:paraId="47D71C22" w14:textId="77777777" w:rsidR="00B3157B" w:rsidRDefault="00B3157B" w:rsidP="00251788">
      <w:pPr>
        <w:jc w:val="both"/>
      </w:pPr>
      <w:r>
        <w:t>This has also resulted in a lack of interest for Canadians to pursue training in the ICT careers. [4]</w:t>
      </w:r>
    </w:p>
    <w:p w14:paraId="225F205E" w14:textId="74D165DA" w:rsidR="00B3157B" w:rsidRDefault="00B3157B" w:rsidP="00251788">
      <w:pPr>
        <w:jc w:val="both"/>
      </w:pPr>
      <w:r>
        <w:lastRenderedPageBreak/>
        <w:t xml:space="preserve">There are also other factors which contribute the income of immigrates. Immigrates in a region can </w:t>
      </w:r>
      <w:r w:rsidR="00251788">
        <w:t>be categorized</w:t>
      </w:r>
      <w:r>
        <w:t xml:space="preserve"> in two types:</w:t>
      </w:r>
    </w:p>
    <w:p w14:paraId="366982BA" w14:textId="77777777" w:rsidR="00B3157B" w:rsidRDefault="00B3157B" w:rsidP="00251788">
      <w:pPr>
        <w:pStyle w:val="ListParagraph"/>
        <w:numPr>
          <w:ilvl w:val="0"/>
          <w:numId w:val="1"/>
        </w:numPr>
        <w:jc w:val="both"/>
      </w:pPr>
      <w:r>
        <w:t>International Immigrates</w:t>
      </w:r>
    </w:p>
    <w:p w14:paraId="08C8E57A" w14:textId="77777777" w:rsidR="00B3157B" w:rsidRDefault="00B3157B" w:rsidP="00251788">
      <w:pPr>
        <w:pStyle w:val="ListParagraph"/>
        <w:numPr>
          <w:ilvl w:val="0"/>
          <w:numId w:val="1"/>
        </w:numPr>
        <w:jc w:val="both"/>
      </w:pPr>
      <w:r>
        <w:t xml:space="preserve">Interprovincial migrates. </w:t>
      </w:r>
    </w:p>
    <w:p w14:paraId="1E182CE0" w14:textId="203D4DB7" w:rsidR="00B3157B" w:rsidRDefault="00B3157B" w:rsidP="00251788">
      <w:pPr>
        <w:jc w:val="both"/>
      </w:pPr>
      <w:r>
        <w:t>While the international immigrates measure lower compare to the Canadian-born counter parts, whereas interprovincial migrants are more skilled than the non-migrants. [5]</w:t>
      </w:r>
    </w:p>
    <w:p w14:paraId="207E3FA7" w14:textId="292F1200" w:rsidR="00B3157B" w:rsidRDefault="00B3157B" w:rsidP="00251788">
      <w:pPr>
        <w:jc w:val="both"/>
      </w:pPr>
      <w:r>
        <w:t>Some programs which have brought immigrates to Canada see a significate gap in the earning compare to Canadian counter parts. “</w:t>
      </w:r>
      <w:r w:rsidRPr="0042668F">
        <w:t>According to the study, the average Canadian-born man earned $33,887 in 1996, while male immigrants earned an average of $20,603 over their first five years in the country.</w:t>
      </w:r>
      <w:r>
        <w:t xml:space="preserve">” While Canadian employers </w:t>
      </w:r>
      <w:r w:rsidR="00251788">
        <w:t>favor</w:t>
      </w:r>
      <w:r>
        <w:t xml:space="preserve"> more Canadian workers it significantly impacts the settlement efforts of the new immigrates. [6]</w:t>
      </w:r>
    </w:p>
    <w:p w14:paraId="4AC7F2EE" w14:textId="77777777" w:rsidR="00DB5D3A" w:rsidRDefault="00DB5D3A" w:rsidP="00251788">
      <w:pPr>
        <w:pStyle w:val="Heading1"/>
        <w:jc w:val="both"/>
      </w:pPr>
      <w:r>
        <w:t>Dataset</w:t>
      </w:r>
    </w:p>
    <w:p w14:paraId="41414F09" w14:textId="4A77677C" w:rsidR="00B21FE4" w:rsidRDefault="00B21FE4" w:rsidP="00B5651A">
      <w:pPr>
        <w:spacing w:after="0" w:line="240" w:lineRule="auto"/>
        <w:jc w:val="both"/>
      </w:pPr>
      <w:r>
        <w:t xml:space="preserve">The Data set used for this project is </w:t>
      </w:r>
      <w:r w:rsidR="009D48B2">
        <w:t xml:space="preserve">a cube from </w:t>
      </w:r>
      <w:r w:rsidR="00730E62">
        <w:t>Statistics</w:t>
      </w:r>
      <w:r w:rsidR="009D48B2">
        <w:t xml:space="preserve"> Canada. </w:t>
      </w:r>
    </w:p>
    <w:p w14:paraId="4355D3BF" w14:textId="7F261F04" w:rsidR="009D48B2" w:rsidRDefault="009D48B2" w:rsidP="00B5651A">
      <w:pPr>
        <w:spacing w:after="0" w:line="240" w:lineRule="auto"/>
        <w:jc w:val="both"/>
      </w:pPr>
      <w:r>
        <w:t>Cube Title: Immigrant income by period of immigration, Ontario, inactive</w:t>
      </w:r>
    </w:p>
    <w:p w14:paraId="58511976" w14:textId="6E3EE31D" w:rsidR="00B647C2" w:rsidRPr="00B21FE4" w:rsidRDefault="00B647C2" w:rsidP="00B5651A">
      <w:pPr>
        <w:spacing w:after="0" w:line="240" w:lineRule="auto"/>
        <w:jc w:val="both"/>
      </w:pPr>
      <w:r>
        <w:t xml:space="preserve">URL: </w:t>
      </w:r>
      <w:r w:rsidR="00730E62" w:rsidRPr="00730E62">
        <w:t>https://www150.statcan.gc.ca/t1/tbl1/en/tv.action?pid=4310005501</w:t>
      </w:r>
    </w:p>
    <w:tbl>
      <w:tblPr>
        <w:tblStyle w:val="ListTable3-Accent1"/>
        <w:tblW w:w="9576" w:type="dxa"/>
        <w:tblLook w:val="04A0" w:firstRow="1" w:lastRow="0" w:firstColumn="1" w:lastColumn="0" w:noHBand="0" w:noVBand="1"/>
      </w:tblPr>
      <w:tblGrid>
        <w:gridCol w:w="3227"/>
        <w:gridCol w:w="6349"/>
      </w:tblGrid>
      <w:tr w:rsidR="00FB5993" w:rsidRPr="00FB5993" w14:paraId="3DF89CB2" w14:textId="77777777" w:rsidTr="000E105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227" w:type="dxa"/>
            <w:noWrap/>
            <w:hideMark/>
          </w:tcPr>
          <w:p w14:paraId="0DD8A691" w14:textId="77777777" w:rsidR="00FB5993" w:rsidRPr="00FB5993" w:rsidRDefault="00FB5993" w:rsidP="00251788">
            <w:pPr>
              <w:jc w:val="both"/>
              <w:rPr>
                <w:rFonts w:ascii="Calibri" w:eastAsia="Times New Roman" w:hAnsi="Calibri" w:cs="Calibri"/>
                <w:lang w:val="en-CA" w:eastAsia="en-CA"/>
              </w:rPr>
            </w:pPr>
            <w:r w:rsidRPr="00FB5993">
              <w:rPr>
                <w:rFonts w:ascii="Calibri" w:eastAsia="Times New Roman" w:hAnsi="Calibri" w:cs="Calibri"/>
                <w:lang w:val="en-CA" w:eastAsia="en-CA"/>
              </w:rPr>
              <w:t>Attribute</w:t>
            </w:r>
          </w:p>
        </w:tc>
        <w:tc>
          <w:tcPr>
            <w:tcW w:w="6349" w:type="dxa"/>
            <w:noWrap/>
            <w:hideMark/>
          </w:tcPr>
          <w:p w14:paraId="4B7AB82E" w14:textId="77777777" w:rsidR="00FB5993" w:rsidRPr="00FB5993" w:rsidRDefault="00FB5993" w:rsidP="0025178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CA" w:eastAsia="en-CA"/>
              </w:rPr>
            </w:pPr>
            <w:r w:rsidRPr="00FB5993">
              <w:rPr>
                <w:rFonts w:ascii="Calibri" w:eastAsia="Times New Roman" w:hAnsi="Calibri" w:cs="Calibri"/>
                <w:lang w:val="en-CA" w:eastAsia="en-CA"/>
              </w:rPr>
              <w:t xml:space="preserve">Description </w:t>
            </w:r>
          </w:p>
        </w:tc>
      </w:tr>
      <w:tr w:rsidR="00FB5993" w:rsidRPr="00FB5993" w14:paraId="024F04FC"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5A0264B"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Year</w:t>
            </w:r>
          </w:p>
        </w:tc>
        <w:tc>
          <w:tcPr>
            <w:tcW w:w="6349" w:type="dxa"/>
            <w:noWrap/>
            <w:hideMark/>
          </w:tcPr>
          <w:p w14:paraId="6BE9C59D" w14:textId="77777777"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 xml:space="preserve">Year </w:t>
            </w:r>
          </w:p>
        </w:tc>
      </w:tr>
      <w:tr w:rsidR="00FB5993" w:rsidRPr="00FB5993" w14:paraId="0FDFC378"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C7EEF38"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Sex</w:t>
            </w:r>
          </w:p>
        </w:tc>
        <w:tc>
          <w:tcPr>
            <w:tcW w:w="6349" w:type="dxa"/>
            <w:noWrap/>
            <w:hideMark/>
          </w:tcPr>
          <w:p w14:paraId="1CAC0F9D" w14:textId="77777777" w:rsidR="00FB5993" w:rsidRPr="00FB5993" w:rsidRDefault="00FB5993"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Gender, Male, Female, or Both</w:t>
            </w:r>
          </w:p>
        </w:tc>
      </w:tr>
      <w:tr w:rsidR="00FB5993" w:rsidRPr="00FB5993" w14:paraId="526AC292"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65A865F" w14:textId="77777777" w:rsidR="00FB5993" w:rsidRPr="00FB5993" w:rsidRDefault="00FB5993" w:rsidP="00251788">
            <w:pPr>
              <w:jc w:val="both"/>
              <w:rPr>
                <w:rFonts w:ascii="Calibri" w:eastAsia="Times New Roman" w:hAnsi="Calibri" w:cs="Calibri"/>
                <w:color w:val="000000"/>
                <w:lang w:val="en-CA" w:eastAsia="en-CA"/>
              </w:rPr>
            </w:pPr>
            <w:proofErr w:type="spellStart"/>
            <w:r w:rsidRPr="00FB5993">
              <w:rPr>
                <w:rFonts w:ascii="Calibri" w:eastAsia="Times New Roman" w:hAnsi="Calibri" w:cs="Calibri"/>
                <w:color w:val="000000"/>
                <w:lang w:val="en-CA" w:eastAsia="en-CA"/>
              </w:rPr>
              <w:t>Landing.age.group</w:t>
            </w:r>
            <w:proofErr w:type="spellEnd"/>
          </w:p>
        </w:tc>
        <w:tc>
          <w:tcPr>
            <w:tcW w:w="6349" w:type="dxa"/>
            <w:noWrap/>
            <w:hideMark/>
          </w:tcPr>
          <w:p w14:paraId="29E1B1B2" w14:textId="0FBCF61B"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 xml:space="preserve">Age group of the people. </w:t>
            </w:r>
            <w:r w:rsidR="00251788" w:rsidRPr="00FB5993">
              <w:rPr>
                <w:rFonts w:ascii="Calibri" w:eastAsia="Times New Roman" w:hAnsi="Calibri" w:cs="Calibri"/>
                <w:color w:val="000000"/>
                <w:lang w:val="en-CA" w:eastAsia="en-CA"/>
              </w:rPr>
              <w:t>It</w:t>
            </w:r>
            <w:r w:rsidRPr="00FB5993">
              <w:rPr>
                <w:rFonts w:ascii="Calibri" w:eastAsia="Times New Roman" w:hAnsi="Calibri" w:cs="Calibri"/>
                <w:color w:val="000000"/>
                <w:lang w:val="en-CA" w:eastAsia="en-CA"/>
              </w:rPr>
              <w:t xml:space="preserve"> </w:t>
            </w:r>
            <w:r w:rsidR="00251788">
              <w:rPr>
                <w:rFonts w:ascii="Calibri" w:eastAsia="Times New Roman" w:hAnsi="Calibri" w:cs="Calibri"/>
                <w:color w:val="000000"/>
                <w:lang w:val="en-CA" w:eastAsia="en-CA"/>
              </w:rPr>
              <w:t>is captured</w:t>
            </w:r>
            <w:r w:rsidRPr="00FB5993">
              <w:rPr>
                <w:rFonts w:ascii="Calibri" w:eastAsia="Times New Roman" w:hAnsi="Calibri" w:cs="Calibri"/>
                <w:color w:val="000000"/>
                <w:lang w:val="en-CA" w:eastAsia="en-CA"/>
              </w:rPr>
              <w:t xml:space="preserve"> as a range, example 2 to 24</w:t>
            </w:r>
          </w:p>
        </w:tc>
      </w:tr>
      <w:tr w:rsidR="00FB5993" w:rsidRPr="00FB5993" w14:paraId="5D74574B"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4B72AC3" w14:textId="77777777" w:rsidR="00FB5993" w:rsidRPr="00FB5993" w:rsidRDefault="00FB5993" w:rsidP="00251788">
            <w:pPr>
              <w:jc w:val="both"/>
              <w:rPr>
                <w:rFonts w:ascii="Calibri" w:eastAsia="Times New Roman" w:hAnsi="Calibri" w:cs="Calibri"/>
                <w:color w:val="000000"/>
                <w:lang w:val="en-CA" w:eastAsia="en-CA"/>
              </w:rPr>
            </w:pPr>
            <w:proofErr w:type="spellStart"/>
            <w:proofErr w:type="gramStart"/>
            <w:r w:rsidRPr="00FB5993">
              <w:rPr>
                <w:rFonts w:ascii="Calibri" w:eastAsia="Times New Roman" w:hAnsi="Calibri" w:cs="Calibri"/>
                <w:color w:val="000000"/>
                <w:lang w:val="en-CA" w:eastAsia="en-CA"/>
              </w:rPr>
              <w:t>Immigrant.admission.category</w:t>
            </w:r>
            <w:proofErr w:type="spellEnd"/>
            <w:proofErr w:type="gramEnd"/>
          </w:p>
        </w:tc>
        <w:tc>
          <w:tcPr>
            <w:tcW w:w="6349" w:type="dxa"/>
            <w:noWrap/>
            <w:hideMark/>
          </w:tcPr>
          <w:p w14:paraId="61F05EDE" w14:textId="544E3954" w:rsidR="00FB5993" w:rsidRPr="00FB5993" w:rsidRDefault="00FB5993"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Category in which they became immigra</w:t>
            </w:r>
            <w:r w:rsidR="00251788">
              <w:rPr>
                <w:rFonts w:ascii="Calibri" w:eastAsia="Times New Roman" w:hAnsi="Calibri" w:cs="Calibri"/>
                <w:color w:val="000000"/>
                <w:lang w:val="en-CA" w:eastAsia="en-CA"/>
              </w:rPr>
              <w:t>nts</w:t>
            </w:r>
          </w:p>
        </w:tc>
      </w:tr>
      <w:tr w:rsidR="00FB5993" w:rsidRPr="00FB5993" w14:paraId="09CDDCF1" w14:textId="77777777" w:rsidTr="000E1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345C09F" w14:textId="77777777" w:rsidR="00FB5993" w:rsidRPr="00FB5993" w:rsidRDefault="00FB5993" w:rsidP="00251788">
            <w:pPr>
              <w:jc w:val="both"/>
              <w:rPr>
                <w:rFonts w:ascii="Calibri" w:eastAsia="Times New Roman" w:hAnsi="Calibri" w:cs="Calibri"/>
                <w:color w:val="000000"/>
                <w:lang w:val="en-CA" w:eastAsia="en-CA"/>
              </w:rPr>
            </w:pPr>
            <w:proofErr w:type="spellStart"/>
            <w:r w:rsidRPr="00FB5993">
              <w:rPr>
                <w:rFonts w:ascii="Calibri" w:eastAsia="Times New Roman" w:hAnsi="Calibri" w:cs="Calibri"/>
                <w:color w:val="000000"/>
                <w:lang w:val="en-CA" w:eastAsia="en-CA"/>
              </w:rPr>
              <w:t>Family.status</w:t>
            </w:r>
            <w:proofErr w:type="spellEnd"/>
          </w:p>
        </w:tc>
        <w:tc>
          <w:tcPr>
            <w:tcW w:w="6349" w:type="dxa"/>
            <w:noWrap/>
            <w:hideMark/>
          </w:tcPr>
          <w:p w14:paraId="35FB6E93" w14:textId="77777777" w:rsidR="00FB5993" w:rsidRPr="00FB5993" w:rsidRDefault="00FB5993" w:rsidP="0025178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Family Status, single or Family</w:t>
            </w:r>
          </w:p>
        </w:tc>
      </w:tr>
      <w:tr w:rsidR="00FB5993" w:rsidRPr="00FB5993" w14:paraId="50D7F215" w14:textId="77777777" w:rsidTr="000E1051">
        <w:trPr>
          <w:trHeight w:val="288"/>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2E64DA7" w14:textId="77777777" w:rsidR="00FB5993" w:rsidRPr="00FB5993" w:rsidRDefault="00FB5993" w:rsidP="00251788">
            <w:pPr>
              <w:jc w:val="both"/>
              <w:rPr>
                <w:rFonts w:ascii="Calibri" w:eastAsia="Times New Roman" w:hAnsi="Calibri" w:cs="Calibri"/>
                <w:color w:val="000000"/>
                <w:lang w:val="en-CA" w:eastAsia="en-CA"/>
              </w:rPr>
            </w:pPr>
            <w:r w:rsidRPr="00FB5993">
              <w:rPr>
                <w:rFonts w:ascii="Calibri" w:eastAsia="Times New Roman" w:hAnsi="Calibri" w:cs="Calibri"/>
                <w:color w:val="000000"/>
                <w:lang w:val="en-CA" w:eastAsia="en-CA"/>
              </w:rPr>
              <w:t>VALUE</w:t>
            </w:r>
          </w:p>
        </w:tc>
        <w:tc>
          <w:tcPr>
            <w:tcW w:w="6349" w:type="dxa"/>
            <w:noWrap/>
            <w:hideMark/>
          </w:tcPr>
          <w:p w14:paraId="583DAB0D" w14:textId="05E7D8B0" w:rsidR="00FB5993" w:rsidRPr="00FB5993" w:rsidRDefault="00251788" w:rsidP="0025178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Pr>
                <w:rFonts w:ascii="Calibri" w:eastAsia="Times New Roman" w:hAnsi="Calibri" w:cs="Calibri"/>
                <w:color w:val="000000"/>
                <w:lang w:val="en-CA" w:eastAsia="en-CA"/>
              </w:rPr>
              <w:t>Total Income</w:t>
            </w:r>
            <w:r w:rsidR="00FB5993" w:rsidRPr="00FB5993">
              <w:rPr>
                <w:rFonts w:ascii="Calibri" w:eastAsia="Times New Roman" w:hAnsi="Calibri" w:cs="Calibri"/>
                <w:color w:val="000000"/>
                <w:lang w:val="en-CA" w:eastAsia="en-CA"/>
              </w:rPr>
              <w:t xml:space="preserve"> </w:t>
            </w:r>
          </w:p>
        </w:tc>
      </w:tr>
    </w:tbl>
    <w:p w14:paraId="7A73B5E9" w14:textId="027B2BB4" w:rsidR="00B5651A" w:rsidRDefault="00251788" w:rsidP="00251788">
      <w:pPr>
        <w:jc w:val="both"/>
        <w:rPr>
          <w:color w:val="FF0000"/>
        </w:rPr>
      </w:pPr>
      <w:r w:rsidRPr="00B5651A">
        <w:t xml:space="preserve">The dataset was analyzed to see if it was </w:t>
      </w:r>
      <w:r w:rsidR="00B5651A" w:rsidRPr="00B5651A">
        <w:t>equally distributed and each of the features were well represented.</w:t>
      </w:r>
      <w:r w:rsidR="00B5651A" w:rsidRPr="00251788">
        <w:drawing>
          <wp:inline distT="0" distB="0" distL="0" distR="0" wp14:anchorId="35CE29F1" wp14:editId="36916276">
            <wp:extent cx="5603443" cy="2787952"/>
            <wp:effectExtent l="0" t="0" r="0" b="0"/>
            <wp:docPr id="4" name="Picture 3">
              <a:extLst xmlns:a="http://schemas.openxmlformats.org/drawingml/2006/main">
                <a:ext uri="{FF2B5EF4-FFF2-40B4-BE49-F238E27FC236}">
                  <a16:creationId xmlns:a16="http://schemas.microsoft.com/office/drawing/2014/main" id="{0DB2C746-1A6C-4FD0-A719-5C9EBD53C0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B2C746-1A6C-4FD0-A719-5C9EBD53C0C8}"/>
                        </a:ext>
                      </a:extLst>
                    </pic:cNvPr>
                    <pic:cNvPicPr>
                      <a:picLocks noChangeAspect="1"/>
                    </pic:cNvPicPr>
                  </pic:nvPicPr>
                  <pic:blipFill>
                    <a:blip r:embed="rId6"/>
                    <a:stretch>
                      <a:fillRect/>
                    </a:stretch>
                  </pic:blipFill>
                  <pic:spPr>
                    <a:xfrm>
                      <a:off x="0" y="0"/>
                      <a:ext cx="5637341" cy="2804818"/>
                    </a:xfrm>
                    <a:prstGeom prst="rect">
                      <a:avLst/>
                    </a:prstGeom>
                  </pic:spPr>
                </pic:pic>
              </a:graphicData>
            </a:graphic>
          </wp:inline>
        </w:drawing>
      </w:r>
    </w:p>
    <w:p w14:paraId="3E5182CC" w14:textId="0797B089" w:rsidR="00DB5D3A" w:rsidRDefault="00DB5D3A" w:rsidP="00251788">
      <w:pPr>
        <w:pStyle w:val="Heading1"/>
        <w:jc w:val="both"/>
      </w:pPr>
      <w:r>
        <w:lastRenderedPageBreak/>
        <w:t>Approach</w:t>
      </w:r>
    </w:p>
    <w:p w14:paraId="0256E989" w14:textId="662E7EDE" w:rsidR="00353A19" w:rsidRDefault="00881C19" w:rsidP="00251788">
      <w:pPr>
        <w:jc w:val="both"/>
      </w:pPr>
      <w:r w:rsidRPr="00881C19">
        <w:rPr>
          <w:noProof/>
        </w:rPr>
        <w:drawing>
          <wp:inline distT="0" distB="0" distL="0" distR="0" wp14:anchorId="20C6005D" wp14:editId="023118A9">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9D148A" w14:textId="45CCC7B2" w:rsidR="00C15465" w:rsidRDefault="00C15465" w:rsidP="00251788">
      <w:pPr>
        <w:pStyle w:val="Heading2"/>
        <w:jc w:val="both"/>
      </w:pPr>
      <w:r>
        <w:t>Step 1</w:t>
      </w:r>
      <w:r w:rsidR="00B5651A">
        <w:t xml:space="preserve">: </w:t>
      </w:r>
      <w:r w:rsidR="00B5651A" w:rsidRPr="00B5651A">
        <w:t>Data Collection &amp; Cleaning up</w:t>
      </w:r>
    </w:p>
    <w:p w14:paraId="3729B98A" w14:textId="6EE468DE" w:rsidR="00C15465" w:rsidRDefault="00B5651A" w:rsidP="00B5651A">
      <w:pPr>
        <w:pStyle w:val="Heading3"/>
      </w:pPr>
      <w:r>
        <w:t>Data Collection</w:t>
      </w:r>
    </w:p>
    <w:p w14:paraId="4B98056F" w14:textId="55DA77D2" w:rsidR="00B5651A" w:rsidRDefault="00B5651A" w:rsidP="00B5651A">
      <w:r>
        <w:t xml:space="preserve">The dataset was created by stats Canada. It was </w:t>
      </w:r>
      <w:proofErr w:type="spellStart"/>
      <w:proofErr w:type="gramStart"/>
      <w:r>
        <w:t>a</w:t>
      </w:r>
      <w:proofErr w:type="spellEnd"/>
      <w:proofErr w:type="gramEnd"/>
      <w:r>
        <w:t xml:space="preserve"> archived in a cube format. </w:t>
      </w:r>
    </w:p>
    <w:p w14:paraId="7AA8D253" w14:textId="1EE408E3" w:rsidR="003D4E61" w:rsidRDefault="00B5651A" w:rsidP="00B5651A">
      <w:r>
        <w:t>The data can be found in</w:t>
      </w:r>
      <w:bookmarkStart w:id="0" w:name="_GoBack"/>
      <w:r>
        <w:t xml:space="preserve"> </w:t>
      </w:r>
      <w:hyperlink r:id="rId12" w:history="1">
        <w:r w:rsidR="003D4E61">
          <w:rPr>
            <w:rStyle w:val="Hyperlink"/>
          </w:rPr>
          <w:t>https://github.com/atefalvi/Ryerson_Capstone</w:t>
        </w:r>
      </w:hyperlink>
      <w:bookmarkEnd w:id="0"/>
    </w:p>
    <w:p w14:paraId="3933979E" w14:textId="55E62F13" w:rsidR="00B5651A" w:rsidRPr="00B5651A" w:rsidRDefault="003D4E61" w:rsidP="00B5651A">
      <w:r w:rsidRPr="003D4E61">
        <w:t>Data/flattendata.csv</w:t>
      </w:r>
    </w:p>
    <w:p w14:paraId="56BFC0F1" w14:textId="77777777" w:rsidR="00C15465" w:rsidRDefault="00C15465" w:rsidP="00251788">
      <w:pPr>
        <w:pStyle w:val="Heading2"/>
        <w:jc w:val="both"/>
      </w:pPr>
      <w:r>
        <w:t>Step 2: &lt;Name of the step&gt;</w:t>
      </w:r>
    </w:p>
    <w:p w14:paraId="1559C747" w14:textId="066DA5E0" w:rsidR="00353A19" w:rsidRDefault="00C15465" w:rsidP="00251788">
      <w:pPr>
        <w:jc w:val="both"/>
      </w:pPr>
      <w:r>
        <w:t xml:space="preserve">Write details of the step </w:t>
      </w:r>
      <w:r w:rsidR="007E66DA">
        <w:t>2</w:t>
      </w:r>
      <w:r>
        <w:t xml:space="preserve">. If there is any source code that you’d like to </w:t>
      </w:r>
      <w:proofErr w:type="gramStart"/>
      <w:r>
        <w:t>share</w:t>
      </w:r>
      <w:proofErr w:type="gramEnd"/>
      <w:r>
        <w:t xml:space="preserve"> then provide the link of the </w:t>
      </w:r>
      <w:proofErr w:type="spellStart"/>
      <w:r>
        <w:t>Github</w:t>
      </w:r>
      <w:proofErr w:type="spellEnd"/>
      <w:r>
        <w:t>.</w:t>
      </w:r>
    </w:p>
    <w:p w14:paraId="6A598EB9" w14:textId="0C5C5B6C" w:rsidR="007E4CBD" w:rsidRDefault="007E4CBD" w:rsidP="00251788">
      <w:pPr>
        <w:jc w:val="both"/>
      </w:pPr>
      <w:r>
        <w:t>………………………………………………………………………………………………………………………..</w:t>
      </w:r>
    </w:p>
    <w:p w14:paraId="7E0E799C" w14:textId="5309A7DE" w:rsidR="007E4CBD" w:rsidRDefault="007E4CBD" w:rsidP="00251788">
      <w:pPr>
        <w:jc w:val="both"/>
      </w:pPr>
      <w:r>
        <w:t>………………………………………………………………………………………………………………………..</w:t>
      </w:r>
    </w:p>
    <w:p w14:paraId="303EAD96" w14:textId="77777777" w:rsidR="00C15465" w:rsidRDefault="00C15465" w:rsidP="00251788">
      <w:pPr>
        <w:pStyle w:val="Heading2"/>
        <w:jc w:val="both"/>
      </w:pPr>
      <w:r>
        <w:t>Step N: &lt;Name of the step&gt;</w:t>
      </w:r>
    </w:p>
    <w:p w14:paraId="6F960F35" w14:textId="3C575FEB" w:rsidR="00C15465" w:rsidRDefault="00C15465" w:rsidP="00251788">
      <w:pPr>
        <w:jc w:val="both"/>
      </w:pPr>
      <w:r>
        <w:t xml:space="preserve">Write details of the step N. If there is any source code that you’d like to </w:t>
      </w:r>
      <w:proofErr w:type="gramStart"/>
      <w:r>
        <w:t>share</w:t>
      </w:r>
      <w:proofErr w:type="gramEnd"/>
      <w:r>
        <w:t xml:space="preserve"> then provide the link of the </w:t>
      </w:r>
      <w:proofErr w:type="spellStart"/>
      <w:r>
        <w:t>Github</w:t>
      </w:r>
      <w:proofErr w:type="spellEnd"/>
      <w:r>
        <w:t>.</w:t>
      </w:r>
    </w:p>
    <w:p w14:paraId="2944BF42" w14:textId="77777777" w:rsidR="00656EDC" w:rsidRDefault="00656EDC" w:rsidP="00251788">
      <w:pPr>
        <w:pStyle w:val="Heading1"/>
        <w:jc w:val="both"/>
      </w:pPr>
    </w:p>
    <w:p w14:paraId="709C865F" w14:textId="77777777" w:rsidR="00656EDC" w:rsidRDefault="00656EDC" w:rsidP="00251788">
      <w:pPr>
        <w:pStyle w:val="Heading1"/>
        <w:jc w:val="both"/>
      </w:pPr>
    </w:p>
    <w:p w14:paraId="6F950528" w14:textId="77777777" w:rsidR="00656EDC" w:rsidRDefault="00656EDC" w:rsidP="00251788">
      <w:pPr>
        <w:jc w:val="both"/>
        <w:rPr>
          <w:rFonts w:asciiTheme="majorHAnsi" w:eastAsiaTheme="majorEastAsia" w:hAnsiTheme="majorHAnsi" w:cstheme="majorBidi"/>
          <w:b/>
          <w:bCs/>
          <w:color w:val="365F91" w:themeColor="accent1" w:themeShade="BF"/>
          <w:sz w:val="28"/>
          <w:szCs w:val="28"/>
        </w:rPr>
      </w:pPr>
      <w:r>
        <w:br w:type="page"/>
      </w:r>
    </w:p>
    <w:p w14:paraId="7F07A0CB" w14:textId="3FDBD55C" w:rsidR="00656EDC" w:rsidRPr="00C15465" w:rsidRDefault="00656EDC" w:rsidP="00251788">
      <w:pPr>
        <w:pStyle w:val="Heading1"/>
        <w:jc w:val="both"/>
      </w:pPr>
      <w:r>
        <w:lastRenderedPageBreak/>
        <w:t>References:</w:t>
      </w:r>
    </w:p>
    <w:p w14:paraId="701EE700" w14:textId="1A1DA16C" w:rsidR="004027CD" w:rsidRDefault="00F543CB" w:rsidP="00251788">
      <w:pPr>
        <w:jc w:val="both"/>
      </w:pPr>
      <w:r>
        <w:t>[1]</w:t>
      </w:r>
      <w:r w:rsidR="004027CD" w:rsidRPr="004027CD">
        <w:t xml:space="preserve">"Government Advisory Group Recommends Massive Increase to Canadian Immigration Numbers Over Next Five Years." </w:t>
      </w:r>
      <w:r w:rsidR="004027CD" w:rsidRPr="00F543CB">
        <w:rPr>
          <w:i/>
        </w:rPr>
        <w:t>Canadian Government News</w:t>
      </w:r>
      <w:r w:rsidR="004027CD" w:rsidRPr="004027CD">
        <w:t>, 20 Oct. 2016</w:t>
      </w:r>
      <w:r w:rsidR="004027CD" w:rsidRPr="00F543CB">
        <w:rPr>
          <w:i/>
        </w:rPr>
        <w:t>. Canadian Periodicals Index Quarterly</w:t>
      </w:r>
      <w:r w:rsidR="004027CD" w:rsidRPr="004027CD">
        <w:t>, https://link-galegroup-com.ezproxy.lib.ryerson.ca/apps/doc/A467543991/CPI?u=rpu_main&amp;sid=CPI&amp;xid=54874c1e. Accessed 30 June 2019.</w:t>
      </w:r>
    </w:p>
    <w:p w14:paraId="7DC66121" w14:textId="1D7A40CB" w:rsidR="00F543CB" w:rsidRDefault="00F543CB" w:rsidP="00251788">
      <w:pPr>
        <w:jc w:val="both"/>
      </w:pPr>
      <w:r>
        <w:t>[</w:t>
      </w:r>
      <w:r w:rsidR="009929DC">
        <w:t>2</w:t>
      </w:r>
      <w:r>
        <w:t>]</w:t>
      </w:r>
      <w:r w:rsidR="009929DC">
        <w:t xml:space="preserve"> </w:t>
      </w:r>
      <w:r w:rsidR="009929DC">
        <w:rPr>
          <w:rStyle w:val="author"/>
          <w:rFonts w:ascii="Arial" w:hAnsi="Arial" w:cs="Arial"/>
          <w:color w:val="1C1D1E"/>
          <w:sz w:val="21"/>
          <w:szCs w:val="21"/>
          <w:shd w:val="clear" w:color="auto" w:fill="FFFFFF"/>
        </w:rPr>
        <w:t>Dungan, Peter</w:t>
      </w:r>
      <w:r w:rsidR="009929DC">
        <w:rPr>
          <w:rFonts w:ascii="Arial" w:hAnsi="Arial" w:cs="Arial"/>
          <w:color w:val="1C1D1E"/>
          <w:sz w:val="21"/>
          <w:szCs w:val="21"/>
          <w:shd w:val="clear" w:color="auto" w:fill="FFFFFF"/>
        </w:rPr>
        <w:t>, </w:t>
      </w:r>
      <w:r w:rsidR="009929DC">
        <w:rPr>
          <w:rStyle w:val="author"/>
          <w:rFonts w:ascii="Arial" w:hAnsi="Arial" w:cs="Arial"/>
          <w:color w:val="1C1D1E"/>
          <w:sz w:val="21"/>
          <w:szCs w:val="21"/>
          <w:shd w:val="clear" w:color="auto" w:fill="FFFFFF"/>
        </w:rPr>
        <w:t>Fang, Tony</w:t>
      </w:r>
      <w:r w:rsidR="009929DC">
        <w:rPr>
          <w:rFonts w:ascii="Arial" w:hAnsi="Arial" w:cs="Arial"/>
          <w:color w:val="1C1D1E"/>
          <w:sz w:val="21"/>
          <w:szCs w:val="21"/>
          <w:shd w:val="clear" w:color="auto" w:fill="FFFFFF"/>
        </w:rPr>
        <w:t>, and </w:t>
      </w:r>
      <w:r w:rsidR="009929DC">
        <w:rPr>
          <w:rStyle w:val="author"/>
          <w:rFonts w:ascii="Arial" w:hAnsi="Arial" w:cs="Arial"/>
          <w:color w:val="1C1D1E"/>
          <w:sz w:val="21"/>
          <w:szCs w:val="21"/>
          <w:shd w:val="clear" w:color="auto" w:fill="FFFFFF"/>
        </w:rPr>
        <w:t>Gunderson, Morley</w:t>
      </w:r>
      <w:r w:rsidR="009929DC">
        <w:rPr>
          <w:rFonts w:ascii="Arial" w:hAnsi="Arial" w:cs="Arial"/>
          <w:color w:val="1C1D1E"/>
          <w:sz w:val="21"/>
          <w:szCs w:val="21"/>
          <w:shd w:val="clear" w:color="auto" w:fill="FFFFFF"/>
        </w:rPr>
        <w:t>. </w:t>
      </w:r>
      <w:r w:rsidR="009929DC">
        <w:rPr>
          <w:rStyle w:val="pubyear"/>
          <w:rFonts w:ascii="Arial" w:hAnsi="Arial" w:cs="Arial"/>
          <w:color w:val="1C1D1E"/>
          <w:sz w:val="21"/>
          <w:szCs w:val="21"/>
          <w:shd w:val="clear" w:color="auto" w:fill="FFFFFF"/>
        </w:rPr>
        <w:t>2013</w:t>
      </w:r>
      <w:r w:rsidR="009929DC">
        <w:rPr>
          <w:rFonts w:ascii="Arial" w:hAnsi="Arial" w:cs="Arial"/>
          <w:color w:val="1C1D1E"/>
          <w:sz w:val="21"/>
          <w:szCs w:val="21"/>
          <w:shd w:val="clear" w:color="auto" w:fill="FFFFFF"/>
        </w:rPr>
        <w:t xml:space="preserve">. </w:t>
      </w:r>
      <w:proofErr w:type="gramStart"/>
      <w:r w:rsidR="009929DC">
        <w:rPr>
          <w:rFonts w:ascii="Arial" w:hAnsi="Arial" w:cs="Arial"/>
          <w:color w:val="1C1D1E"/>
          <w:sz w:val="21"/>
          <w:szCs w:val="21"/>
          <w:shd w:val="clear" w:color="auto" w:fill="FFFFFF"/>
        </w:rPr>
        <w:t>“ </w:t>
      </w:r>
      <w:r w:rsidR="009929DC">
        <w:rPr>
          <w:rStyle w:val="articletitle"/>
          <w:rFonts w:ascii="Arial" w:hAnsi="Arial" w:cs="Arial"/>
          <w:color w:val="1C1D1E"/>
          <w:sz w:val="21"/>
          <w:szCs w:val="21"/>
          <w:shd w:val="clear" w:color="auto" w:fill="FFFFFF"/>
        </w:rPr>
        <w:t>Macroeconomic</w:t>
      </w:r>
      <w:proofErr w:type="gramEnd"/>
      <w:r w:rsidR="009929DC">
        <w:rPr>
          <w:rStyle w:val="articletitle"/>
          <w:rFonts w:ascii="Arial" w:hAnsi="Arial" w:cs="Arial"/>
          <w:color w:val="1C1D1E"/>
          <w:sz w:val="21"/>
          <w:szCs w:val="21"/>
          <w:shd w:val="clear" w:color="auto" w:fill="FFFFFF"/>
        </w:rPr>
        <w:t xml:space="preserve"> Impacts of Canadian Immigration: Results from a Macro Model</w:t>
      </w:r>
      <w:r w:rsidR="009929DC">
        <w:rPr>
          <w:rFonts w:ascii="Arial" w:hAnsi="Arial" w:cs="Arial"/>
          <w:color w:val="1C1D1E"/>
          <w:sz w:val="21"/>
          <w:szCs w:val="21"/>
          <w:shd w:val="clear" w:color="auto" w:fill="FFFFFF"/>
        </w:rPr>
        <w:t>.” </w:t>
      </w:r>
      <w:r w:rsidR="009929DC">
        <w:rPr>
          <w:rFonts w:ascii="Arial" w:hAnsi="Arial" w:cs="Arial"/>
          <w:i/>
          <w:iCs/>
          <w:color w:val="1C1D1E"/>
          <w:sz w:val="21"/>
          <w:szCs w:val="21"/>
          <w:shd w:val="clear" w:color="auto" w:fill="FFFFFF"/>
        </w:rPr>
        <w:t>British Journal of Industrial Relations</w:t>
      </w:r>
      <w:r w:rsidR="009929DC">
        <w:rPr>
          <w:rFonts w:ascii="Arial" w:hAnsi="Arial" w:cs="Arial"/>
          <w:color w:val="1C1D1E"/>
          <w:sz w:val="21"/>
          <w:szCs w:val="21"/>
          <w:shd w:val="clear" w:color="auto" w:fill="FFFFFF"/>
        </w:rPr>
        <w:t> </w:t>
      </w:r>
      <w:r w:rsidR="009929DC">
        <w:rPr>
          <w:rStyle w:val="vol"/>
          <w:rFonts w:ascii="Arial" w:hAnsi="Arial" w:cs="Arial"/>
          <w:b/>
          <w:bCs/>
          <w:color w:val="1C1D1E"/>
          <w:sz w:val="21"/>
          <w:szCs w:val="21"/>
          <w:shd w:val="clear" w:color="auto" w:fill="FFFFFF"/>
        </w:rPr>
        <w:t>51</w:t>
      </w:r>
    </w:p>
    <w:p w14:paraId="2D5D356E" w14:textId="131E12A9" w:rsidR="009929DC" w:rsidRDefault="009929DC" w:rsidP="00251788">
      <w:pPr>
        <w:jc w:val="both"/>
        <w:rPr>
          <w:rFonts w:ascii="Arial" w:hAnsi="Arial" w:cs="Arial"/>
          <w:color w:val="1C1D1E"/>
          <w:sz w:val="21"/>
          <w:szCs w:val="21"/>
          <w:shd w:val="clear" w:color="auto" w:fill="FFFFFF"/>
        </w:rPr>
      </w:pPr>
      <w:r>
        <w:t xml:space="preserve">[3] </w:t>
      </w:r>
      <w:proofErr w:type="spellStart"/>
      <w:r>
        <w:rPr>
          <w:rStyle w:val="hlfld-contribauthor"/>
          <w:rFonts w:ascii="Arial" w:hAnsi="Arial" w:cs="Arial"/>
          <w:color w:val="1C1D1E"/>
          <w:sz w:val="21"/>
          <w:szCs w:val="21"/>
          <w:shd w:val="clear" w:color="auto" w:fill="FFFFFF"/>
        </w:rPr>
        <w:t>Asadul</w:t>
      </w:r>
      <w:proofErr w:type="spellEnd"/>
      <w:r>
        <w:rPr>
          <w:rStyle w:val="hlfld-contribauthor"/>
          <w:rFonts w:ascii="Arial" w:hAnsi="Arial" w:cs="Arial"/>
          <w:color w:val="1C1D1E"/>
          <w:sz w:val="21"/>
          <w:szCs w:val="21"/>
          <w:shd w:val="clear" w:color="auto" w:fill="FFFFFF"/>
        </w:rPr>
        <w:t xml:space="preserve"> Islam, </w:t>
      </w:r>
      <w:proofErr w:type="spellStart"/>
      <w:r>
        <w:rPr>
          <w:rStyle w:val="hlfld-contribauthor"/>
          <w:rFonts w:ascii="Arial" w:hAnsi="Arial" w:cs="Arial"/>
          <w:color w:val="1C1D1E"/>
          <w:sz w:val="21"/>
          <w:szCs w:val="21"/>
          <w:shd w:val="clear" w:color="auto" w:fill="FFFFFF"/>
        </w:rPr>
        <w:t>Faridul</w:t>
      </w:r>
      <w:proofErr w:type="spellEnd"/>
      <w:r>
        <w:rPr>
          <w:rStyle w:val="hlfld-contribauthor"/>
          <w:rFonts w:ascii="Arial" w:hAnsi="Arial" w:cs="Arial"/>
          <w:color w:val="1C1D1E"/>
          <w:sz w:val="21"/>
          <w:szCs w:val="21"/>
          <w:shd w:val="clear" w:color="auto" w:fill="FFFFFF"/>
        </w:rPr>
        <w:t xml:space="preserve"> Islam and Chau Nguyen</w:t>
      </w:r>
      <w:r>
        <w:rPr>
          <w:rFonts w:ascii="Arial" w:hAnsi="Arial" w:cs="Arial"/>
          <w:color w:val="1C1D1E"/>
          <w:sz w:val="21"/>
          <w:szCs w:val="21"/>
          <w:shd w:val="clear" w:color="auto" w:fill="FFFFFF"/>
        </w:rPr>
        <w:t>, Skilled Immigration, Innovation, and the Wages of Native</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Born Americans</w:t>
      </w:r>
      <w:r>
        <w:rPr>
          <w:rStyle w:val="seperator"/>
          <w:rFonts w:ascii="Arial" w:hAnsi="Arial" w:cs="Arial"/>
          <w:color w:val="1C1D1E"/>
          <w:sz w:val="21"/>
          <w:szCs w:val="21"/>
          <w:shd w:val="clear" w:color="auto" w:fill="FFFFFF"/>
        </w:rPr>
        <w:t>, </w:t>
      </w:r>
      <w:r>
        <w:rPr>
          <w:rStyle w:val="seriestitle"/>
          <w:rFonts w:ascii="Arial" w:hAnsi="Arial" w:cs="Arial"/>
          <w:i/>
          <w:iCs/>
          <w:color w:val="1C1D1E"/>
          <w:sz w:val="21"/>
          <w:szCs w:val="21"/>
          <w:shd w:val="clear" w:color="auto" w:fill="FFFFFF"/>
        </w:rPr>
        <w:t>Industrial Relations: A Journal of Economy and Society</w:t>
      </w:r>
      <w:r>
        <w:rPr>
          <w:rStyle w:val="seperator"/>
          <w:rFonts w:ascii="Arial" w:hAnsi="Arial" w:cs="Arial"/>
          <w:color w:val="1C1D1E"/>
          <w:sz w:val="21"/>
          <w:szCs w:val="21"/>
          <w:shd w:val="clear" w:color="auto" w:fill="FFFFFF"/>
        </w:rPr>
        <w:t>, </w:t>
      </w:r>
      <w:r>
        <w:rPr>
          <w:rStyle w:val="volume"/>
          <w:rFonts w:ascii="Arial" w:hAnsi="Arial" w:cs="Arial"/>
          <w:b/>
          <w:bCs/>
          <w:color w:val="1C1D1E"/>
          <w:sz w:val="21"/>
          <w:szCs w:val="21"/>
          <w:shd w:val="clear" w:color="auto" w:fill="FFFFFF"/>
        </w:rPr>
        <w:t>56</w:t>
      </w:r>
      <w:r>
        <w:rPr>
          <w:rStyle w:val="issue"/>
          <w:rFonts w:ascii="Arial" w:hAnsi="Arial" w:cs="Arial"/>
          <w:color w:val="1C1D1E"/>
          <w:sz w:val="21"/>
          <w:szCs w:val="21"/>
          <w:shd w:val="clear" w:color="auto" w:fill="FFFFFF"/>
        </w:rPr>
        <w:t>, 3</w:t>
      </w:r>
      <w:r>
        <w:rPr>
          <w:rStyle w:val="seperator"/>
          <w:rFonts w:ascii="Arial" w:hAnsi="Arial" w:cs="Arial"/>
          <w:color w:val="1C1D1E"/>
          <w:sz w:val="21"/>
          <w:szCs w:val="21"/>
          <w:shd w:val="clear" w:color="auto" w:fill="FFFFFF"/>
        </w:rPr>
        <w:t>, </w:t>
      </w:r>
      <w:r>
        <w:rPr>
          <w:rStyle w:val="page-range"/>
          <w:rFonts w:ascii="Arial" w:hAnsi="Arial" w:cs="Arial"/>
          <w:color w:val="1C1D1E"/>
          <w:sz w:val="21"/>
          <w:szCs w:val="21"/>
          <w:shd w:val="clear" w:color="auto" w:fill="FFFFFF"/>
        </w:rPr>
        <w:t>(459-488)</w:t>
      </w:r>
      <w:r>
        <w:rPr>
          <w:rStyle w:val="seperator"/>
          <w:rFonts w:ascii="Arial" w:hAnsi="Arial" w:cs="Arial"/>
          <w:color w:val="1C1D1E"/>
          <w:sz w:val="21"/>
          <w:szCs w:val="21"/>
          <w:shd w:val="clear" w:color="auto" w:fill="FFFFFF"/>
        </w:rPr>
        <w:t>, </w:t>
      </w:r>
      <w:r>
        <w:rPr>
          <w:rStyle w:val="pub-year"/>
          <w:rFonts w:ascii="Arial" w:hAnsi="Arial" w:cs="Arial"/>
          <w:color w:val="1C1D1E"/>
          <w:sz w:val="21"/>
          <w:szCs w:val="21"/>
          <w:shd w:val="clear" w:color="auto" w:fill="FFFFFF"/>
        </w:rPr>
        <w:t>(2017)</w:t>
      </w:r>
      <w:r>
        <w:rPr>
          <w:rFonts w:ascii="Arial" w:hAnsi="Arial" w:cs="Arial"/>
          <w:color w:val="1C1D1E"/>
          <w:sz w:val="21"/>
          <w:szCs w:val="21"/>
          <w:shd w:val="clear" w:color="auto" w:fill="FFFFFF"/>
        </w:rPr>
        <w:t>.</w:t>
      </w:r>
    </w:p>
    <w:p w14:paraId="03BE88A2" w14:textId="1DA75BFE" w:rsidR="00E4560E" w:rsidRDefault="00E4560E" w:rsidP="00251788">
      <w:pPr>
        <w:jc w:val="both"/>
        <w:rPr>
          <w:rFonts w:ascii="Source Sans Pro" w:hAnsi="Source Sans Pro"/>
          <w:color w:val="0A0A0A"/>
          <w:sz w:val="21"/>
          <w:szCs w:val="21"/>
          <w:shd w:val="clear" w:color="auto" w:fill="F0F0F0"/>
        </w:rPr>
      </w:pPr>
      <w:r>
        <w:rPr>
          <w:rFonts w:ascii="Source Sans Pro" w:hAnsi="Source Sans Pro"/>
          <w:color w:val="0A0A0A"/>
          <w:sz w:val="21"/>
          <w:szCs w:val="21"/>
          <w:shd w:val="clear" w:color="auto" w:fill="F0F0F0"/>
        </w:rPr>
        <w:t xml:space="preserve">[4] Thomson, Alexander &amp; </w:t>
      </w:r>
      <w:proofErr w:type="spellStart"/>
      <w:r>
        <w:rPr>
          <w:rFonts w:ascii="Source Sans Pro" w:hAnsi="Source Sans Pro"/>
          <w:color w:val="0A0A0A"/>
          <w:sz w:val="21"/>
          <w:szCs w:val="21"/>
          <w:shd w:val="clear" w:color="auto" w:fill="F0F0F0"/>
        </w:rPr>
        <w:t>Veall</w:t>
      </w:r>
      <w:proofErr w:type="spellEnd"/>
      <w:r>
        <w:rPr>
          <w:rFonts w:ascii="Source Sans Pro" w:hAnsi="Source Sans Pro"/>
          <w:color w:val="0A0A0A"/>
          <w:sz w:val="21"/>
          <w:szCs w:val="21"/>
          <w:shd w:val="clear" w:color="auto" w:fill="F0F0F0"/>
        </w:rPr>
        <w:t xml:space="preserve">, Michael &amp; Sweetman, Arthur. "Is There Evidence of an Information and Communication Technology </w:t>
      </w:r>
      <w:proofErr w:type="spellStart"/>
      <w:r>
        <w:rPr>
          <w:rFonts w:ascii="Source Sans Pro" w:hAnsi="Source Sans Pro"/>
          <w:color w:val="0A0A0A"/>
          <w:sz w:val="21"/>
          <w:szCs w:val="21"/>
          <w:shd w:val="clear" w:color="auto" w:fill="F0F0F0"/>
        </w:rPr>
        <w:t>Labour</w:t>
      </w:r>
      <w:proofErr w:type="spellEnd"/>
      <w:r>
        <w:rPr>
          <w:rFonts w:ascii="Source Sans Pro" w:hAnsi="Source Sans Pro"/>
          <w:color w:val="0A0A0A"/>
          <w:sz w:val="21"/>
          <w:szCs w:val="21"/>
          <w:shd w:val="clear" w:color="auto" w:fill="F0F0F0"/>
        </w:rPr>
        <w:t xml:space="preserve"> Shortage in the Canadian </w:t>
      </w:r>
      <w:proofErr w:type="spellStart"/>
      <w:r>
        <w:rPr>
          <w:rFonts w:ascii="Source Sans Pro" w:hAnsi="Source Sans Pro"/>
          <w:color w:val="0A0A0A"/>
          <w:sz w:val="21"/>
          <w:szCs w:val="21"/>
          <w:shd w:val="clear" w:color="auto" w:fill="F0F0F0"/>
        </w:rPr>
        <w:t>Labour</w:t>
      </w:r>
      <w:proofErr w:type="spellEnd"/>
      <w:r>
        <w:rPr>
          <w:rFonts w:ascii="Source Sans Pro" w:hAnsi="Source Sans Pro"/>
          <w:color w:val="0A0A0A"/>
          <w:sz w:val="21"/>
          <w:szCs w:val="21"/>
          <w:shd w:val="clear" w:color="auto" w:fill="F0F0F0"/>
        </w:rPr>
        <w:t xml:space="preserve"> Force Survey?" </w:t>
      </w:r>
      <w:r>
        <w:rPr>
          <w:rFonts w:ascii="Source Sans Pro" w:hAnsi="Source Sans Pro"/>
          <w:i/>
          <w:iCs/>
          <w:color w:val="0A0A0A"/>
          <w:sz w:val="21"/>
          <w:szCs w:val="21"/>
          <w:shd w:val="clear" w:color="auto" w:fill="F0F0F0"/>
        </w:rPr>
        <w:t>Canadian Public Policy</w:t>
      </w:r>
      <w:r>
        <w:rPr>
          <w:rFonts w:ascii="Source Sans Pro" w:hAnsi="Source Sans Pro"/>
          <w:color w:val="0A0A0A"/>
          <w:sz w:val="21"/>
          <w:szCs w:val="21"/>
          <w:shd w:val="clear" w:color="auto" w:fill="F0F0F0"/>
        </w:rPr>
        <w:t>, vol. 44 no. 1, 2018, pp. S1-S12. </w:t>
      </w:r>
      <w:r>
        <w:rPr>
          <w:rFonts w:ascii="Source Sans Pro" w:hAnsi="Source Sans Pro"/>
          <w:i/>
          <w:iCs/>
          <w:color w:val="0A0A0A"/>
          <w:sz w:val="21"/>
          <w:szCs w:val="21"/>
          <w:shd w:val="clear" w:color="auto" w:fill="F0F0F0"/>
        </w:rPr>
        <w:t>Project MUSE</w:t>
      </w:r>
      <w:r>
        <w:rPr>
          <w:rFonts w:ascii="Source Sans Pro" w:hAnsi="Source Sans Pro"/>
          <w:color w:val="0A0A0A"/>
          <w:sz w:val="21"/>
          <w:szCs w:val="21"/>
          <w:shd w:val="clear" w:color="auto" w:fill="F0F0F0"/>
        </w:rPr>
        <w:t>, muse.jhu.edu/article/711476.</w:t>
      </w:r>
    </w:p>
    <w:p w14:paraId="3880E209" w14:textId="61808058" w:rsidR="001F57E1" w:rsidRDefault="001F57E1" w:rsidP="00251788">
      <w:pPr>
        <w:jc w:val="both"/>
        <w:rPr>
          <w:rFonts w:ascii="Verdana" w:hAnsi="Verdana"/>
          <w:color w:val="000000"/>
          <w:sz w:val="18"/>
          <w:szCs w:val="18"/>
          <w:shd w:val="clear" w:color="auto" w:fill="FFFFFF"/>
        </w:rPr>
      </w:pPr>
      <w:r>
        <w:t xml:space="preserve">[5] </w:t>
      </w:r>
      <w:r>
        <w:rPr>
          <w:rFonts w:ascii="Verdana" w:hAnsi="Verdana"/>
          <w:color w:val="000000"/>
          <w:sz w:val="18"/>
          <w:szCs w:val="18"/>
          <w:shd w:val="clear" w:color="auto" w:fill="FFFFFF"/>
        </w:rPr>
        <w:t>Coulombe, Serge, and Jean-François Tremblay. "Migration and Skills Disparities Across the Canadian Provinces." </w:t>
      </w:r>
      <w:r>
        <w:rPr>
          <w:rFonts w:ascii="Verdana" w:hAnsi="Verdana"/>
          <w:i/>
          <w:iCs/>
          <w:color w:val="000000"/>
          <w:sz w:val="18"/>
          <w:szCs w:val="18"/>
          <w:shd w:val="clear" w:color="auto" w:fill="FFFFFF"/>
        </w:rPr>
        <w:t>Regional Studies</w:t>
      </w:r>
      <w:r>
        <w:rPr>
          <w:rFonts w:ascii="Verdana" w:hAnsi="Verdana"/>
          <w:color w:val="000000"/>
          <w:sz w:val="18"/>
          <w:szCs w:val="18"/>
          <w:shd w:val="clear" w:color="auto" w:fill="FFFFFF"/>
        </w:rPr>
        <w:t> 43.1 (2009): 5-18. Web. 30 June 2019</w:t>
      </w:r>
      <w:r>
        <w:rPr>
          <w:rFonts w:ascii="Verdana" w:hAnsi="Verdana"/>
          <w:color w:val="000000"/>
          <w:sz w:val="18"/>
          <w:szCs w:val="18"/>
        </w:rPr>
        <w:br/>
      </w:r>
      <w:r>
        <w:rPr>
          <w:rFonts w:ascii="Verdana" w:hAnsi="Verdana"/>
          <w:color w:val="000000"/>
          <w:sz w:val="18"/>
          <w:szCs w:val="18"/>
          <w:shd w:val="clear" w:color="auto" w:fill="FFFFFF"/>
        </w:rPr>
        <w:t xml:space="preserve">Coulombe S. and Tremblay J.-F. Migration and skills disparities across the Canadian provinces, Regional Studies. </w:t>
      </w:r>
    </w:p>
    <w:p w14:paraId="0BE6ECF5" w14:textId="0A0ACD3E" w:rsidR="00D5065F" w:rsidRDefault="001C34DA" w:rsidP="00251788">
      <w:pPr>
        <w:jc w:val="both"/>
      </w:pPr>
      <w:r>
        <w:rPr>
          <w:rFonts w:ascii="Verdana" w:hAnsi="Verdana"/>
          <w:color w:val="555555"/>
          <w:sz w:val="18"/>
          <w:szCs w:val="18"/>
          <w:shd w:val="clear" w:color="auto" w:fill="FFFFFF"/>
        </w:rPr>
        <w:t>[6] Jimenez, Marina. "Earnings Study shows Immigration Not Boosting Economy: Income Gap between Newcomers and Canadians has Widened since '70s: National Edition]."</w:t>
      </w:r>
      <w:r>
        <w:rPr>
          <w:rFonts w:ascii="Verdana" w:hAnsi="Verdana"/>
          <w:i/>
          <w:iCs/>
          <w:color w:val="555555"/>
          <w:sz w:val="18"/>
          <w:szCs w:val="18"/>
          <w:shd w:val="clear" w:color="auto" w:fill="FFFFFF"/>
        </w:rPr>
        <w:t> National Post</w:t>
      </w:r>
      <w:r>
        <w:rPr>
          <w:rFonts w:ascii="Verdana" w:hAnsi="Verdana"/>
          <w:color w:val="555555"/>
          <w:sz w:val="18"/>
          <w:szCs w:val="18"/>
          <w:shd w:val="clear" w:color="auto" w:fill="FFFFFF"/>
        </w:rPr>
        <w:t>, Apr 27, 2000, pp. A4</w:t>
      </w:r>
      <w:r>
        <w:rPr>
          <w:rFonts w:ascii="Verdana" w:hAnsi="Verdana"/>
          <w:i/>
          <w:iCs/>
          <w:color w:val="555555"/>
          <w:sz w:val="18"/>
          <w:szCs w:val="18"/>
          <w:shd w:val="clear" w:color="auto" w:fill="FFFFFF"/>
        </w:rPr>
        <w:t>. ProQuest</w:t>
      </w:r>
      <w:r>
        <w:rPr>
          <w:rFonts w:ascii="Verdana" w:hAnsi="Verdana"/>
          <w:color w:val="555555"/>
          <w:sz w:val="18"/>
          <w:szCs w:val="18"/>
          <w:shd w:val="clear" w:color="auto" w:fill="FFFFFF"/>
        </w:rPr>
        <w:t>, http://ezproxy.lib.ryerson.ca/login?url=https://search-proquest-com.ezproxy.lib.ryerson.ca/docview/329611417?accountid=13631.</w:t>
      </w:r>
    </w:p>
    <w:p w14:paraId="4C3488FB" w14:textId="11A5E853" w:rsidR="003F6661" w:rsidRDefault="00AA6D5F" w:rsidP="00251788">
      <w:pPr>
        <w:jc w:val="both"/>
        <w:rPr>
          <w:rFonts w:ascii="Arial" w:hAnsi="Arial" w:cs="Arial"/>
          <w:color w:val="333333"/>
          <w:sz w:val="21"/>
          <w:szCs w:val="21"/>
          <w:shd w:val="clear" w:color="auto" w:fill="FFFFFF"/>
        </w:rPr>
      </w:pPr>
      <w:r>
        <w:t>[</w:t>
      </w:r>
      <w:r w:rsidR="00B3157B">
        <w:t>7</w:t>
      </w:r>
      <w:r>
        <w:t xml:space="preserve">] </w:t>
      </w:r>
      <w:r>
        <w:rPr>
          <w:rFonts w:ascii="Arial" w:hAnsi="Arial" w:cs="Arial"/>
          <w:color w:val="333333"/>
          <w:sz w:val="21"/>
          <w:szCs w:val="21"/>
          <w:shd w:val="clear" w:color="auto" w:fill="FFFFFF"/>
        </w:rPr>
        <w:t>Moore, Eric G., and Michael A. Pacey. “Changing Income Inequality and Immigration in Canada, 1980-1995.” </w:t>
      </w:r>
      <w:r>
        <w:rPr>
          <w:rFonts w:ascii="Arial" w:hAnsi="Arial" w:cs="Arial"/>
          <w:i/>
          <w:iCs/>
          <w:color w:val="333333"/>
          <w:sz w:val="21"/>
          <w:szCs w:val="21"/>
          <w:shd w:val="clear" w:color="auto" w:fill="FFFFFF"/>
        </w:rPr>
        <w:t xml:space="preserve">Canadian Public Policy / </w:t>
      </w:r>
      <w:proofErr w:type="spellStart"/>
      <w:r>
        <w:rPr>
          <w:rFonts w:ascii="Arial" w:hAnsi="Arial" w:cs="Arial"/>
          <w:i/>
          <w:iCs/>
          <w:color w:val="333333"/>
          <w:sz w:val="21"/>
          <w:szCs w:val="21"/>
          <w:shd w:val="clear" w:color="auto" w:fill="FFFFFF"/>
        </w:rPr>
        <w:t>Analyse</w:t>
      </w:r>
      <w:proofErr w:type="spellEnd"/>
      <w:r>
        <w:rPr>
          <w:rFonts w:ascii="Arial" w:hAnsi="Arial" w:cs="Arial"/>
          <w:i/>
          <w:iCs/>
          <w:color w:val="333333"/>
          <w:sz w:val="21"/>
          <w:szCs w:val="21"/>
          <w:shd w:val="clear" w:color="auto" w:fill="FFFFFF"/>
        </w:rPr>
        <w:t xml:space="preserve"> De Politiques</w:t>
      </w:r>
      <w:r>
        <w:rPr>
          <w:rFonts w:ascii="Arial" w:hAnsi="Arial" w:cs="Arial"/>
          <w:color w:val="333333"/>
          <w:sz w:val="21"/>
          <w:szCs w:val="21"/>
          <w:shd w:val="clear" w:color="auto" w:fill="FFFFFF"/>
        </w:rPr>
        <w:t>, vol. 29, no. 1, 2003, pp. 33–52.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xml:space="preserve">, </w:t>
      </w:r>
      <w:hyperlink r:id="rId13" w:history="1">
        <w:r w:rsidRPr="00EC4208">
          <w:rPr>
            <w:rStyle w:val="Hyperlink"/>
            <w:rFonts w:ascii="Arial" w:hAnsi="Arial" w:cs="Arial"/>
            <w:sz w:val="21"/>
            <w:szCs w:val="21"/>
            <w:shd w:val="clear" w:color="auto" w:fill="FFFFFF"/>
          </w:rPr>
          <w:t>www.jstor.org/stable/3552487</w:t>
        </w:r>
      </w:hyperlink>
      <w:r>
        <w:rPr>
          <w:rFonts w:ascii="Arial" w:hAnsi="Arial" w:cs="Arial"/>
          <w:color w:val="333333"/>
          <w:sz w:val="21"/>
          <w:szCs w:val="21"/>
          <w:shd w:val="clear" w:color="auto" w:fill="FFFFFF"/>
        </w:rPr>
        <w:t>.</w:t>
      </w:r>
    </w:p>
    <w:p w14:paraId="5C430010" w14:textId="77777777" w:rsidR="00F543CB" w:rsidRDefault="00F543CB" w:rsidP="00251788">
      <w:pPr>
        <w:jc w:val="both"/>
        <w:rPr>
          <w:rFonts w:ascii="Arial" w:hAnsi="Arial" w:cs="Arial"/>
          <w:color w:val="333333"/>
          <w:sz w:val="21"/>
          <w:szCs w:val="21"/>
          <w:shd w:val="clear" w:color="auto" w:fill="FFFFFF"/>
        </w:rPr>
      </w:pPr>
    </w:p>
    <w:p w14:paraId="44950585" w14:textId="77777777" w:rsidR="00AA6D5F" w:rsidRDefault="00AA6D5F" w:rsidP="00251788">
      <w:pPr>
        <w:jc w:val="both"/>
      </w:pPr>
    </w:p>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F199B"/>
    <w:multiLevelType w:val="hybridMultilevel"/>
    <w:tmpl w:val="32BCD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E1051"/>
    <w:rsid w:val="000E775B"/>
    <w:rsid w:val="001C34DA"/>
    <w:rsid w:val="001F57E1"/>
    <w:rsid w:val="00251788"/>
    <w:rsid w:val="00331C15"/>
    <w:rsid w:val="00353A19"/>
    <w:rsid w:val="003B2604"/>
    <w:rsid w:val="003C6CE3"/>
    <w:rsid w:val="003D4E61"/>
    <w:rsid w:val="003F6661"/>
    <w:rsid w:val="004027CD"/>
    <w:rsid w:val="004401A5"/>
    <w:rsid w:val="004911EE"/>
    <w:rsid w:val="00656EDC"/>
    <w:rsid w:val="00704FE7"/>
    <w:rsid w:val="00730E62"/>
    <w:rsid w:val="007E4CBD"/>
    <w:rsid w:val="007E66DA"/>
    <w:rsid w:val="00803710"/>
    <w:rsid w:val="00813378"/>
    <w:rsid w:val="00881C19"/>
    <w:rsid w:val="00883AEC"/>
    <w:rsid w:val="00893004"/>
    <w:rsid w:val="00927FA2"/>
    <w:rsid w:val="009929DC"/>
    <w:rsid w:val="009D48B2"/>
    <w:rsid w:val="00AA6D5F"/>
    <w:rsid w:val="00AC2C87"/>
    <w:rsid w:val="00AE1A0D"/>
    <w:rsid w:val="00AE74C1"/>
    <w:rsid w:val="00B21FE4"/>
    <w:rsid w:val="00B3157B"/>
    <w:rsid w:val="00B5651A"/>
    <w:rsid w:val="00B647C2"/>
    <w:rsid w:val="00BE5A3E"/>
    <w:rsid w:val="00C15465"/>
    <w:rsid w:val="00D5065F"/>
    <w:rsid w:val="00D7029E"/>
    <w:rsid w:val="00D9252C"/>
    <w:rsid w:val="00DB5D3A"/>
    <w:rsid w:val="00DD1920"/>
    <w:rsid w:val="00E4560E"/>
    <w:rsid w:val="00E561E5"/>
    <w:rsid w:val="00E64340"/>
    <w:rsid w:val="00E9006B"/>
    <w:rsid w:val="00ED2EF2"/>
    <w:rsid w:val="00F543CB"/>
    <w:rsid w:val="00FB5993"/>
    <w:rsid w:val="00FE6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5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AA6D5F"/>
    <w:rPr>
      <w:color w:val="0000FF" w:themeColor="hyperlink"/>
      <w:u w:val="single"/>
    </w:rPr>
  </w:style>
  <w:style w:type="character" w:styleId="UnresolvedMention">
    <w:name w:val="Unresolved Mention"/>
    <w:basedOn w:val="DefaultParagraphFont"/>
    <w:uiPriority w:val="99"/>
    <w:semiHidden/>
    <w:unhideWhenUsed/>
    <w:rsid w:val="00AA6D5F"/>
    <w:rPr>
      <w:color w:val="605E5C"/>
      <w:shd w:val="clear" w:color="auto" w:fill="E1DFDD"/>
    </w:rPr>
  </w:style>
  <w:style w:type="character" w:customStyle="1" w:styleId="author">
    <w:name w:val="author"/>
    <w:basedOn w:val="DefaultParagraphFont"/>
    <w:rsid w:val="009929DC"/>
  </w:style>
  <w:style w:type="character" w:customStyle="1" w:styleId="pubyear">
    <w:name w:val="pubyear"/>
    <w:basedOn w:val="DefaultParagraphFont"/>
    <w:rsid w:val="009929DC"/>
  </w:style>
  <w:style w:type="character" w:customStyle="1" w:styleId="articletitle">
    <w:name w:val="articletitle"/>
    <w:basedOn w:val="DefaultParagraphFont"/>
    <w:rsid w:val="009929DC"/>
  </w:style>
  <w:style w:type="character" w:customStyle="1" w:styleId="vol">
    <w:name w:val="vol"/>
    <w:basedOn w:val="DefaultParagraphFont"/>
    <w:rsid w:val="009929DC"/>
  </w:style>
  <w:style w:type="character" w:customStyle="1" w:styleId="hlfld-contribauthor">
    <w:name w:val="hlfld-contribauthor"/>
    <w:basedOn w:val="DefaultParagraphFont"/>
    <w:rsid w:val="009929DC"/>
  </w:style>
  <w:style w:type="character" w:customStyle="1" w:styleId="seperator">
    <w:name w:val="seperator"/>
    <w:basedOn w:val="DefaultParagraphFont"/>
    <w:rsid w:val="009929DC"/>
  </w:style>
  <w:style w:type="character" w:customStyle="1" w:styleId="seriestitle">
    <w:name w:val="seriestitle"/>
    <w:basedOn w:val="DefaultParagraphFont"/>
    <w:rsid w:val="009929DC"/>
  </w:style>
  <w:style w:type="character" w:customStyle="1" w:styleId="volume">
    <w:name w:val="volume"/>
    <w:basedOn w:val="DefaultParagraphFont"/>
    <w:rsid w:val="009929DC"/>
  </w:style>
  <w:style w:type="character" w:customStyle="1" w:styleId="issue">
    <w:name w:val="issue"/>
    <w:basedOn w:val="DefaultParagraphFont"/>
    <w:rsid w:val="009929DC"/>
  </w:style>
  <w:style w:type="character" w:customStyle="1" w:styleId="page-range">
    <w:name w:val="page-range"/>
    <w:basedOn w:val="DefaultParagraphFont"/>
    <w:rsid w:val="009929DC"/>
  </w:style>
  <w:style w:type="character" w:customStyle="1" w:styleId="pub-year">
    <w:name w:val="pub-year"/>
    <w:basedOn w:val="DefaultParagraphFont"/>
    <w:rsid w:val="009929DC"/>
  </w:style>
  <w:style w:type="table" w:styleId="GridTable1Light-Accent1">
    <w:name w:val="Grid Table 1 Light Accent 1"/>
    <w:basedOn w:val="TableNormal"/>
    <w:uiPriority w:val="46"/>
    <w:rsid w:val="00FB59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FB599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ListParagraph">
    <w:name w:val="List Paragraph"/>
    <w:basedOn w:val="Normal"/>
    <w:uiPriority w:val="34"/>
    <w:qFormat/>
    <w:rsid w:val="00B3157B"/>
    <w:pPr>
      <w:spacing w:after="160" w:line="259" w:lineRule="auto"/>
      <w:ind w:left="720"/>
      <w:contextualSpacing/>
    </w:pPr>
    <w:rPr>
      <w:lang w:val="en-CA"/>
    </w:rPr>
  </w:style>
  <w:style w:type="character" w:customStyle="1" w:styleId="Heading3Char">
    <w:name w:val="Heading 3 Char"/>
    <w:basedOn w:val="DefaultParagraphFont"/>
    <w:link w:val="Heading3"/>
    <w:uiPriority w:val="9"/>
    <w:rsid w:val="00B565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40920">
      <w:bodyDiv w:val="1"/>
      <w:marLeft w:val="0"/>
      <w:marRight w:val="0"/>
      <w:marTop w:val="0"/>
      <w:marBottom w:val="0"/>
      <w:divBdr>
        <w:top w:val="none" w:sz="0" w:space="0" w:color="auto"/>
        <w:left w:val="none" w:sz="0" w:space="0" w:color="auto"/>
        <w:bottom w:val="none" w:sz="0" w:space="0" w:color="auto"/>
        <w:right w:val="none" w:sz="0" w:space="0" w:color="auto"/>
      </w:divBdr>
    </w:div>
    <w:div w:id="1589147057">
      <w:bodyDiv w:val="1"/>
      <w:marLeft w:val="0"/>
      <w:marRight w:val="0"/>
      <w:marTop w:val="0"/>
      <w:marBottom w:val="0"/>
      <w:divBdr>
        <w:top w:val="none" w:sz="0" w:space="0" w:color="auto"/>
        <w:left w:val="none" w:sz="0" w:space="0" w:color="auto"/>
        <w:bottom w:val="none" w:sz="0" w:space="0" w:color="auto"/>
        <w:right w:val="none" w:sz="0" w:space="0" w:color="auto"/>
      </w:divBdr>
    </w:div>
    <w:div w:id="1593270805">
      <w:bodyDiv w:val="1"/>
      <w:marLeft w:val="0"/>
      <w:marRight w:val="0"/>
      <w:marTop w:val="0"/>
      <w:marBottom w:val="0"/>
      <w:divBdr>
        <w:top w:val="none" w:sz="0" w:space="0" w:color="auto"/>
        <w:left w:val="none" w:sz="0" w:space="0" w:color="auto"/>
        <w:bottom w:val="none" w:sz="0" w:space="0" w:color="auto"/>
        <w:right w:val="none" w:sz="0" w:space="0" w:color="auto"/>
      </w:divBdr>
      <w:divsChild>
        <w:div w:id="563176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jstor.org/stable/3552487"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github.com/atefalvi/Ryerson_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Collection &amp; Cleaning up</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D2EBAF9C-BFF9-458D-8285-ED79642DB228}">
      <dgm:prSet phldrT="[Text]"/>
      <dgm:spPr/>
      <dgm:t>
        <a:bodyPr/>
        <a:lstStyle/>
        <a:p>
          <a:r>
            <a:rPr lang="en-US"/>
            <a:t>Data Preparation</a:t>
          </a:r>
        </a:p>
      </dgm:t>
    </dgm:pt>
    <dgm:pt modelId="{EDDE67F6-7974-4318-8B53-374EBF25A085}" type="parTrans" cxnId="{F896CF3C-A4B1-4AEE-B700-E5DF98050921}">
      <dgm:prSet/>
      <dgm:spPr/>
    </dgm:pt>
    <dgm:pt modelId="{19821982-F774-47DD-8B9D-98864675BADB}" type="sibTrans" cxnId="{F896CF3C-A4B1-4AEE-B700-E5DF98050921}">
      <dgm:prSet/>
      <dgm:spPr/>
    </dgm:pt>
    <dgm:pt modelId="{02DA0BF9-3DC2-46EE-952B-8CAB4AE05EB2}">
      <dgm:prSet phldrT="[Text]"/>
      <dgm:spPr/>
      <dgm:t>
        <a:bodyPr/>
        <a:lstStyle/>
        <a:p>
          <a:r>
            <a:rPr lang="en-US"/>
            <a:t>Data Analysis</a:t>
          </a:r>
        </a:p>
      </dgm:t>
    </dgm:pt>
    <dgm:pt modelId="{74196D32-F044-46A2-8FE6-954442BDB9BE}" type="parTrans" cxnId="{7B4F994D-BF5E-420B-B848-9C0B628337B3}">
      <dgm:prSet/>
      <dgm:spPr/>
    </dgm:pt>
    <dgm:pt modelId="{AB0FDE9D-0EF0-4FFC-87AF-BC3247EAE150}" type="sibTrans" cxnId="{7B4F994D-BF5E-420B-B848-9C0B628337B3}">
      <dgm:prSet/>
      <dgm:spPr/>
    </dgm:pt>
    <dgm:pt modelId="{28A0A18F-D462-4FE7-BC29-8C0BFE7AD601}">
      <dgm:prSet phldrT="[Text]"/>
      <dgm:spPr/>
      <dgm:t>
        <a:bodyPr/>
        <a:lstStyle/>
        <a:p>
          <a:r>
            <a:rPr lang="en-US"/>
            <a:t>Conculsion</a:t>
          </a:r>
        </a:p>
      </dgm:t>
    </dgm:pt>
    <dgm:pt modelId="{109588B8-B65E-4907-98D9-65A6A5D469D2}" type="parTrans" cxnId="{44A588B5-4D80-4DD8-9CD5-C9A786354CED}">
      <dgm:prSet/>
      <dgm:spPr/>
    </dgm:pt>
    <dgm:pt modelId="{B3258345-911B-492F-83BC-8CDD0800D247}" type="sibTrans" cxnId="{44A588B5-4D80-4DD8-9CD5-C9A786354CED}">
      <dgm:prSet/>
      <dgm:spPr/>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pt>
    <dgm:pt modelId="{FE785A89-619F-42B2-98DB-FC4315DCBF57}" type="pres">
      <dgm:prSet presAssocID="{F86432C1-550A-4D90-AB1E-48F467DF4FC2}" presName="sibTrans" presStyleCnt="0"/>
      <dgm:spPr/>
    </dgm:pt>
    <dgm:pt modelId="{EBAB44A0-17AD-4F57-BA4A-0279CFF22F2E}" type="pres">
      <dgm:prSet presAssocID="{D2EBAF9C-BFF9-458D-8285-ED79642DB228}" presName="composite" presStyleCnt="0"/>
      <dgm:spPr/>
    </dgm:pt>
    <dgm:pt modelId="{16E65399-A312-4FC0-B5FB-46D43BE1F118}" type="pres">
      <dgm:prSet presAssocID="{D2EBAF9C-BFF9-458D-8285-ED79642DB228}" presName="bentUpArrow1" presStyleLbl="alignImgPlace1" presStyleIdx="1" presStyleCnt="3"/>
      <dgm:spPr/>
    </dgm:pt>
    <dgm:pt modelId="{B7FBF3FF-2300-49AC-8DDE-6778E304ADEB}" type="pres">
      <dgm:prSet presAssocID="{D2EBAF9C-BFF9-458D-8285-ED79642DB228}" presName="ParentText" presStyleLbl="node1" presStyleIdx="1" presStyleCnt="4">
        <dgm:presLayoutVars>
          <dgm:chMax val="1"/>
          <dgm:chPref val="1"/>
          <dgm:bulletEnabled val="1"/>
        </dgm:presLayoutVars>
      </dgm:prSet>
      <dgm:spPr/>
    </dgm:pt>
    <dgm:pt modelId="{92E0DB50-3476-43B5-A011-F1B8FD4172FB}" type="pres">
      <dgm:prSet presAssocID="{D2EBAF9C-BFF9-458D-8285-ED79642DB228}" presName="ChildText" presStyleLbl="revTx" presStyleIdx="1" presStyleCnt="3">
        <dgm:presLayoutVars>
          <dgm:chMax val="0"/>
          <dgm:chPref val="0"/>
          <dgm:bulletEnabled val="1"/>
        </dgm:presLayoutVars>
      </dgm:prSet>
      <dgm:spPr/>
    </dgm:pt>
    <dgm:pt modelId="{2A2FFB30-38CB-4D11-8F4E-89E72BA1D367}" type="pres">
      <dgm:prSet presAssocID="{19821982-F774-47DD-8B9D-98864675BADB}" presName="sibTrans" presStyleCnt="0"/>
      <dgm:spPr/>
    </dgm:pt>
    <dgm:pt modelId="{9B131CCF-9643-4187-9FE0-9B322599FF94}" type="pres">
      <dgm:prSet presAssocID="{02DA0BF9-3DC2-46EE-952B-8CAB4AE05EB2}" presName="composite" presStyleCnt="0"/>
      <dgm:spPr/>
    </dgm:pt>
    <dgm:pt modelId="{C09AFFA2-2DD7-4544-A669-C0F33EA8C53C}" type="pres">
      <dgm:prSet presAssocID="{02DA0BF9-3DC2-46EE-952B-8CAB4AE05EB2}" presName="bentUpArrow1" presStyleLbl="alignImgPlace1" presStyleIdx="2" presStyleCnt="3"/>
      <dgm:spPr/>
    </dgm:pt>
    <dgm:pt modelId="{E57A35E5-8D7E-4219-9C56-D72B502F0875}" type="pres">
      <dgm:prSet presAssocID="{02DA0BF9-3DC2-46EE-952B-8CAB4AE05EB2}" presName="ParentText" presStyleLbl="node1" presStyleIdx="2" presStyleCnt="4">
        <dgm:presLayoutVars>
          <dgm:chMax val="1"/>
          <dgm:chPref val="1"/>
          <dgm:bulletEnabled val="1"/>
        </dgm:presLayoutVars>
      </dgm:prSet>
      <dgm:spPr/>
    </dgm:pt>
    <dgm:pt modelId="{A5BCA9D6-E829-42CF-9558-2CADDD5AB132}" type="pres">
      <dgm:prSet presAssocID="{02DA0BF9-3DC2-46EE-952B-8CAB4AE05EB2}" presName="ChildText" presStyleLbl="revTx" presStyleIdx="2" presStyleCnt="3">
        <dgm:presLayoutVars>
          <dgm:chMax val="0"/>
          <dgm:chPref val="0"/>
          <dgm:bulletEnabled val="1"/>
        </dgm:presLayoutVars>
      </dgm:prSet>
      <dgm:spPr/>
    </dgm:pt>
    <dgm:pt modelId="{071B5704-0EDD-4D32-AE52-0C460133C2B7}" type="pres">
      <dgm:prSet presAssocID="{AB0FDE9D-0EF0-4FFC-87AF-BC3247EAE150}" presName="sibTrans" presStyleCnt="0"/>
      <dgm:spPr/>
    </dgm:pt>
    <dgm:pt modelId="{D027893D-1CFF-4F6F-AB37-E750E76E8FAB}" type="pres">
      <dgm:prSet presAssocID="{28A0A18F-D462-4FE7-BC29-8C0BFE7AD601}" presName="composite" presStyleCnt="0"/>
      <dgm:spPr/>
    </dgm:pt>
    <dgm:pt modelId="{7624A869-46ED-4BA4-AA78-ECE88FF9761B}" type="pres">
      <dgm:prSet presAssocID="{28A0A18F-D462-4FE7-BC29-8C0BFE7AD601}" presName="ParentText" presStyleLbl="node1" presStyleIdx="3" presStyleCnt="4">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F896CF3C-A4B1-4AEE-B700-E5DF98050921}" srcId="{9F8873B5-0A23-4B7F-AD20-589AF1D0E1D0}" destId="{D2EBAF9C-BFF9-458D-8285-ED79642DB228}" srcOrd="1" destOrd="0" parTransId="{EDDE67F6-7974-4318-8B53-374EBF25A085}" sibTransId="{19821982-F774-47DD-8B9D-98864675BADB}"/>
    <dgm:cxn modelId="{A2DEB446-BBB9-4187-9AD5-C5EB104E13F5}" type="presOf" srcId="{55DD5B98-CF2E-4100-880E-6123CAFA8220}" destId="{EF66260F-198D-4DCD-BF22-98A11E826DD5}" srcOrd="0" destOrd="0" presId="urn:microsoft.com/office/officeart/2005/8/layout/StepDownProcess"/>
    <dgm:cxn modelId="{7B4F994D-BF5E-420B-B848-9C0B628337B3}" srcId="{9F8873B5-0A23-4B7F-AD20-589AF1D0E1D0}" destId="{02DA0BF9-3DC2-46EE-952B-8CAB4AE05EB2}" srcOrd="2" destOrd="0" parTransId="{74196D32-F044-46A2-8FE6-954442BDB9BE}" sibTransId="{AB0FDE9D-0EF0-4FFC-87AF-BC3247EAE150}"/>
    <dgm:cxn modelId="{78B58754-C8D5-4DAB-8BB1-C08E4E5C2A29}" type="presOf" srcId="{D2EBAF9C-BFF9-458D-8285-ED79642DB228}" destId="{B7FBF3FF-2300-49AC-8DDE-6778E304ADEB}" srcOrd="0" destOrd="0" presId="urn:microsoft.com/office/officeart/2005/8/layout/StepDownProcess"/>
    <dgm:cxn modelId="{233062A4-724F-4D8B-BEBD-A9D36A5DBD20}" type="presOf" srcId="{28A0A18F-D462-4FE7-BC29-8C0BFE7AD601}" destId="{7624A869-46ED-4BA4-AA78-ECE88FF9761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44A588B5-4D80-4DD8-9CD5-C9A786354CED}" srcId="{9F8873B5-0A23-4B7F-AD20-589AF1D0E1D0}" destId="{28A0A18F-D462-4FE7-BC29-8C0BFE7AD601}" srcOrd="3" destOrd="0" parTransId="{109588B8-B65E-4907-98D9-65A6A5D469D2}" sibTransId="{B3258345-911B-492F-83BC-8CDD0800D247}"/>
    <dgm:cxn modelId="{040893DD-21C6-444A-92A3-0F5BBA62203F}" type="presOf" srcId="{02DA0BF9-3DC2-46EE-952B-8CAB4AE05EB2}" destId="{E57A35E5-8D7E-4219-9C56-D72B502F0875}"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F18CDB60-7DFB-4152-A8CC-4EC4710E7225}" type="presParOf" srcId="{03FB40C2-4D41-4C71-8B93-C8D17C430D6F}" destId="{EBAB44A0-17AD-4F57-BA4A-0279CFF22F2E}" srcOrd="2" destOrd="0" presId="urn:microsoft.com/office/officeart/2005/8/layout/StepDownProcess"/>
    <dgm:cxn modelId="{E84C40B7-736D-4583-B40E-CD516CEB9F6B}" type="presParOf" srcId="{EBAB44A0-17AD-4F57-BA4A-0279CFF22F2E}" destId="{16E65399-A312-4FC0-B5FB-46D43BE1F118}" srcOrd="0" destOrd="0" presId="urn:microsoft.com/office/officeart/2005/8/layout/StepDownProcess"/>
    <dgm:cxn modelId="{A2B7DFB9-636E-43E7-991B-D9CA2EA07DE9}" type="presParOf" srcId="{EBAB44A0-17AD-4F57-BA4A-0279CFF22F2E}" destId="{B7FBF3FF-2300-49AC-8DDE-6778E304ADEB}" srcOrd="1" destOrd="0" presId="urn:microsoft.com/office/officeart/2005/8/layout/StepDownProcess"/>
    <dgm:cxn modelId="{717805E0-58BD-45E3-ACDD-07AE1753121D}" type="presParOf" srcId="{EBAB44A0-17AD-4F57-BA4A-0279CFF22F2E}" destId="{92E0DB50-3476-43B5-A011-F1B8FD4172FB}" srcOrd="2" destOrd="0" presId="urn:microsoft.com/office/officeart/2005/8/layout/StepDownProcess"/>
    <dgm:cxn modelId="{67EF099A-02BC-4F1A-A775-B3FE8DD32973}" type="presParOf" srcId="{03FB40C2-4D41-4C71-8B93-C8D17C430D6F}" destId="{2A2FFB30-38CB-4D11-8F4E-89E72BA1D367}" srcOrd="3" destOrd="0" presId="urn:microsoft.com/office/officeart/2005/8/layout/StepDownProcess"/>
    <dgm:cxn modelId="{C21B31A9-7F7F-41F6-873F-C6443A66283D}" type="presParOf" srcId="{03FB40C2-4D41-4C71-8B93-C8D17C430D6F}" destId="{9B131CCF-9643-4187-9FE0-9B322599FF94}" srcOrd="4" destOrd="0" presId="urn:microsoft.com/office/officeart/2005/8/layout/StepDownProcess"/>
    <dgm:cxn modelId="{99B86815-94A8-4A32-981B-5870A7D12677}" type="presParOf" srcId="{9B131CCF-9643-4187-9FE0-9B322599FF94}" destId="{C09AFFA2-2DD7-4544-A669-C0F33EA8C53C}" srcOrd="0" destOrd="0" presId="urn:microsoft.com/office/officeart/2005/8/layout/StepDownProcess"/>
    <dgm:cxn modelId="{426DA589-37ED-4687-8275-11B2562F255A}" type="presParOf" srcId="{9B131CCF-9643-4187-9FE0-9B322599FF94}" destId="{E57A35E5-8D7E-4219-9C56-D72B502F0875}" srcOrd="1" destOrd="0" presId="urn:microsoft.com/office/officeart/2005/8/layout/StepDownProcess"/>
    <dgm:cxn modelId="{BD151580-CD89-4491-A511-3CD743380EFE}" type="presParOf" srcId="{9B131CCF-9643-4187-9FE0-9B322599FF94}" destId="{A5BCA9D6-E829-42CF-9558-2CADDD5AB132}" srcOrd="2" destOrd="0" presId="urn:microsoft.com/office/officeart/2005/8/layout/StepDownProcess"/>
    <dgm:cxn modelId="{544A492E-5366-490F-AD93-4A150F96AB25}" type="presParOf" srcId="{03FB40C2-4D41-4C71-8B93-C8D17C430D6F}" destId="{071B5704-0EDD-4D32-AE52-0C460133C2B7}" srcOrd="5" destOrd="0" presId="urn:microsoft.com/office/officeart/2005/8/layout/StepDownProcess"/>
    <dgm:cxn modelId="{8BC84080-9D23-4037-B0A6-E5988D8614D6}" type="presParOf" srcId="{03FB40C2-4D41-4C71-8B93-C8D17C430D6F}" destId="{D027893D-1CFF-4F6F-AB37-E750E76E8FAB}" srcOrd="6" destOrd="0" presId="urn:microsoft.com/office/officeart/2005/8/layout/StepDownProcess"/>
    <dgm:cxn modelId="{9F77836F-D3F5-4947-B28C-5050AE25DF98}" type="presParOf" srcId="{D027893D-1CFF-4F6F-AB37-E750E76E8FAB}" destId="{7624A869-46ED-4BA4-AA78-ECE88FF9761B}"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Collection &amp; Cleaning up</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16E65399-A312-4FC0-B5FB-46D43BE1F118}">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7FBF3FF-2300-49AC-8DDE-6778E304ADEB}">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a:t>
          </a:r>
        </a:p>
      </dsp:txBody>
      <dsp:txXfrm>
        <a:off x="2032081" y="860450"/>
        <a:ext cx="994445" cy="674189"/>
      </dsp:txXfrm>
    </dsp:sp>
    <dsp:sp modelId="{92E0DB50-3476-43B5-A011-F1B8FD4172FB}">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C09AFFA2-2DD7-4544-A669-C0F33EA8C53C}">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A35E5-8D7E-4219-9C56-D72B502F0875}">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a:t>
          </a:r>
        </a:p>
      </dsp:txBody>
      <dsp:txXfrm>
        <a:off x="2917072" y="1699743"/>
        <a:ext cx="994445" cy="674189"/>
      </dsp:txXfrm>
    </dsp:sp>
    <dsp:sp modelId="{A5BCA9D6-E829-42CF-9558-2CADDD5AB132}">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624A869-46ED-4BA4-AA78-ECE88FF9761B}">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Conculsion</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Atef Alvi</cp:lastModifiedBy>
  <cp:revision>2</cp:revision>
  <dcterms:created xsi:type="dcterms:W3CDTF">2019-07-28T19:17:00Z</dcterms:created>
  <dcterms:modified xsi:type="dcterms:W3CDTF">2019-07-28T19:17:00Z</dcterms:modified>
</cp:coreProperties>
</file>