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rPr/>
      </w:pPr>
      <w:r>
        <w:rPr>
          <w:b/>
          <w:bCs/>
          <w:sz w:val="52"/>
          <w:szCs w:val="52"/>
        </w:rPr>
        <w:t>ATEK RF Modules</w:t>
      </w:r>
    </w:p>
    <w:p>
      <w:pPr>
        <w:pStyle w:val="Normal"/>
        <w:spacing w:before="0" w:after="120"/>
        <w:rPr/>
      </w:pPr>
      <w:r>
        <w:rPr>
          <w:color w:val="595959"/>
          <w:sz w:val="36"/>
          <w:szCs w:val="36"/>
        </w:rPr>
        <w:t>Programming Manual</w:t>
      </w:r>
    </w:p>
    <w:p>
      <w:pPr>
        <w:pStyle w:val="Normal"/>
        <w:spacing w:before="0" w:after="600"/>
        <w:rPr/>
      </w:pPr>
      <w:r>
        <w:rPr>
          <w:color w:val="595959"/>
          <w:sz w:val="24"/>
          <w:szCs w:val="24"/>
        </w:rPr>
        <w:t>USB remote control: SCPI command set and Python API</w:t>
      </w:r>
    </w:p>
    <w:p>
      <w:pPr>
        <w:pStyle w:val="Normal"/>
        <w:pBdr>
          <w:top w:val="single" w:sz="6" w:space="8" w:color="BFBFBF"/>
        </w:pBdr>
        <w:rPr/>
      </w:pPr>
      <w:r>
        <w:rPr/>
      </w:r>
    </w:p>
    <w:p>
      <w:pPr>
        <w:pStyle w:val="Normal"/>
        <w:spacing w:before="0" w:after="120"/>
        <w:rPr/>
      </w:pPr>
      <w:r>
        <w:rPr/>
        <w:t>Document revision 1.2  |  Python API version 1.1.1</w:t>
      </w:r>
    </w:p>
    <w:p>
      <w:pPr>
        <w:pStyle w:val="Normal"/>
        <w:spacing w:before="0" w:after="120"/>
        <w:rPr/>
      </w:pPr>
      <w:r>
        <w:rPr/>
        <w:t>ATEK MIDAS</w:t>
      </w:r>
      <w:r>
        <w:br w:type="page"/>
      </w:r>
    </w:p>
    <w:p>
      <w:pPr>
        <w:pStyle w:val="Normal"/>
        <w:spacing w:before="0" w:after="240"/>
        <w:rPr/>
      </w:pPr>
      <w:r>
        <w:rPr>
          <w:b/>
          <w:bCs/>
          <w:sz w:val="30"/>
          <w:szCs w:val="30"/>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710_2736060715">
            <w:r>
              <w:rPr>
                <w:rStyle w:val="IndexLink"/>
              </w:rPr>
              <w:t>1 Introduction</w:t>
              <w:tab/>
              <w:t>3</w:t>
            </w:r>
          </w:hyperlink>
        </w:p>
        <w:p>
          <w:pPr>
            <w:pStyle w:val="TOC2"/>
            <w:tabs>
              <w:tab w:val="clear" w:pos="9355"/>
              <w:tab w:val="right" w:pos="9637" w:leader="dot"/>
            </w:tabs>
            <w:rPr/>
          </w:pPr>
          <w:hyperlink w:anchor="__RefHeading___Toc712_2736060715">
            <w:r>
              <w:rPr>
                <w:rStyle w:val="IndexLink"/>
              </w:rPr>
              <w:t>1.1 Documentation structure</w:t>
              <w:tab/>
              <w:t>3</w:t>
            </w:r>
          </w:hyperlink>
        </w:p>
        <w:p>
          <w:pPr>
            <w:pStyle w:val="TOC2"/>
            <w:tabs>
              <w:tab w:val="clear" w:pos="9355"/>
              <w:tab w:val="right" w:pos="9637" w:leader="dot"/>
            </w:tabs>
            <w:rPr/>
          </w:pPr>
          <w:hyperlink w:anchor="__RefHeading___Toc714_2736060715">
            <w:r>
              <w:rPr>
                <w:rStyle w:val="IndexLink"/>
              </w:rPr>
              <w:t>1.2 Software download</w:t>
              <w:tab/>
              <w:t>3</w:t>
            </w:r>
          </w:hyperlink>
        </w:p>
        <w:p>
          <w:pPr>
            <w:pStyle w:val="TOC2"/>
            <w:tabs>
              <w:tab w:val="clear" w:pos="9355"/>
              <w:tab w:val="right" w:pos="9637" w:leader="dot"/>
            </w:tabs>
            <w:rPr/>
          </w:pPr>
          <w:hyperlink w:anchor="__RefHeading___Toc716_2736060715">
            <w:r>
              <w:rPr>
                <w:rStyle w:val="IndexLink"/>
              </w:rPr>
              <w:t>1.3 Conventions</w:t>
              <w:tab/>
              <w:t>3</w:t>
            </w:r>
          </w:hyperlink>
        </w:p>
        <w:p>
          <w:pPr>
            <w:pStyle w:val="TOC1"/>
            <w:tabs>
              <w:tab w:val="clear" w:pos="9638"/>
              <w:tab w:val="right" w:pos="9637" w:leader="dot"/>
            </w:tabs>
            <w:rPr/>
          </w:pPr>
          <w:hyperlink w:anchor="__RefHeading___Toc718_2736060715">
            <w:r>
              <w:rPr>
                <w:rStyle w:val="IndexLink"/>
              </w:rPr>
              <w:t>2 Connection</w:t>
              <w:tab/>
              <w:t>3</w:t>
            </w:r>
          </w:hyperlink>
        </w:p>
        <w:p>
          <w:pPr>
            <w:pStyle w:val="TOC1"/>
            <w:tabs>
              <w:tab w:val="clear" w:pos="9638"/>
              <w:tab w:val="right" w:pos="9637" w:leader="dot"/>
            </w:tabs>
            <w:rPr/>
          </w:pPr>
          <w:hyperlink w:anchor="__RefHeading___Toc720_2736060715">
            <w:r>
              <w:rPr>
                <w:rStyle w:val="IndexLink"/>
              </w:rPr>
              <w:t>3 Command Reference</w:t>
              <w:tab/>
              <w:t>4</w:t>
            </w:r>
          </w:hyperlink>
        </w:p>
        <w:p>
          <w:pPr>
            <w:pStyle w:val="TOC2"/>
            <w:tabs>
              <w:tab w:val="clear" w:pos="9355"/>
              <w:tab w:val="right" w:pos="9637" w:leader="dot"/>
            </w:tabs>
            <w:rPr/>
          </w:pPr>
          <w:hyperlink w:anchor="__RefHeading___Toc722_2736060715">
            <w:r>
              <w:rPr>
                <w:rStyle w:val="IndexLink"/>
              </w:rPr>
              <w:t>3.1 Syntax</w:t>
              <w:tab/>
              <w:t>4</w:t>
            </w:r>
          </w:hyperlink>
        </w:p>
        <w:p>
          <w:pPr>
            <w:pStyle w:val="TOC2"/>
            <w:tabs>
              <w:tab w:val="clear" w:pos="9355"/>
              <w:tab w:val="right" w:pos="9637" w:leader="dot"/>
            </w:tabs>
            <w:rPr/>
          </w:pPr>
          <w:hyperlink w:anchor="__RefHeading___Toc724_2736060715">
            <w:r>
              <w:rPr>
                <w:rStyle w:val="IndexLink"/>
              </w:rPr>
              <w:t>3.2 Commands</w:t>
              <w:tab/>
              <w:t>4</w:t>
            </w:r>
          </w:hyperlink>
        </w:p>
        <w:p>
          <w:pPr>
            <w:pStyle w:val="TOC2"/>
            <w:tabs>
              <w:tab w:val="clear" w:pos="9355"/>
              <w:tab w:val="right" w:pos="9637" w:leader="dot"/>
            </w:tabs>
            <w:rPr/>
          </w:pPr>
          <w:hyperlink w:anchor="__RefHeading___Toc726_2736060715">
            <w:r>
              <w:rPr>
                <w:rStyle w:val="IndexLink"/>
              </w:rPr>
              <w:t>3.3 States</w:t>
              <w:tab/>
              <w:t>4</w:t>
            </w:r>
          </w:hyperlink>
        </w:p>
        <w:p>
          <w:pPr>
            <w:pStyle w:val="TOC2"/>
            <w:tabs>
              <w:tab w:val="clear" w:pos="9355"/>
              <w:tab w:val="right" w:pos="9637" w:leader="dot"/>
            </w:tabs>
            <w:rPr/>
          </w:pPr>
          <w:hyperlink w:anchor="__RefHeading___Toc728_2736060715">
            <w:r>
              <w:rPr>
                <w:rStyle w:val="IndexLink"/>
              </w:rPr>
              <w:t>3.4 State reporting</w:t>
              <w:tab/>
              <w:t>4</w:t>
            </w:r>
          </w:hyperlink>
        </w:p>
        <w:p>
          <w:pPr>
            <w:pStyle w:val="TOC2"/>
            <w:tabs>
              <w:tab w:val="clear" w:pos="9355"/>
              <w:tab w:val="right" w:pos="9637" w:leader="dot"/>
            </w:tabs>
            <w:rPr/>
          </w:pPr>
          <w:hyperlink w:anchor="__RefHeading___Toc730_2736060715">
            <w:r>
              <w:rPr>
                <w:rStyle w:val="IndexLink"/>
              </w:rPr>
              <w:t>3.5 Typical sequence</w:t>
              <w:tab/>
              <w:t>5</w:t>
            </w:r>
          </w:hyperlink>
        </w:p>
        <w:p>
          <w:pPr>
            <w:pStyle w:val="TOC1"/>
            <w:tabs>
              <w:tab w:val="clear" w:pos="9638"/>
              <w:tab w:val="right" w:pos="9637" w:leader="dot"/>
            </w:tabs>
            <w:rPr/>
          </w:pPr>
          <w:hyperlink w:anchor="__RefHeading___Toc732_2736060715">
            <w:r>
              <w:rPr>
                <w:rStyle w:val="IndexLink"/>
              </w:rPr>
              <w:t>4 Raw Command Example</w:t>
              <w:tab/>
              <w:t>5</w:t>
            </w:r>
          </w:hyperlink>
        </w:p>
        <w:p>
          <w:pPr>
            <w:pStyle w:val="TOC1"/>
            <w:tabs>
              <w:tab w:val="clear" w:pos="9638"/>
              <w:tab w:val="right" w:pos="9637" w:leader="dot"/>
            </w:tabs>
            <w:rPr/>
          </w:pPr>
          <w:hyperlink w:anchor="__RefHeading___Toc734_2736060715">
            <w:r>
              <w:rPr>
                <w:rStyle w:val="IndexLink"/>
              </w:rPr>
              <w:t>5 Python API</w:t>
              <w:tab/>
              <w:t>5</w:t>
            </w:r>
          </w:hyperlink>
        </w:p>
        <w:p>
          <w:pPr>
            <w:pStyle w:val="TOC2"/>
            <w:tabs>
              <w:tab w:val="clear" w:pos="9355"/>
              <w:tab w:val="right" w:pos="9637" w:leader="dot"/>
            </w:tabs>
            <w:rPr/>
          </w:pPr>
          <w:hyperlink w:anchor="__RefHeading___Toc736_2736060715">
            <w:r>
              <w:rPr>
                <w:rStyle w:val="IndexLink"/>
              </w:rPr>
              <w:t>5.1 Overview</w:t>
              <w:tab/>
              <w:t>5</w:t>
            </w:r>
          </w:hyperlink>
        </w:p>
        <w:p>
          <w:pPr>
            <w:pStyle w:val="TOC2"/>
            <w:tabs>
              <w:tab w:val="clear" w:pos="9355"/>
              <w:tab w:val="right" w:pos="9637" w:leader="dot"/>
            </w:tabs>
            <w:rPr/>
          </w:pPr>
          <w:hyperlink w:anchor="__RefHeading___Toc738_2736060715">
            <w:r>
              <w:rPr>
                <w:rStyle w:val="IndexLink"/>
              </w:rPr>
              <w:t>5.2 Requirements and installation</w:t>
              <w:tab/>
              <w:t>5</w:t>
            </w:r>
          </w:hyperlink>
        </w:p>
        <w:p>
          <w:pPr>
            <w:pStyle w:val="TOC2"/>
            <w:tabs>
              <w:tab w:val="clear" w:pos="9355"/>
              <w:tab w:val="right" w:pos="9637" w:leader="dot"/>
            </w:tabs>
            <w:rPr/>
          </w:pPr>
          <w:hyperlink w:anchor="__RefHeading___Toc740_2736060715">
            <w:r>
              <w:rPr>
                <w:rStyle w:val="IndexLink"/>
              </w:rPr>
              <w:t>5.3 Quick start</w:t>
              <w:tab/>
              <w:t>6</w:t>
            </w:r>
          </w:hyperlink>
        </w:p>
        <w:p>
          <w:pPr>
            <w:pStyle w:val="TOC2"/>
            <w:tabs>
              <w:tab w:val="clear" w:pos="9355"/>
              <w:tab w:val="right" w:pos="9637" w:leader="dot"/>
            </w:tabs>
            <w:rPr/>
          </w:pPr>
          <w:hyperlink w:anchor="__RefHeading___Toc742_2736060715">
            <w:r>
              <w:rPr>
                <w:rStyle w:val="IndexLink"/>
              </w:rPr>
              <w:t>5.4 Connecting</w:t>
              <w:tab/>
              <w:t>6</w:t>
            </w:r>
          </w:hyperlink>
        </w:p>
        <w:p>
          <w:pPr>
            <w:pStyle w:val="TOC2"/>
            <w:tabs>
              <w:tab w:val="clear" w:pos="9355"/>
              <w:tab w:val="right" w:pos="9637" w:leader="dot"/>
            </w:tabs>
            <w:rPr/>
          </w:pPr>
          <w:hyperlink w:anchor="__RefHeading___Toc744_2736060715">
            <w:r>
              <w:rPr>
                <w:rStyle w:val="IndexLink"/>
              </w:rPr>
              <w:t>5.5 Methods common to all modules</w:t>
              <w:tab/>
              <w:t>7</w:t>
            </w:r>
          </w:hyperlink>
        </w:p>
        <w:p>
          <w:pPr>
            <w:pStyle w:val="TOC2"/>
            <w:tabs>
              <w:tab w:val="clear" w:pos="9355"/>
              <w:tab w:val="right" w:pos="9637" w:leader="dot"/>
            </w:tabs>
            <w:rPr/>
          </w:pPr>
          <w:hyperlink w:anchor="__RefHeading___Toc746_2736060715">
            <w:r>
              <w:rPr>
                <w:rStyle w:val="IndexLink"/>
              </w:rPr>
              <w:t>5.6 Module-specific classes</w:t>
              <w:tab/>
              <w:t>7</w:t>
            </w:r>
          </w:hyperlink>
        </w:p>
        <w:p>
          <w:pPr>
            <w:pStyle w:val="TOC2"/>
            <w:tabs>
              <w:tab w:val="clear" w:pos="9355"/>
              <w:tab w:val="right" w:pos="9637" w:leader="dot"/>
            </w:tabs>
            <w:rPr/>
          </w:pPr>
          <w:hyperlink w:anchor="__RefHeading___Toc748_2736060715">
            <w:r>
              <w:rPr>
                <w:rStyle w:val="IndexLink"/>
              </w:rPr>
              <w:t>5.7 Confirmation (verify)</w:t>
              <w:tab/>
              <w:t>7</w:t>
            </w:r>
          </w:hyperlink>
        </w:p>
        <w:p>
          <w:pPr>
            <w:pStyle w:val="TOC2"/>
            <w:tabs>
              <w:tab w:val="clear" w:pos="9355"/>
              <w:tab w:val="right" w:pos="9637" w:leader="dot"/>
            </w:tabs>
            <w:rPr/>
          </w:pPr>
          <w:hyperlink w:anchor="__RefHeading___Toc750_2736060715">
            <w:r>
              <w:rPr>
                <w:rStyle w:val="IndexLink"/>
              </w:rPr>
              <w:t>5.8 Callbacks and threading</w:t>
              <w:tab/>
              <w:t>7</w:t>
            </w:r>
          </w:hyperlink>
        </w:p>
        <w:p>
          <w:pPr>
            <w:pStyle w:val="TOC2"/>
            <w:tabs>
              <w:tab w:val="clear" w:pos="9355"/>
              <w:tab w:val="right" w:pos="9637" w:leader="dot"/>
            </w:tabs>
            <w:rPr/>
          </w:pPr>
          <w:hyperlink w:anchor="__RefHeading___Toc752_2736060715">
            <w:r>
              <w:rPr>
                <w:rStyle w:val="IndexLink"/>
              </w:rPr>
              <w:t>5.9 Errors</w:t>
              <w:tab/>
              <w:t>8</w:t>
            </w:r>
          </w:hyperlink>
        </w:p>
        <w:p>
          <w:pPr>
            <w:pStyle w:val="TOC2"/>
            <w:tabs>
              <w:tab w:val="clear" w:pos="9355"/>
              <w:tab w:val="right" w:pos="9637" w:leader="dot"/>
            </w:tabs>
            <w:rPr/>
          </w:pPr>
          <w:hyperlink w:anchor="__RefHeading___Toc754_2736060715">
            <w:r>
              <w:rPr>
                <w:rStyle w:val="IndexLink"/>
              </w:rPr>
              <w:t>5.10 Example program</w:t>
              <w:tab/>
              <w:t>8</w:t>
            </w:r>
          </w:hyperlink>
        </w:p>
        <w:p>
          <w:pPr>
            <w:pStyle w:val="TOC1"/>
            <w:tabs>
              <w:tab w:val="clear" w:pos="9638"/>
              <w:tab w:val="right" w:pos="9637" w:leader="dot"/>
            </w:tabs>
            <w:rPr/>
          </w:pPr>
          <w:hyperlink w:anchor="__RefHeading___Toc756_2736060715">
            <w:r>
              <w:rPr>
                <w:rStyle w:val="IndexLink"/>
              </w:rPr>
              <w:t>6 Firmware Update (USB DFU)</w:t>
              <w:tab/>
              <w:t>8</w:t>
            </w:r>
          </w:hyperlink>
        </w:p>
        <w:p>
          <w:pPr>
            <w:pStyle w:val="TOC1"/>
            <w:tabs>
              <w:tab w:val="clear" w:pos="9638"/>
              <w:tab w:val="right" w:pos="9637" w:leader="dot"/>
            </w:tabs>
            <w:rPr/>
          </w:pPr>
          <w:hyperlink w:anchor="__RefHeading___Toc758_2736060715">
            <w:r>
              <w:rPr>
                <w:rStyle w:val="IndexLink"/>
              </w:rPr>
              <w:t>7 Troubleshooting</w:t>
              <w:tab/>
              <w:t>9</w:t>
            </w:r>
          </w:hyperlink>
          <w:r>
            <w:rPr>
              <w:rStyle w:val="IndexLink"/>
            </w:rPr>
            <w:fldChar w:fldCharType="end"/>
          </w:r>
        </w:p>
      </w:sdtContent>
    </w:sdt>
    <w:p>
      <w:pPr>
        <w:pStyle w:val="Normal"/>
        <w:rPr/>
      </w:pPr>
      <w:r>
        <w:rPr/>
      </w:r>
      <w:r>
        <w:br w:type="page"/>
      </w:r>
    </w:p>
    <w:p>
      <w:pPr>
        <w:pStyle w:val="Normal"/>
        <w:rPr/>
      </w:pPr>
      <w:r>
        <w:rPr/>
      </w:r>
    </w:p>
    <w:p>
      <w:pPr>
        <w:pStyle w:val="Heading1"/>
        <w:rPr/>
      </w:pPr>
      <w:bookmarkStart w:id="0" w:name="__RefHeading___Toc710_2736060715"/>
      <w:bookmarkEnd w:id="0"/>
      <w:r>
        <w:rPr/>
        <w:t>1  Introduction</w:t>
      </w:r>
    </w:p>
    <w:p>
      <w:pPr>
        <w:pStyle w:val="Normal"/>
        <w:spacing w:before="0" w:after="120"/>
        <w:rPr/>
      </w:pPr>
      <w:r>
        <w:rPr/>
        <w:t>ATEK USB-controlled RF modules can be operated from their front-panel buttons or remotely from a computer. This manual describes remote control. Two methods are available:</w:t>
      </w:r>
    </w:p>
    <w:p>
      <w:pPr>
        <w:pStyle w:val="ListParagraph"/>
        <w:numPr>
          <w:ilvl w:val="0"/>
          <w:numId w:val="4"/>
        </w:numPr>
        <w:spacing w:before="0" w:after="60"/>
        <w:rPr/>
      </w:pPr>
      <w:r>
        <w:rPr>
          <w:b/>
          <w:bCs/>
        </w:rPr>
        <w:t>Raw commands:</w:t>
      </w:r>
      <w:r>
        <w:rPr/>
        <w:t xml:space="preserve"> a short SCPI-like text protocol over a USB virtual serial port. It can be used from any programming language or serial terminal.</w:t>
      </w:r>
    </w:p>
    <w:p>
      <w:pPr>
        <w:pStyle w:val="ListParagraph"/>
        <w:numPr>
          <w:ilvl w:val="0"/>
          <w:numId w:val="1"/>
        </w:numPr>
        <w:spacing w:before="0" w:after="60"/>
        <w:rPr/>
      </w:pPr>
      <w:r>
        <w:rPr>
          <w:b/>
          <w:bCs/>
        </w:rPr>
        <w:t>Python API:</w:t>
      </w:r>
      <w:r>
        <w:rPr/>
        <w:t xml:space="preserve"> the file </w:t>
      </w:r>
      <w:r>
        <w:rPr>
          <w:rFonts w:eastAsia="Consolas" w:cs="Consolas" w:ascii="Consolas" w:hAnsi="Consolas"/>
          <w:sz w:val="19"/>
          <w:szCs w:val="19"/>
        </w:rPr>
        <w:t>atek_rf_modules_scpi_api.py</w:t>
      </w:r>
      <w:r>
        <w:rPr/>
        <w:t>, which wraps the command set in a thread-safe, object-oriented interface.</w:t>
      </w:r>
    </w:p>
    <w:p>
      <w:pPr>
        <w:pStyle w:val="Heading2"/>
        <w:rPr/>
      </w:pPr>
      <w:bookmarkStart w:id="1" w:name="__RefHeading___Toc712_2736060715"/>
      <w:bookmarkEnd w:id="1"/>
      <w:r>
        <w:rPr/>
        <w:t>1.1  Documentation structure</w:t>
      </w:r>
    </w:p>
    <w:p>
      <w:pPr>
        <w:pStyle w:val="Normal"/>
        <w:spacing w:before="0" w:after="120"/>
        <w:rPr/>
      </w:pPr>
      <w:r>
        <w:rPr/>
        <w:t>Remote control is documented in two levels:</w:t>
      </w:r>
    </w:p>
    <w:p>
      <w:pPr>
        <w:pStyle w:val="ListParagraph"/>
        <w:numPr>
          <w:ilvl w:val="0"/>
          <w:numId w:val="1"/>
        </w:numPr>
        <w:spacing w:before="0" w:after="60"/>
        <w:rPr/>
      </w:pPr>
      <w:r>
        <w:rPr>
          <w:b/>
          <w:bCs/>
        </w:rPr>
        <w:t>This manual</w:t>
      </w:r>
      <w:r>
        <w:rPr/>
        <w:t xml:space="preserve"> describes everything that is common to all modules: connection, command set, state reporting, Python API, firmware update and troubleshooting.</w:t>
      </w:r>
    </w:p>
    <w:p>
      <w:pPr>
        <w:pStyle w:val="ListParagraph"/>
        <w:numPr>
          <w:ilvl w:val="0"/>
          <w:numId w:val="1"/>
        </w:numPr>
        <w:spacing w:before="0" w:after="60"/>
        <w:rPr/>
      </w:pPr>
      <w:r>
        <w:rPr>
          <w:b/>
          <w:bCs/>
        </w:rPr>
        <w:t>A Programming Supplement for each module</w:t>
      </w:r>
      <w:r>
        <w:rPr/>
        <w:t xml:space="preserve"> gives the module-specific information: identification, the meaning of each state, raw command examples and the module's Python class with an example program.</w:t>
      </w:r>
    </w:p>
    <w:p>
      <w:pPr>
        <w:pStyle w:val="Normal"/>
        <w:keepNext w:val="true"/>
        <w:spacing w:before="0" w:after="120"/>
        <w:rPr/>
      </w:pPr>
      <w:r>
        <w:rPr/>
        <w:t>Available modules and supplements:</w:t>
      </w:r>
    </w:p>
    <w:tbl>
      <w:tblPr>
        <w:tblW w:w="9638" w:type="dxa"/>
        <w:jc w:val="left"/>
        <w:tblInd w:w="0" w:type="dxa"/>
        <w:tblLayout w:type="fixed"/>
        <w:tblCellMar>
          <w:top w:w="60" w:type="dxa"/>
          <w:left w:w="100" w:type="dxa"/>
          <w:bottom w:w="60" w:type="dxa"/>
          <w:right w:w="100" w:type="dxa"/>
        </w:tblCellMar>
      </w:tblPr>
      <w:tblGrid>
        <w:gridCol w:w="1499"/>
        <w:gridCol w:w="1501"/>
        <w:gridCol w:w="3700"/>
        <w:gridCol w:w="2937"/>
      </w:tblGrid>
      <w:tr>
        <w:trPr>
          <w:tblHeader w:val="true"/>
          <w:cantSplit w:val="true"/>
        </w:trPr>
        <w:tc>
          <w:tcPr>
            <w:tcW w:w="1499"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Module</w:t>
            </w:r>
          </w:p>
        </w:tc>
        <w:tc>
          <w:tcPr>
            <w:tcW w:w="1501"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RF chip</w:t>
            </w:r>
          </w:p>
        </w:tc>
        <w:tc>
          <w:tcPr>
            <w:tcW w:w="37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Description</w:t>
            </w:r>
          </w:p>
        </w:tc>
        <w:tc>
          <w:tcPr>
            <w:tcW w:w="29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Document</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ATEK1801</w:t>
            </w:r>
          </w:p>
        </w:tc>
        <w:tc>
          <w:tcPr>
            <w:tcW w:w="1501"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ATEK888BP5</w:t>
            </w:r>
          </w:p>
        </w:tc>
        <w:tc>
          <w:tcPr>
            <w:tcW w:w="37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20-550 MHz 32-State USB-Controlled Low Pass Filter</w:t>
            </w:r>
          </w:p>
        </w:tc>
        <w:tc>
          <w:tcPr>
            <w:tcW w:w="29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ATEK1801 Programming Supplement</w:t>
            </w:r>
          </w:p>
        </w:tc>
      </w:tr>
      <w:tr>
        <w:trPr>
          <w:cantSplit w:val="true"/>
        </w:trPr>
        <w:tc>
          <w:tcPr>
            <w:tcW w:w="1499"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ATEK1601</w:t>
            </w:r>
          </w:p>
        </w:tc>
        <w:tc>
          <w:tcPr>
            <w:tcW w:w="1501"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ATEK656N5</w:t>
            </w:r>
          </w:p>
        </w:tc>
        <w:tc>
          <w:tcPr>
            <w:tcW w:w="37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2-18 GHz Sub-Octave USB-Controlled Filter Bank</w:t>
            </w:r>
          </w:p>
        </w:tc>
        <w:tc>
          <w:tcPr>
            <w:tcW w:w="29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ATEK1601 Programming Supplement</w:t>
            </w:r>
          </w:p>
        </w:tc>
      </w:tr>
    </w:tbl>
    <w:p>
      <w:pPr>
        <w:pStyle w:val="Normal"/>
        <w:spacing w:before="0" w:after="120"/>
        <w:rPr/>
      </w:pPr>
      <w:r>
        <w:rPr/>
      </w:r>
    </w:p>
    <w:p>
      <w:pPr>
        <w:pStyle w:val="Normal"/>
        <w:spacing w:before="0" w:after="120"/>
        <w:rPr/>
      </w:pPr>
      <w:r>
        <w:rPr/>
        <w:t xml:space="preserve">The </w:t>
      </w:r>
      <w:r>
        <w:rPr>
          <w:b/>
          <w:bCs/>
        </w:rPr>
        <w:t>Module</w:t>
      </w:r>
      <w:r>
        <w:rPr/>
        <w:t xml:space="preserve"> name is the identifier returned by the </w:t>
      </w:r>
      <w:r>
        <w:rPr>
          <w:rFonts w:eastAsia="Consolas" w:cs="Consolas" w:ascii="Consolas" w:hAnsi="Consolas"/>
          <w:sz w:val="19"/>
          <w:szCs w:val="19"/>
        </w:rPr>
        <w:t>*IDN?</w:t>
      </w:r>
      <w:r>
        <w:rPr/>
        <w:t xml:space="preserve"> command. The </w:t>
      </w:r>
      <w:r>
        <w:rPr>
          <w:b/>
          <w:bCs/>
        </w:rPr>
        <w:t>RF chip</w:t>
      </w:r>
      <w:r>
        <w:rPr/>
        <w:t xml:space="preserve"> column gives the RF device used inside the module. RF performance data is found in the module datasheets on the ATEK MIDAS website: </w:t>
      </w:r>
      <w:hyperlink w:anchor="__RefHeading___Toc710_2736060715" r:id="rId10">
        <w:r>
          <w:rPr>
            <w:rStyle w:val="IndexLink"/>
          </w:rPr>
          <w:t>https://atekmidas.com/products/modules/</w:t>
          <w:tab/>
          <w:t/>
        </w:r>
      </w:hyperlink>
    </w:p>
    <w:p>
      <w:pPr>
        <w:pStyle w:val="Heading2"/>
        <w:rPr/>
      </w:pPr>
      <w:bookmarkStart w:id="2" w:name="__RefHeading___Toc714_2736060715"/>
      <w:bookmarkEnd w:id="2"/>
      <w:r>
        <w:rPr/>
        <w:t>1.2  Software download</w:t>
      </w:r>
    </w:p>
    <w:p>
      <w:pPr>
        <w:pStyle w:val="Normal"/>
        <w:keepNext w:val="true"/>
        <w:spacing w:before="0" w:after="120"/>
        <w:rPr/>
      </w:pPr>
      <w:r>
        <w:rPr/>
        <w:t>The Python API, an example program and the ATEK user interface are published in the ATEK MIDAS GitHub repository:</w:t>
      </w:r>
    </w:p>
    <w:p>
      <w:pPr>
        <w:pStyle w:val="Normal"/>
        <w:spacing w:before="0" w:after="120"/>
        <w:ind w:left="360"/>
        <w:rPr/>
      </w:pPr>
      <w:hyperlink r:id="rId2">
        <w:r>
          <w:rPr>
            <w:rStyle w:val="ListLabel12"/>
            <w:color w:val="0563C1"/>
            <w:u w:val="single"/>
          </w:rPr>
          <w:t>https://github.com/atek-midas/atek-rf-modules</w:t>
        </w:r>
      </w:hyperlink>
    </w:p>
    <w:p>
      <w:pPr>
        <w:pStyle w:val="Normal"/>
        <w:spacing w:before="0" w:after="120"/>
        <w:rPr/>
      </w:pPr>
      <w:r>
        <w:rPr/>
        <w:t>The repository README describes where each file is located. Always use the latest version from the repository.</w:t>
      </w:r>
    </w:p>
    <w:p>
      <w:pPr>
        <w:pStyle w:val="Heading2"/>
        <w:rPr/>
      </w:pPr>
      <w:bookmarkStart w:id="3" w:name="__RefHeading___Toc716_2736060715"/>
      <w:bookmarkEnd w:id="3"/>
      <w:r>
        <w:rPr/>
        <w:t>1.3  Conventions</w:t>
      </w:r>
    </w:p>
    <w:p>
      <w:pPr>
        <w:pStyle w:val="Normal"/>
        <w:spacing w:before="0" w:after="120"/>
        <w:rPr/>
      </w:pPr>
      <w:r>
        <w:rPr/>
        <w:t>Short code examples are included in this document. Complete example programs are not printed; they are available in the repository (Section 1.2).</w:t>
      </w:r>
    </w:p>
    <w:p>
      <w:pPr>
        <w:pStyle w:val="Heading1"/>
        <w:rPr/>
      </w:pPr>
      <w:bookmarkStart w:id="4" w:name="__RefHeading___Toc718_2736060715"/>
      <w:bookmarkEnd w:id="4"/>
      <w:r>
        <w:rPr/>
        <w:t>2  Connection</w:t>
      </w:r>
    </w:p>
    <w:p>
      <w:pPr>
        <w:pStyle w:val="Normal"/>
        <w:spacing w:before="0" w:after="120"/>
        <w:rPr/>
      </w:pPr>
      <w:r>
        <w:rPr/>
        <w:t>The module is a USB CDC (Communication Device Class) device and appears as a virtual serial port. Windows 10/11, Linux and macOS include the required driver; no installation is necessary.</w:t>
      </w:r>
    </w:p>
    <w:tbl>
      <w:tblPr>
        <w:tblW w:w="9638" w:type="dxa"/>
        <w:jc w:val="left"/>
        <w:tblInd w:w="0" w:type="dxa"/>
        <w:tblLayout w:type="fixed"/>
        <w:tblCellMar>
          <w:top w:w="60" w:type="dxa"/>
          <w:left w:w="100" w:type="dxa"/>
          <w:bottom w:w="60" w:type="dxa"/>
          <w:right w:w="100" w:type="dxa"/>
        </w:tblCellMar>
      </w:tblPr>
      <w:tblGrid>
        <w:gridCol w:w="3000"/>
        <w:gridCol w:w="6637"/>
      </w:tblGrid>
      <w:tr>
        <w:trPr>
          <w:tblHeader w:val="true"/>
          <w:cantSplit w:val="true"/>
        </w:trPr>
        <w:tc>
          <w:tcPr>
            <w:tcW w:w="30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Operating system</w:t>
            </w:r>
          </w:p>
        </w:tc>
        <w:tc>
          <w:tcPr>
            <w:tcW w:w="66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Port name</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Windows</w:t>
            </w:r>
          </w:p>
        </w:tc>
        <w:tc>
          <w:tcPr>
            <w:tcW w:w="66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COMx</w:t>
            </w:r>
            <w:r>
              <w:rPr/>
              <w:t xml:space="preserve">  (see Device Manager → Ports)</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Linux</w:t>
            </w:r>
          </w:p>
        </w:tc>
        <w:tc>
          <w:tcPr>
            <w:tcW w:w="66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/dev/ttyACMx</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macOS</w:t>
            </w:r>
          </w:p>
        </w:tc>
        <w:tc>
          <w:tcPr>
            <w:tcW w:w="66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/dev/cu.usbmodemXXXX</w:t>
            </w:r>
          </w:p>
        </w:tc>
      </w:tr>
    </w:tbl>
    <w:p>
      <w:pPr>
        <w:pStyle w:val="Normal"/>
        <w:spacing w:before="0" w:after="120"/>
        <w:rPr/>
      </w:pPr>
      <w:r>
        <w:rPr/>
      </w:r>
    </w:p>
    <w:p>
      <w:pPr>
        <w:pStyle w:val="ListParagraph"/>
        <w:numPr>
          <w:ilvl w:val="0"/>
          <w:numId w:val="1"/>
        </w:numPr>
        <w:spacing w:before="0" w:after="60"/>
        <w:rPr/>
      </w:pPr>
      <w:r>
        <w:rPr/>
        <w:t>Baud rate, data bits, parity and stop bits have no effect on a USB CDC link. Any setting can be used (for example 115200, 8N1).</w:t>
      </w:r>
    </w:p>
    <w:p>
      <w:pPr>
        <w:pStyle w:val="ListParagraph"/>
        <w:numPr>
          <w:ilvl w:val="0"/>
          <w:numId w:val="1"/>
        </w:numPr>
        <w:spacing w:before="0" w:after="60"/>
        <w:rPr/>
      </w:pPr>
      <w:r>
        <w:rPr/>
        <w:t>A serial port can be opened by only one program at a time. Close the ATEK user interface or any terminal before running your own software.</w:t>
      </w:r>
    </w:p>
    <w:p>
      <w:pPr>
        <w:pStyle w:val="ListParagraph"/>
        <w:numPr>
          <w:ilvl w:val="0"/>
          <w:numId w:val="1"/>
        </w:numPr>
        <w:spacing w:before="0" w:after="60"/>
        <w:rPr/>
      </w:pPr>
      <w:r>
        <w:rPr/>
        <w:t xml:space="preserve">On Linux the user must have access to the port, usually by membership of the </w:t>
      </w:r>
      <w:r>
        <w:rPr>
          <w:rFonts w:eastAsia="Consolas" w:cs="Consolas" w:ascii="Consolas" w:hAnsi="Consolas"/>
          <w:sz w:val="19"/>
          <w:szCs w:val="19"/>
        </w:rPr>
        <w:t>dialout</w:t>
      </w:r>
      <w:r>
        <w:rPr/>
        <w:t xml:space="preserve"> group.</w:t>
      </w:r>
    </w:p>
    <w:p>
      <w:pPr>
        <w:pStyle w:val="Heading1"/>
        <w:rPr/>
      </w:pPr>
      <w:bookmarkStart w:id="5" w:name="__RefHeading___Toc720_2736060715"/>
      <w:bookmarkEnd w:id="5"/>
      <w:r>
        <w:rPr/>
        <w:t>3  Command Reference</w:t>
      </w:r>
    </w:p>
    <w:p>
      <w:pPr>
        <w:pStyle w:val="Heading2"/>
        <w:rPr/>
      </w:pPr>
      <w:bookmarkStart w:id="6" w:name="__RefHeading___Toc722_2736060715"/>
      <w:bookmarkEnd w:id="6"/>
      <w:r>
        <w:rPr/>
        <w:t>3.1  Syntax</w:t>
      </w:r>
    </w:p>
    <w:p>
      <w:pPr>
        <w:pStyle w:val="ListParagraph"/>
        <w:numPr>
          <w:ilvl w:val="0"/>
          <w:numId w:val="1"/>
        </w:numPr>
        <w:spacing w:before="0" w:after="60"/>
        <w:rPr/>
      </w:pPr>
      <w:r>
        <w:rPr/>
        <w:t>Commands are ASCII text, terminated by CR, LF or CR+LF.</w:t>
      </w:r>
    </w:p>
    <w:p>
      <w:pPr>
        <w:pStyle w:val="ListParagraph"/>
        <w:numPr>
          <w:ilvl w:val="0"/>
          <w:numId w:val="1"/>
        </w:numPr>
        <w:spacing w:before="0" w:after="60"/>
        <w:rPr/>
      </w:pPr>
      <w:r>
        <w:rPr/>
        <w:t>Commands are case-sensitive and must be written as shown (upper case).</w:t>
      </w:r>
    </w:p>
    <w:p>
      <w:pPr>
        <w:pStyle w:val="ListParagraph"/>
        <w:numPr>
          <w:ilvl w:val="0"/>
          <w:numId w:val="1"/>
        </w:numPr>
        <w:spacing w:before="0" w:after="60"/>
        <w:rPr/>
      </w:pPr>
      <w:r>
        <w:rPr/>
        <w:t>One command per line, maximum 15 characters.</w:t>
      </w:r>
    </w:p>
    <w:p>
      <w:pPr>
        <w:pStyle w:val="ListParagraph"/>
        <w:numPr>
          <w:ilvl w:val="0"/>
          <w:numId w:val="1"/>
        </w:numPr>
        <w:spacing w:before="0" w:after="60"/>
        <w:rPr/>
      </w:pPr>
      <w:r>
        <w:rPr/>
        <w:t>Responses are terminated by CR+LF.</w:t>
      </w:r>
    </w:p>
    <w:p>
      <w:pPr>
        <w:pStyle w:val="ListParagraph"/>
        <w:numPr>
          <w:ilvl w:val="0"/>
          <w:numId w:val="1"/>
        </w:numPr>
        <w:spacing w:before="0" w:after="60"/>
        <w:rPr/>
      </w:pPr>
      <w:r>
        <w:rPr/>
        <w:t>Unknown commands are ignored and produce no response.</w:t>
      </w:r>
    </w:p>
    <w:p>
      <w:pPr>
        <w:pStyle w:val="Heading2"/>
        <w:rPr/>
      </w:pPr>
      <w:bookmarkStart w:id="7" w:name="__RefHeading___Toc724_2736060715"/>
      <w:bookmarkEnd w:id="7"/>
      <w:r>
        <w:rPr/>
        <w:t>3.2  Commands</w:t>
      </w:r>
    </w:p>
    <w:tbl>
      <w:tblPr>
        <w:tblW w:w="9638" w:type="dxa"/>
        <w:jc w:val="left"/>
        <w:tblInd w:w="0" w:type="dxa"/>
        <w:tblLayout w:type="fixed"/>
        <w:tblCellMar>
          <w:top w:w="60" w:type="dxa"/>
          <w:left w:w="100" w:type="dxa"/>
          <w:bottom w:w="60" w:type="dxa"/>
          <w:right w:w="100" w:type="dxa"/>
        </w:tblCellMar>
      </w:tblPr>
      <w:tblGrid>
        <w:gridCol w:w="1599"/>
        <w:gridCol w:w="1001"/>
        <w:gridCol w:w="3637"/>
        <w:gridCol w:w="3400"/>
      </w:tblGrid>
      <w:tr>
        <w:trPr>
          <w:tblHeader w:val="true"/>
          <w:cantSplit w:val="true"/>
        </w:trPr>
        <w:tc>
          <w:tcPr>
            <w:tcW w:w="1599"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Command</w:t>
            </w:r>
          </w:p>
        </w:tc>
        <w:tc>
          <w:tcPr>
            <w:tcW w:w="1001"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Type</w:t>
            </w:r>
          </w:p>
        </w:tc>
        <w:tc>
          <w:tcPr>
            <w:tcW w:w="36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Description</w:t>
            </w:r>
          </w:p>
        </w:tc>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Response</w:t>
            </w:r>
          </w:p>
        </w:tc>
      </w:tr>
      <w:tr>
        <w:trPr>
          <w:cantSplit w:val="true"/>
        </w:trPr>
        <w:tc>
          <w:tcPr>
            <w:tcW w:w="1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*IDN?</w:t>
            </w:r>
          </w:p>
        </w:tc>
        <w:tc>
          <w:tcPr>
            <w:tcW w:w="1001"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Query</w:t>
            </w:r>
          </w:p>
        </w:tc>
        <w:tc>
          <w:tcPr>
            <w:tcW w:w="36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Returns the module name.</w:t>
            </w:r>
          </w:p>
        </w:tc>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e.g. </w:t>
            </w:r>
            <w:r>
              <w:rPr>
                <w:rFonts w:eastAsia="Consolas" w:cs="Consolas" w:ascii="Consolas" w:hAnsi="Consolas"/>
                <w:sz w:val="19"/>
                <w:szCs w:val="19"/>
              </w:rPr>
              <w:t>ATEK1601</w:t>
            </w:r>
          </w:p>
        </w:tc>
      </w:tr>
      <w:tr>
        <w:trPr>
          <w:cantSplit w:val="true"/>
        </w:trPr>
        <w:tc>
          <w:tcPr>
            <w:tcW w:w="1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GET?</w:t>
            </w:r>
          </w:p>
        </w:tc>
        <w:tc>
          <w:tcPr>
            <w:tcW w:w="1001"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Query</w:t>
            </w:r>
          </w:p>
        </w:tc>
        <w:tc>
          <w:tcPr>
            <w:tcW w:w="36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Returns the current state index.</w:t>
            </w:r>
          </w:p>
        </w:tc>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STATE:&lt;n&gt;</w:t>
            </w:r>
          </w:p>
        </w:tc>
      </w:tr>
      <w:tr>
        <w:trPr>
          <w:cantSplit w:val="true"/>
        </w:trPr>
        <w:tc>
          <w:tcPr>
            <w:tcW w:w="1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SET:&lt;n&gt;</w:t>
            </w:r>
          </w:p>
        </w:tc>
        <w:tc>
          <w:tcPr>
            <w:tcW w:w="1001"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Set</w:t>
            </w:r>
          </w:p>
        </w:tc>
        <w:tc>
          <w:tcPr>
            <w:tcW w:w="36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Selects state n (decimal integer).</w:t>
            </w:r>
          </w:p>
        </w:tc>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STATE:&lt;n&gt;</w:t>
            </w:r>
            <w:r>
              <w:rPr/>
              <w:t xml:space="preserve"> if accepted, nothing if n is invalid or out of range</w:t>
            </w:r>
          </w:p>
        </w:tc>
      </w:tr>
      <w:tr>
        <w:trPr>
          <w:cantSplit w:val="true"/>
        </w:trPr>
        <w:tc>
          <w:tcPr>
            <w:tcW w:w="1599"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SET:UPDATE</w:t>
            </w:r>
          </w:p>
        </w:tc>
        <w:tc>
          <w:tcPr>
            <w:tcW w:w="1001"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Action</w:t>
            </w:r>
          </w:p>
        </w:tc>
        <w:tc>
          <w:tcPr>
            <w:tcW w:w="36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Starts the USB firmware update mode (Section 6).</w:t>
            </w:r>
          </w:p>
        </w:tc>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Entering DFU Mode...</w:t>
            </w:r>
            <w:r>
              <w:rPr/>
              <w:t>, then USB disconnects</w:t>
            </w:r>
          </w:p>
        </w:tc>
      </w:tr>
    </w:tbl>
    <w:p>
      <w:pPr>
        <w:pStyle w:val="Normal"/>
        <w:spacing w:before="0" w:after="120"/>
        <w:rPr/>
      </w:pPr>
      <w:r>
        <w:rPr/>
      </w:r>
    </w:p>
    <w:p>
      <w:pPr>
        <w:pStyle w:val="Heading2"/>
        <w:rPr/>
      </w:pPr>
      <w:bookmarkStart w:id="8" w:name="__RefHeading___Toc726_2736060715"/>
      <w:bookmarkEnd w:id="8"/>
      <w:r>
        <w:rPr/>
        <w:t>3.3  States</w:t>
      </w:r>
    </w:p>
    <w:p>
      <w:pPr>
        <w:pStyle w:val="Normal"/>
        <w:spacing w:before="0" w:after="120"/>
        <w:rPr/>
      </w:pPr>
      <w:r>
        <w:rPr/>
        <w:t xml:space="preserve">Every module has a fixed number of states, numbered from 0. The state index is used by </w:t>
      </w:r>
      <w:r>
        <w:rPr>
          <w:rFonts w:eastAsia="Consolas" w:cs="Consolas" w:ascii="Consolas" w:hAnsi="Consolas"/>
          <w:sz w:val="19"/>
          <w:szCs w:val="19"/>
        </w:rPr>
        <w:t>SET:&lt;n&gt;</w:t>
      </w:r>
      <w:r>
        <w:rPr/>
        <w:t xml:space="preserve"> and reported by </w:t>
      </w:r>
      <w:r>
        <w:rPr>
          <w:rFonts w:eastAsia="Consolas" w:cs="Consolas" w:ascii="Consolas" w:hAnsi="Consolas"/>
          <w:sz w:val="19"/>
          <w:szCs w:val="19"/>
        </w:rPr>
        <w:t>STATE:&lt;n&gt;</w:t>
      </w:r>
      <w:r>
        <w:rPr/>
        <w:t>. The meaning of each state (attenuation, filter band, ...) and the valid range are given in the Programming Supplement of the module. The front-panel buttons step through the same states.</w:t>
      </w:r>
    </w:p>
    <w:p>
      <w:pPr>
        <w:pStyle w:val="Heading2"/>
        <w:rPr/>
      </w:pPr>
      <w:bookmarkStart w:id="9" w:name="__RefHeading___Toc728_2736060715"/>
      <w:bookmarkEnd w:id="9"/>
      <w:r>
        <w:rPr/>
        <w:t>3.4  State reporting</w:t>
      </w:r>
    </w:p>
    <w:p>
      <w:pPr>
        <w:pStyle w:val="Normal"/>
        <w:spacing w:before="0" w:after="120"/>
        <w:rPr/>
      </w:pPr>
      <w:r>
        <w:rPr/>
        <w:t xml:space="preserve">The module sends </w:t>
      </w:r>
      <w:r>
        <w:rPr>
          <w:rFonts w:eastAsia="Consolas" w:cs="Consolas" w:ascii="Consolas" w:hAnsi="Consolas"/>
          <w:sz w:val="19"/>
          <w:szCs w:val="19"/>
        </w:rPr>
        <w:t>STATE:&lt;n&gt;</w:t>
      </w:r>
      <w:r>
        <w:rPr/>
        <w:t xml:space="preserve"> whenever its state changes, regardless of the source of the change:</w:t>
      </w:r>
    </w:p>
    <w:p>
      <w:pPr>
        <w:pStyle w:val="ListParagraph"/>
        <w:numPr>
          <w:ilvl w:val="0"/>
          <w:numId w:val="1"/>
        </w:numPr>
        <w:spacing w:before="0" w:after="60"/>
        <w:rPr/>
      </w:pPr>
      <w:r>
        <w:rPr/>
        <w:t xml:space="preserve">after an accepted </w:t>
      </w:r>
      <w:r>
        <w:rPr>
          <w:rFonts w:eastAsia="Consolas" w:cs="Consolas" w:ascii="Consolas" w:hAnsi="Consolas"/>
          <w:sz w:val="19"/>
          <w:szCs w:val="19"/>
        </w:rPr>
        <w:t>SET:&lt;n&gt;</w:t>
      </w:r>
      <w:r>
        <w:rPr/>
        <w:t xml:space="preserve"> command (also when n equals the current state),</w:t>
      </w:r>
    </w:p>
    <w:p>
      <w:pPr>
        <w:pStyle w:val="ListParagraph"/>
        <w:numPr>
          <w:ilvl w:val="0"/>
          <w:numId w:val="1"/>
        </w:numPr>
        <w:spacing w:before="0" w:after="60"/>
        <w:rPr/>
      </w:pPr>
      <w:r>
        <w:rPr/>
        <w:t>after a change made with the front-panel buttons,</w:t>
      </w:r>
    </w:p>
    <w:p>
      <w:pPr>
        <w:pStyle w:val="ListParagraph"/>
        <w:numPr>
          <w:ilvl w:val="0"/>
          <w:numId w:val="1"/>
        </w:numPr>
        <w:spacing w:before="0" w:after="60"/>
        <w:rPr/>
      </w:pPr>
      <w:r>
        <w:rPr/>
        <w:t xml:space="preserve">as the response to </w:t>
      </w:r>
      <w:r>
        <w:rPr>
          <w:rFonts w:eastAsia="Consolas" w:cs="Consolas" w:ascii="Consolas" w:hAnsi="Consolas"/>
          <w:sz w:val="19"/>
          <w:szCs w:val="19"/>
        </w:rPr>
        <w:t>GET?</w:t>
      </w:r>
      <w:r>
        <w:rPr/>
        <w:t>.</w:t>
      </w:r>
    </w:p>
    <w:p>
      <w:pPr>
        <w:pStyle w:val="Normal"/>
        <w:spacing w:before="0" w:after="120"/>
        <w:rPr/>
      </w:pPr>
      <w:r>
        <w:rPr/>
        <w:t>This keeps any connected software synchronised with the module, including when the module is operated by hand. Applications should therefore observe the following rules:</w:t>
      </w:r>
    </w:p>
    <w:p>
      <w:pPr>
        <w:pStyle w:val="ListParagraph"/>
        <w:numPr>
          <w:ilvl w:val="0"/>
          <w:numId w:val="1"/>
        </w:numPr>
        <w:spacing w:before="0" w:after="60"/>
        <w:rPr/>
      </w:pPr>
      <w:r>
        <w:rPr/>
        <w:t xml:space="preserve">A </w:t>
      </w:r>
      <w:r>
        <w:rPr>
          <w:rFonts w:eastAsia="Consolas" w:cs="Consolas" w:ascii="Consolas" w:hAnsi="Consolas"/>
          <w:sz w:val="19"/>
          <w:szCs w:val="19"/>
        </w:rPr>
        <w:t>STATE:&lt;n&gt;</w:t>
      </w:r>
      <w:r>
        <w:rPr/>
        <w:t xml:space="preserve"> line can arrive at any time. When waiting for the response to </w:t>
      </w:r>
      <w:r>
        <w:rPr>
          <w:rFonts w:eastAsia="Consolas" w:cs="Consolas" w:ascii="Consolas" w:hAnsi="Consolas"/>
          <w:sz w:val="19"/>
          <w:szCs w:val="19"/>
        </w:rPr>
        <w:t>*IDN?</w:t>
      </w:r>
      <w:r>
        <w:rPr/>
        <w:t xml:space="preserve">, skip </w:t>
      </w:r>
      <w:r>
        <w:rPr>
          <w:rFonts w:eastAsia="Consolas" w:cs="Consolas" w:ascii="Consolas" w:hAnsi="Consolas"/>
          <w:sz w:val="19"/>
          <w:szCs w:val="19"/>
        </w:rPr>
        <w:t>STATE:</w:t>
      </w:r>
      <w:r>
        <w:rPr/>
        <w:t xml:space="preserve"> lines.</w:t>
      </w:r>
    </w:p>
    <w:p>
      <w:pPr>
        <w:pStyle w:val="ListParagraph"/>
        <w:numPr>
          <w:ilvl w:val="0"/>
          <w:numId w:val="1"/>
        </w:numPr>
        <w:spacing w:before="0" w:after="60"/>
        <w:rPr/>
      </w:pPr>
      <w:r>
        <w:rPr/>
        <w:t xml:space="preserve">To confirm a </w:t>
      </w:r>
      <w:r>
        <w:rPr>
          <w:rFonts w:eastAsia="Consolas" w:cs="Consolas" w:ascii="Consolas" w:hAnsi="Consolas"/>
          <w:sz w:val="19"/>
          <w:szCs w:val="19"/>
        </w:rPr>
        <w:t>SET:&lt;n&gt;</w:t>
      </w:r>
      <w:r>
        <w:rPr/>
        <w:t xml:space="preserve">, wait for the matching </w:t>
      </w:r>
      <w:r>
        <w:rPr>
          <w:rFonts w:eastAsia="Consolas" w:cs="Consolas" w:ascii="Consolas" w:hAnsi="Consolas"/>
          <w:sz w:val="19"/>
          <w:szCs w:val="19"/>
        </w:rPr>
        <w:t>STATE:&lt;n&gt;</w:t>
      </w:r>
      <w:r>
        <w:rPr/>
        <w:t xml:space="preserve"> (300 ms is ample). If it does not arrive, read the state with </w:t>
      </w:r>
      <w:r>
        <w:rPr>
          <w:rFonts w:eastAsia="Consolas" w:cs="Consolas" w:ascii="Consolas" w:hAnsi="Consolas"/>
          <w:sz w:val="19"/>
          <w:szCs w:val="19"/>
        </w:rPr>
        <w:t>GET?</w:t>
      </w:r>
      <w:r>
        <w:rPr/>
        <w:t>.</w:t>
      </w:r>
    </w:p>
    <w:p>
      <w:pPr>
        <w:pStyle w:val="ListParagraph"/>
        <w:numPr>
          <w:ilvl w:val="0"/>
          <w:numId w:val="1"/>
        </w:numPr>
        <w:spacing w:before="0" w:after="60"/>
        <w:rPr/>
      </w:pPr>
      <w:r>
        <w:rPr/>
        <w:t xml:space="preserve">An invalid or out-of-range </w:t>
      </w:r>
      <w:r>
        <w:rPr>
          <w:rFonts w:eastAsia="Consolas" w:cs="Consolas" w:ascii="Consolas" w:hAnsi="Consolas"/>
          <w:sz w:val="19"/>
          <w:szCs w:val="19"/>
        </w:rPr>
        <w:t>SET:&lt;n&gt;</w:t>
      </w:r>
      <w:r>
        <w:rPr/>
        <w:t xml:space="preserve"> (for example SET:99 or SET:abc) is ignored without a response. Check the range before sending.</w:t>
      </w:r>
    </w:p>
    <w:p>
      <w:pPr>
        <w:pStyle w:val="Normal"/>
        <w:pBdr>
          <w:left w:val="single" w:sz="18" w:space="8" w:color="D08A1A"/>
        </w:pBdr>
        <w:shd w:val="clear" w:color="auto" w:fill="FFF4E5"/>
        <w:spacing w:before="80" w:after="200"/>
        <w:ind w:left="160" w:right="80"/>
        <w:rPr/>
      </w:pPr>
      <w:r>
        <w:rPr>
          <w:b/>
          <w:bCs/>
        </w:rPr>
        <w:t xml:space="preserve">WARNING  </w:t>
      </w:r>
      <w:r>
        <w:rPr/>
        <w:t xml:space="preserve">The argument of </w:t>
      </w:r>
      <w:r>
        <w:rPr>
          <w:rFonts w:eastAsia="Consolas" w:cs="Consolas" w:ascii="Consolas" w:hAnsi="Consolas"/>
          <w:sz w:val="19"/>
          <w:szCs w:val="19"/>
        </w:rPr>
        <w:t>SET:</w:t>
      </w:r>
      <w:r>
        <w:rPr/>
        <w:t xml:space="preserve"> is read as a decimal number. A non-numeric argument (for example </w:t>
      </w:r>
      <w:r>
        <w:rPr>
          <w:rFonts w:eastAsia="Consolas" w:cs="Consolas" w:ascii="Consolas" w:hAnsi="Consolas"/>
          <w:sz w:val="19"/>
          <w:szCs w:val="19"/>
        </w:rPr>
        <w:t>SET:ABC</w:t>
      </w:r>
      <w:r>
        <w:rPr/>
        <w:t>) is interpreted as 0 and selects state 0.</w:t>
      </w:r>
    </w:p>
    <w:p>
      <w:pPr>
        <w:pStyle w:val="Heading2"/>
        <w:rPr/>
      </w:pPr>
      <w:bookmarkStart w:id="10" w:name="__RefHeading___Toc730_2736060715"/>
      <w:bookmarkEnd w:id="10"/>
      <w:r>
        <w:rPr/>
        <w:t>3.5  Typical sequence</w:t>
      </w:r>
    </w:p>
    <w:tbl>
      <w:tblPr>
        <w:tblW w:w="9638" w:type="dxa"/>
        <w:jc w:val="left"/>
        <w:tblInd w:w="0" w:type="dxa"/>
        <w:tblLayout w:type="fixed"/>
        <w:tblCellMar>
          <w:top w:w="60" w:type="dxa"/>
          <w:left w:w="100" w:type="dxa"/>
          <w:bottom w:w="60" w:type="dxa"/>
          <w:right w:w="100" w:type="dxa"/>
        </w:tblCellMar>
      </w:tblPr>
      <w:tblGrid>
        <w:gridCol w:w="2200"/>
        <w:gridCol w:w="2599"/>
        <w:gridCol w:w="4839"/>
      </w:tblGrid>
      <w:tr>
        <w:trPr>
          <w:tblHeader w:val="true"/>
          <w:cantSplit w:val="true"/>
        </w:trPr>
        <w:tc>
          <w:tcPr>
            <w:tcW w:w="22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Direction</w:t>
            </w:r>
          </w:p>
        </w:tc>
        <w:tc>
          <w:tcPr>
            <w:tcW w:w="2599"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Line</w:t>
            </w:r>
          </w:p>
        </w:tc>
        <w:tc>
          <w:tcPr>
            <w:tcW w:w="4839"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Comment</w:t>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PC → Module</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*IDN?</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Identify the module</w:t>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Module → PC</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ATEK1601</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PC → Module</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GET?</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Read the current state</w:t>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Module → PC</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STATE:0</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PC → Module</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SET:3</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Select state 3</w:t>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Module → PC</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STATE:3</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Confirmation</w:t>
            </w:r>
          </w:p>
        </w:tc>
      </w:tr>
      <w:tr>
        <w:trPr>
          <w:cantSplit w:val="true"/>
        </w:trPr>
        <w:tc>
          <w:tcPr>
            <w:tcW w:w="22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Module → PC</w:t>
            </w:r>
          </w:p>
        </w:tc>
        <w:tc>
          <w:tcPr>
            <w:tcW w:w="2599"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STATE:4</w:t>
            </w:r>
          </w:p>
        </w:tc>
        <w:tc>
          <w:tcPr>
            <w:tcW w:w="4839"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Front-panel button pressed</w:t>
            </w:r>
          </w:p>
        </w:tc>
      </w:tr>
    </w:tbl>
    <w:p>
      <w:pPr>
        <w:pStyle w:val="Normal"/>
        <w:spacing w:before="0" w:after="120"/>
        <w:rPr/>
      </w:pPr>
      <w:r>
        <w:rPr/>
      </w:r>
    </w:p>
    <w:p>
      <w:pPr>
        <w:pStyle w:val="Heading1"/>
        <w:rPr/>
      </w:pPr>
      <w:bookmarkStart w:id="11" w:name="__RefHeading___Toc732_2736060715"/>
      <w:bookmarkEnd w:id="11"/>
      <w:r>
        <w:rPr/>
        <w:t>4  Raw Command Example</w:t>
      </w:r>
    </w:p>
    <w:p>
      <w:pPr>
        <w:pStyle w:val="Normal"/>
        <w:keepNext w:val="true"/>
        <w:spacing w:before="0" w:after="120"/>
        <w:rPr/>
      </w:pPr>
      <w:r>
        <w:rPr/>
        <w:t xml:space="preserve">The commands can be sent from any language that can open a serial port. The following Python example uses only the </w:t>
      </w:r>
      <w:r>
        <w:rPr>
          <w:rFonts w:eastAsia="Consolas" w:cs="Consolas" w:ascii="Consolas" w:hAnsi="Consolas"/>
          <w:sz w:val="19"/>
          <w:szCs w:val="19"/>
        </w:rPr>
        <w:t>pyserial</w:t>
      </w:r>
      <w:r>
        <w:rPr/>
        <w:t xml:space="preserve"> package, without the ATEK API:</w:t>
      </w:r>
    </w:p>
    <w:p>
      <w:pPr>
        <w:pStyle w:val="Normal"/>
        <w:keepNext w:val="true"/>
        <w:keepLines/>
        <w:pBdr>
          <w:top w:val="single" w:sz="2" w:space="4" w:color="F4F5F7"/>
          <w:left w:val="single" w:sz="12" w:space="6" w:color="8C959F"/>
        </w:pBdr>
        <w:shd w:val="clear" w:color="auto" w:fill="F4F5F7"/>
        <w:spacing w:lineRule="exact" w:line="250" w:before="0" w:after="0"/>
        <w:ind w:left="120"/>
        <w:rPr/>
      </w:pPr>
      <w:r>
        <w:rPr>
          <w:rFonts w:eastAsia="Consolas" w:cs="Consolas" w:ascii="Consolas" w:hAnsi="Consolas"/>
          <w:sz w:val="17"/>
          <w:szCs w:val="17"/>
        </w:rPr>
        <w:t>import serial</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with serial.Serial("COM5", 115200, timeout=1) as port:   # "/dev/ttyACM0" on Linux</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port.write(b"*IDN?\r\n")</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print(port.readline().decode().strip())    # module name, e.g. ATEK1601</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port.write(b"SET:3\r\n")</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print(port.readline().decode().strip())    # STATE:3</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port.write(b"GET?\r\n")</w:t>
      </w:r>
    </w:p>
    <w:p>
      <w:pPr>
        <w:pStyle w:val="Normal"/>
        <w:keepNext w:val="false"/>
        <w:keepLines/>
        <w:pBdr>
          <w:left w:val="single" w:sz="12" w:space="6" w:color="8C959F"/>
          <w:bottom w:val="single" w:sz="2" w:space="4" w:color="F4F5F7"/>
        </w:pBdr>
        <w:shd w:val="clear" w:color="auto" w:fill="F4F5F7"/>
        <w:spacing w:lineRule="exact" w:line="250" w:before="0" w:after="200"/>
        <w:ind w:left="120"/>
        <w:rPr/>
      </w:pPr>
      <w:r>
        <w:rPr>
          <w:rFonts w:eastAsia="Consolas" w:cs="Consolas" w:ascii="Consolas" w:hAnsi="Consolas"/>
          <w:sz w:val="17"/>
          <w:szCs w:val="17"/>
        </w:rPr>
        <w:t xml:space="preserve">    </w:t>
      </w:r>
      <w:r>
        <w:rPr>
          <w:rFonts w:eastAsia="Consolas" w:cs="Consolas" w:ascii="Consolas" w:hAnsi="Consolas"/>
          <w:sz w:val="17"/>
          <w:szCs w:val="17"/>
        </w:rPr>
        <w:t>print(port.readline().decode().strip())    # STATE:3</w:t>
      </w:r>
    </w:p>
    <w:p>
      <w:pPr>
        <w:pStyle w:val="Normal"/>
        <w:spacing w:before="0" w:after="120"/>
        <w:rPr/>
      </w:pPr>
      <w:r>
        <w:rPr/>
        <w:t xml:space="preserve">This minimal example assumes that no front-panel button is pressed during the exchange. Robust software must handle unsolicited </w:t>
      </w:r>
      <w:r>
        <w:rPr>
          <w:rFonts w:eastAsia="Consolas" w:cs="Consolas" w:ascii="Consolas" w:hAnsi="Consolas"/>
          <w:sz w:val="19"/>
          <w:szCs w:val="19"/>
        </w:rPr>
        <w:t>STATE:</w:t>
      </w:r>
      <w:r>
        <w:rPr/>
        <w:t xml:space="preserve"> lines as described in Section 3.4; the Python API does this automatically.</w:t>
      </w:r>
    </w:p>
    <w:p>
      <w:pPr>
        <w:pStyle w:val="Normal"/>
        <w:spacing w:before="0" w:after="120"/>
        <w:rPr/>
      </w:pPr>
      <w:r>
        <w:rPr/>
        <w:t>For manual tests a serial terminal (for example PuTTY or Tera Term) can be used. Configure it to send CR+LF at the end of each line.</w:t>
      </w:r>
    </w:p>
    <w:p>
      <w:pPr>
        <w:pStyle w:val="Heading1"/>
        <w:rPr/>
      </w:pPr>
      <w:bookmarkStart w:id="12" w:name="__RefHeading___Toc734_2736060715"/>
      <w:bookmarkEnd w:id="12"/>
      <w:r>
        <w:rPr/>
        <w:t>5  Python API</w:t>
      </w:r>
    </w:p>
    <w:p>
      <w:pPr>
        <w:pStyle w:val="Heading2"/>
        <w:rPr/>
      </w:pPr>
      <w:bookmarkStart w:id="13" w:name="__RefHeading___Toc736_2736060715"/>
      <w:bookmarkEnd w:id="13"/>
      <w:r>
        <w:rPr/>
        <w:t>5.1  Overview</w:t>
      </w:r>
    </w:p>
    <w:p>
      <w:pPr>
        <w:pStyle w:val="Normal"/>
        <w:spacing w:before="0" w:after="120"/>
        <w:rPr/>
      </w:pPr>
      <w:r>
        <w:rPr>
          <w:rFonts w:eastAsia="Consolas" w:cs="Consolas" w:ascii="Consolas" w:hAnsi="Consolas"/>
          <w:sz w:val="19"/>
          <w:szCs w:val="19"/>
        </w:rPr>
        <w:t>atek_rf_modules_scpi_api.py</w:t>
      </w:r>
      <w:r>
        <w:rPr/>
        <w:t xml:space="preserve"> is a single Python file that implements the command set of Section 3. It provides:</w:t>
      </w:r>
    </w:p>
    <w:p>
      <w:pPr>
        <w:pStyle w:val="ListParagraph"/>
        <w:numPr>
          <w:ilvl w:val="0"/>
          <w:numId w:val="1"/>
        </w:numPr>
        <w:spacing w:before="0" w:after="60"/>
        <w:rPr/>
      </w:pPr>
      <w:r>
        <w:rPr/>
        <w:t>automatic module identification and a class for each module type,</w:t>
      </w:r>
    </w:p>
    <w:p>
      <w:pPr>
        <w:pStyle w:val="ListParagraph"/>
        <w:numPr>
          <w:ilvl w:val="0"/>
          <w:numId w:val="1"/>
        </w:numPr>
        <w:spacing w:before="0" w:after="60"/>
        <w:rPr/>
      </w:pPr>
      <w:r>
        <w:rPr/>
        <w:t>range checking before a command is sent and confirmation after it has been applied,</w:t>
      </w:r>
    </w:p>
    <w:p>
      <w:pPr>
        <w:pStyle w:val="ListParagraph"/>
        <w:numPr>
          <w:ilvl w:val="0"/>
          <w:numId w:val="1"/>
        </w:numPr>
        <w:spacing w:before="0" w:after="60"/>
        <w:rPr/>
      </w:pPr>
      <w:r>
        <w:rPr/>
        <w:t>a background reader thread that keeps track of state changes, including changes made with the front-panel buttons,</w:t>
      </w:r>
    </w:p>
    <w:p>
      <w:pPr>
        <w:pStyle w:val="ListParagraph"/>
        <w:numPr>
          <w:ilvl w:val="0"/>
          <w:numId w:val="1"/>
        </w:numPr>
        <w:spacing w:before="0" w:after="60"/>
        <w:rPr/>
      </w:pPr>
      <w:r>
        <w:rPr/>
        <w:t>thread-safe access, so one module object can be shared between threads,</w:t>
      </w:r>
    </w:p>
    <w:p>
      <w:pPr>
        <w:pStyle w:val="ListParagraph"/>
        <w:numPr>
          <w:ilvl w:val="0"/>
          <w:numId w:val="1"/>
        </w:numPr>
        <w:spacing w:before="0" w:after="60"/>
        <w:rPr/>
      </w:pPr>
      <w:r>
        <w:rPr/>
        <w:t>clear exceptions for every error condition.</w:t>
      </w:r>
    </w:p>
    <w:p>
      <w:pPr>
        <w:pStyle w:val="Heading2"/>
        <w:rPr/>
      </w:pPr>
      <w:bookmarkStart w:id="14" w:name="__RefHeading___Toc738_2736060715"/>
      <w:bookmarkEnd w:id="14"/>
      <w:r>
        <w:rPr/>
        <w:t>5.2  Requirements and installation</w:t>
      </w:r>
    </w:p>
    <w:p>
      <w:pPr>
        <w:pStyle w:val="ListParagraph"/>
        <w:numPr>
          <w:ilvl w:val="0"/>
          <w:numId w:val="1"/>
        </w:numPr>
        <w:spacing w:before="0" w:after="60"/>
        <w:rPr/>
      </w:pPr>
      <w:r>
        <w:rPr/>
        <w:t>Python 3.8 or newer</w:t>
      </w:r>
    </w:p>
    <w:p>
      <w:pPr>
        <w:pStyle w:val="ListParagraph"/>
        <w:numPr>
          <w:ilvl w:val="0"/>
          <w:numId w:val="1"/>
        </w:numPr>
        <w:spacing w:before="0" w:after="60"/>
        <w:rPr/>
      </w:pPr>
      <w:r>
        <w:rPr/>
        <w:t xml:space="preserve">pyserial:  </w:t>
      </w:r>
      <w:r>
        <w:rPr>
          <w:rFonts w:eastAsia="Consolas" w:cs="Consolas" w:ascii="Consolas" w:hAnsi="Consolas"/>
          <w:sz w:val="19"/>
          <w:szCs w:val="19"/>
        </w:rPr>
        <w:t>pip install pyserial</w:t>
      </w:r>
    </w:p>
    <w:p>
      <w:pPr>
        <w:pStyle w:val="Normal"/>
        <w:keepNext w:val="true"/>
        <w:spacing w:before="0" w:after="120"/>
        <w:rPr/>
      </w:pPr>
      <w:r>
        <w:rPr/>
        <w:t xml:space="preserve">Download </w:t>
      </w:r>
      <w:r>
        <w:rPr>
          <w:rFonts w:eastAsia="Consolas" w:cs="Consolas" w:ascii="Consolas" w:hAnsi="Consolas"/>
          <w:sz w:val="19"/>
          <w:szCs w:val="19"/>
        </w:rPr>
        <w:t>atek_rf_modules_scpi_api.py</w:t>
      </w:r>
      <w:r>
        <w:rPr/>
        <w:t xml:space="preserve"> from the repository (Section 1.2). No further installation is needed: copy the file into the folder of your script (or any folder on the Python path) and import it:</w:t>
      </w:r>
    </w:p>
    <w:p>
      <w:pPr>
        <w:pStyle w:val="Normal"/>
        <w:keepNext w:val="true"/>
        <w:keepLines/>
        <w:pBdr>
          <w:top w:val="single" w:sz="2" w:space="4" w:color="F4F5F7"/>
          <w:left w:val="single" w:sz="12" w:space="6" w:color="8C959F"/>
        </w:pBdr>
        <w:shd w:val="clear" w:color="auto" w:fill="F4F5F7"/>
        <w:spacing w:lineRule="exact" w:line="250" w:before="0" w:after="0"/>
        <w:ind w:left="120"/>
        <w:rPr/>
      </w:pPr>
      <w:r>
        <w:rPr>
          <w:rFonts w:eastAsia="Consolas" w:cs="Consolas" w:ascii="Consolas" w:hAnsi="Consolas"/>
          <w:sz w:val="17"/>
          <w:szCs w:val="17"/>
        </w:rPr>
        <w:t>import atek_rf_modules_scpi_api as atek</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false"/>
        <w:keepLines/>
        <w:pBdr>
          <w:left w:val="single" w:sz="12" w:space="6" w:color="8C959F"/>
          <w:bottom w:val="single" w:sz="2" w:space="4" w:color="F4F5F7"/>
        </w:pBdr>
        <w:shd w:val="clear" w:color="auto" w:fill="F4F5F7"/>
        <w:spacing w:lineRule="exact" w:line="250" w:before="0" w:after="200"/>
        <w:ind w:left="120"/>
        <w:rPr/>
      </w:pPr>
      <w:r>
        <w:rPr>
          <w:rFonts w:eastAsia="Consolas" w:cs="Consolas" w:ascii="Consolas" w:hAnsi="Consolas"/>
          <w:sz w:val="17"/>
          <w:szCs w:val="17"/>
        </w:rPr>
        <w:t>print(atek.__version__)</w:t>
      </w:r>
    </w:p>
    <w:p>
      <w:pPr>
        <w:pStyle w:val="Heading2"/>
        <w:rPr/>
      </w:pPr>
      <w:bookmarkStart w:id="15" w:name="__RefHeading___Toc740_2736060715"/>
      <w:bookmarkEnd w:id="15"/>
      <w:r>
        <w:rPr/>
        <w:t>5.3  Quick start</w:t>
      </w:r>
    </w:p>
    <w:p>
      <w:pPr>
        <w:pStyle w:val="Normal"/>
        <w:keepNext w:val="true"/>
        <w:keepLines/>
        <w:pBdr>
          <w:top w:val="single" w:sz="2" w:space="4" w:color="F4F5F7"/>
          <w:left w:val="single" w:sz="12" w:space="6" w:color="8C959F"/>
        </w:pBdr>
        <w:shd w:val="clear" w:color="auto" w:fill="F4F5F7"/>
        <w:spacing w:lineRule="exact" w:line="250" w:before="0" w:after="0"/>
        <w:ind w:left="120"/>
        <w:rPr/>
      </w:pPr>
      <w:r>
        <w:rPr>
          <w:rFonts w:eastAsia="Consolas" w:cs="Consolas" w:ascii="Consolas" w:hAnsi="Consolas"/>
          <w:sz w:val="17"/>
          <w:szCs w:val="17"/>
        </w:rPr>
        <w:t>import atek_rf_modules_scpi_api as atek</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with atek.connect("COM5") as dev:            # opens, identifies, returns module class</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print(dev.model)                          # module name, e.g. "ATEK1601"</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dev.set_state(3)                          # select state 3, waits for confirmation</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print(dev.get_state())                    # 3</w:t>
      </w:r>
    </w:p>
    <w:p>
      <w:pPr>
        <w:pStyle w:val="Normal"/>
        <w:keepNext w:val="false"/>
        <w:keepLines/>
        <w:pBdr>
          <w:left w:val="single" w:sz="12" w:space="6" w:color="8C959F"/>
          <w:bottom w:val="single" w:sz="2" w:space="4" w:color="F4F5F7"/>
        </w:pBdr>
        <w:shd w:val="clear" w:color="auto" w:fill="F4F5F7"/>
        <w:spacing w:lineRule="exact" w:line="250" w:before="0" w:after="200"/>
        <w:ind w:left="120"/>
        <w:rPr/>
      </w:pPr>
      <w:r>
        <w:rPr>
          <w:rFonts w:eastAsia="Consolas" w:cs="Consolas" w:ascii="Consolas" w:hAnsi="Consolas"/>
          <w:sz w:val="17"/>
          <w:szCs w:val="17"/>
        </w:rPr>
        <w:t># port is closed automatically</w:t>
      </w:r>
    </w:p>
    <w:p>
      <w:pPr>
        <w:pStyle w:val="Heading2"/>
        <w:rPr/>
      </w:pPr>
      <w:bookmarkStart w:id="16" w:name="__RefHeading___Toc742_2736060715"/>
      <w:bookmarkEnd w:id="16"/>
      <w:r>
        <w:rPr/>
        <w:t>5.4  Connecting</w:t>
      </w:r>
    </w:p>
    <w:tbl>
      <w:tblPr>
        <w:tblW w:w="9638" w:type="dxa"/>
        <w:jc w:val="left"/>
        <w:tblInd w:w="0" w:type="dxa"/>
        <w:tblLayout w:type="fixed"/>
        <w:tblCellMar>
          <w:top w:w="60" w:type="dxa"/>
          <w:left w:w="100" w:type="dxa"/>
          <w:bottom w:w="60" w:type="dxa"/>
          <w:right w:w="100" w:type="dxa"/>
        </w:tblCellMar>
      </w:tblPr>
      <w:tblGrid>
        <w:gridCol w:w="3400"/>
        <w:gridCol w:w="6237"/>
      </w:tblGrid>
      <w:tr>
        <w:trPr>
          <w:tblHeader w:val="true"/>
          <w:cantSplit w:val="true"/>
        </w:trPr>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Function</w:t>
            </w:r>
          </w:p>
        </w:tc>
        <w:tc>
          <w:tcPr>
            <w:tcW w:w="62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Description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connect(port, **options)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Opens the port, identifies the module and returns an object of the matching class (Section 5.6). Raises </w:t>
            </w:r>
            <w:r>
              <w:rPr>
                <w:rFonts w:eastAsia="Consolas" w:cs="Consolas" w:ascii="Consolas" w:hAnsi="Consolas"/>
                <w:sz w:val="19"/>
                <w:szCs w:val="19"/>
              </w:rPr>
              <w:t>AtekConnectionError</w:t>
            </w:r>
            <w:r>
              <w:rPr/>
              <w:t xml:space="preserve"> if the port cannot be opened and </w:t>
            </w:r>
            <w:r>
              <w:rPr>
                <w:rFonts w:eastAsia="Consolas" w:cs="Consolas" w:ascii="Consolas" w:hAnsi="Consolas"/>
                <w:sz w:val="19"/>
                <w:szCs w:val="19"/>
              </w:rPr>
              <w:t>AtekTimeoutError</w:t>
            </w:r>
            <w:r>
              <w:rPr/>
              <w:t xml:space="preserve"> if no ATEK module answers.</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find_devices(ports=None, timeout=0.5)</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Probes serial ports with </w:t>
            </w:r>
            <w:r>
              <w:rPr>
                <w:rFonts w:eastAsia="Consolas" w:cs="Consolas" w:ascii="Consolas" w:hAnsi="Consolas"/>
                <w:sz w:val="19"/>
                <w:szCs w:val="19"/>
              </w:rPr>
              <w:t>*IDN?</w:t>
            </w:r>
            <w:r>
              <w:rPr/>
              <w:t xml:space="preserve"> and returns a list of </w:t>
            </w:r>
            <w:r>
              <w:rPr>
                <w:rFonts w:eastAsia="Consolas" w:cs="Consolas" w:ascii="Consolas" w:hAnsi="Consolas"/>
                <w:sz w:val="19"/>
                <w:szCs w:val="19"/>
              </w:rPr>
              <w:t>DeviceInfo(port, model, description)</w:t>
            </w:r>
            <w:r>
              <w:rPr/>
              <w:t xml:space="preserve">. Scans all ports when </w:t>
            </w:r>
            <w:r>
              <w:rPr>
                <w:rFonts w:eastAsia="Consolas" w:cs="Consolas" w:ascii="Consolas" w:hAnsi="Consolas"/>
                <w:sz w:val="19"/>
                <w:szCs w:val="19"/>
              </w:rPr>
              <w:t>ports</w:t>
            </w:r>
            <w:r>
              <w:rPr/>
              <w:t xml:space="preserve"> is not given.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list_serial_ports()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Returns the names of all serial ports on the computer.</w:t>
            </w:r>
          </w:p>
        </w:tc>
      </w:tr>
    </w:tbl>
    <w:p>
      <w:pPr>
        <w:pStyle w:val="Normal"/>
        <w:spacing w:before="0" w:after="120"/>
        <w:rPr/>
      </w:pPr>
      <w:r>
        <w:rPr/>
      </w:r>
    </w:p>
    <w:p>
      <w:pPr>
        <w:pStyle w:val="Normal"/>
        <w:spacing w:before="0" w:after="120"/>
        <w:rPr/>
      </w:pPr>
      <w:r>
        <w:rPr/>
        <w:t xml:space="preserve">Options of </w:t>
      </w:r>
      <w:r>
        <w:rPr>
          <w:rFonts w:eastAsia="Consolas" w:cs="Consolas" w:ascii="Consolas" w:hAnsi="Consolas"/>
          <w:sz w:val="19"/>
          <w:szCs w:val="19"/>
        </w:rPr>
        <w:t>connect()</w:t>
      </w:r>
      <w:r>
        <w:rPr/>
        <w:t xml:space="preserve">: </w:t>
      </w:r>
      <w:r>
        <w:rPr>
          <w:rFonts w:eastAsia="Consolas" w:cs="Consolas" w:ascii="Consolas" w:hAnsi="Consolas"/>
          <w:sz w:val="19"/>
          <w:szCs w:val="19"/>
        </w:rPr>
        <w:t>timeout</w:t>
      </w:r>
      <w:r>
        <w:rPr/>
        <w:t xml:space="preserve"> (response timeout in seconds, default 1.0) and the callbacks described in Section 5.8.</w:t>
      </w:r>
    </w:p>
    <w:p>
      <w:pPr>
        <w:pStyle w:val="Normal"/>
        <w:pBdr>
          <w:left w:val="single" w:sz="18" w:space="8" w:color="3B6FB6"/>
        </w:pBdr>
        <w:shd w:val="clear" w:color="auto" w:fill="EEF4FB"/>
        <w:spacing w:before="80" w:after="200"/>
        <w:ind w:left="160" w:right="80"/>
        <w:rPr/>
      </w:pPr>
      <w:r>
        <w:rPr>
          <w:b/>
          <w:bCs/>
        </w:rPr>
        <w:t xml:space="preserve">NOTE  </w:t>
      </w:r>
      <w:r>
        <w:rPr>
          <w:rFonts w:eastAsia="Consolas" w:cs="Consolas" w:ascii="Consolas" w:hAnsi="Consolas"/>
          <w:sz w:val="19"/>
          <w:szCs w:val="19"/>
        </w:rPr>
        <w:t>find_devices()</w:t>
      </w:r>
      <w:r>
        <w:rPr/>
        <w:t xml:space="preserve"> sends </w:t>
      </w:r>
      <w:r>
        <w:rPr>
          <w:rFonts w:eastAsia="Consolas" w:cs="Consolas" w:ascii="Consolas" w:hAnsi="Consolas"/>
          <w:sz w:val="19"/>
          <w:szCs w:val="19"/>
        </w:rPr>
        <w:t>*IDN?</w:t>
      </w:r>
      <w:r>
        <w:rPr/>
        <w:t xml:space="preserve"> to every probed port. If other serial instruments are connected, pass a list of ports to limit the scan.</w:t>
      </w:r>
    </w:p>
    <w:p>
      <w:pPr>
        <w:pStyle w:val="Normal"/>
        <w:spacing w:before="0" w:after="120"/>
        <w:rPr/>
      </w:pPr>
      <w:r>
        <w:rPr/>
        <w:t xml:space="preserve">Close the connection with </w:t>
      </w:r>
      <w:r>
        <w:rPr>
          <w:rFonts w:eastAsia="Consolas" w:cs="Consolas" w:ascii="Consolas" w:hAnsi="Consolas"/>
          <w:sz w:val="19"/>
          <w:szCs w:val="19"/>
        </w:rPr>
        <w:t>dev.close()</w:t>
      </w:r>
      <w:r>
        <w:rPr/>
        <w:t xml:space="preserve">, or use a </w:t>
      </w:r>
      <w:r>
        <w:rPr>
          <w:rFonts w:eastAsia="Consolas" w:cs="Consolas" w:ascii="Consolas" w:hAnsi="Consolas"/>
          <w:sz w:val="19"/>
          <w:szCs w:val="19"/>
        </w:rPr>
        <w:t>with</w:t>
      </w:r>
      <w:r>
        <w:rPr/>
        <w:t xml:space="preserve"> block as shown above.</w:t>
      </w:r>
    </w:p>
    <w:p>
      <w:pPr>
        <w:pStyle w:val="Heading2"/>
        <w:rPr/>
      </w:pPr>
      <w:bookmarkStart w:id="17" w:name="__RefHeading___Toc744_2736060715"/>
      <w:bookmarkEnd w:id="17"/>
      <w:r>
        <w:rPr/>
        <w:t>5.5  Methods common to all modules</w:t>
      </w:r>
    </w:p>
    <w:tbl>
      <w:tblPr>
        <w:tblW w:w="9638" w:type="dxa"/>
        <w:jc w:val="left"/>
        <w:tblInd w:w="0" w:type="dxa"/>
        <w:tblLayout w:type="fixed"/>
        <w:tblCellMar>
          <w:top w:w="60" w:type="dxa"/>
          <w:left w:w="100" w:type="dxa"/>
          <w:bottom w:w="60" w:type="dxa"/>
          <w:right w:w="100" w:type="dxa"/>
        </w:tblCellMar>
      </w:tblPr>
      <w:tblGrid>
        <w:gridCol w:w="3400"/>
        <w:gridCol w:w="6237"/>
      </w:tblGrid>
      <w:tr>
        <w:trPr>
          <w:tblHeader w:val="true"/>
          <w:cantSplit w:val="true"/>
        </w:trPr>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Method / property</w:t>
            </w:r>
          </w:p>
        </w:tc>
        <w:tc>
          <w:tcPr>
            <w:tcW w:w="62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Description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set_state(state, verify=True)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Selects a state index. Returns the applied state.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get_state()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Reads the current state index from the module (</w:t>
            </w:r>
            <w:r>
              <w:rPr>
                <w:rFonts w:eastAsia="Consolas" w:cs="Consolas" w:ascii="Consolas" w:hAnsi="Consolas"/>
                <w:sz w:val="19"/>
                <w:szCs w:val="19"/>
              </w:rPr>
              <w:t>GET?</w:t>
            </w:r>
            <w:r>
              <w:rPr/>
              <w:t>).</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identify()</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Sends </w:t>
            </w:r>
            <w:r>
              <w:rPr>
                <w:rFonts w:eastAsia="Consolas" w:cs="Consolas" w:ascii="Consolas" w:hAnsi="Consolas"/>
                <w:sz w:val="19"/>
                <w:szCs w:val="19"/>
              </w:rPr>
              <w:t>*IDN?</w:t>
            </w:r>
            <w:r>
              <w:rPr/>
              <w:t>, returns the module name.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model</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Module name, e.g. </w:t>
            </w:r>
            <w:r>
              <w:rPr>
                <w:rFonts w:eastAsia="Consolas" w:cs="Consolas" w:ascii="Consolas" w:hAnsi="Consolas"/>
                <w:sz w:val="19"/>
                <w:szCs w:val="19"/>
              </w:rPr>
              <w:t>"ATEK1601"</w:t>
            </w:r>
            <w:r>
              <w:rPr/>
              <w:t>.</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info</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ModuleInfo</w:t>
            </w:r>
            <w:r>
              <w:rPr/>
              <w:t xml:space="preserve"> with </w:t>
            </w:r>
            <w:r>
              <w:rPr>
                <w:rFonts w:eastAsia="Consolas" w:cs="Consolas" w:ascii="Consolas" w:hAnsi="Consolas"/>
                <w:sz w:val="19"/>
                <w:szCs w:val="19"/>
              </w:rPr>
              <w:t>model</w:t>
            </w:r>
            <w:r>
              <w:rPr/>
              <w:t xml:space="preserve">, </w:t>
            </w:r>
            <w:r>
              <w:rPr>
                <w:rFonts w:eastAsia="Consolas" w:cs="Consolas" w:ascii="Consolas" w:hAnsi="Consolas"/>
                <w:sz w:val="19"/>
                <w:szCs w:val="19"/>
              </w:rPr>
              <w:t>chip</w:t>
            </w:r>
            <w:r>
              <w:rPr/>
              <w:t xml:space="preserve">, </w:t>
            </w:r>
            <w:r>
              <w:rPr>
                <w:rFonts w:eastAsia="Consolas" w:cs="Consolas" w:ascii="Consolas" w:hAnsi="Consolas"/>
                <w:sz w:val="19"/>
                <w:szCs w:val="19"/>
              </w:rPr>
              <w:t>description</w:t>
            </w:r>
            <w:r>
              <w:rPr/>
              <w:t xml:space="preserve">, </w:t>
            </w:r>
            <w:r>
              <w:rPr>
                <w:rFonts w:eastAsia="Consolas" w:cs="Consolas" w:ascii="Consolas" w:hAnsi="Consolas"/>
                <w:sz w:val="19"/>
                <w:szCs w:val="19"/>
              </w:rPr>
              <w:t>num_states</w:t>
            </w:r>
            <w:r>
              <w:rPr/>
              <w:t xml:space="preserve">, </w:t>
            </w:r>
            <w:r>
              <w:rPr>
                <w:rFonts w:eastAsia="Consolas" w:cs="Consolas" w:ascii="Consolas" w:hAnsi="Consolas"/>
                <w:sz w:val="19"/>
                <w:szCs w:val="19"/>
              </w:rPr>
              <w:t>max_state</w:t>
            </w:r>
            <w:r>
              <w:rPr/>
              <w:t>.</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num_states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Number of states of the module.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last_state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Last state reported by the module. Updated in the background; no communication.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is_open</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True while the connection is open.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write(command)</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Sends a raw command line.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query(command, timeout=None)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Sends a raw command and returns the first response line.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enter_dfu()</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Starts firmware update mode (Section 6) and closes the connection.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close()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Closes the connection.</w:t>
            </w:r>
          </w:p>
        </w:tc>
      </w:tr>
    </w:tbl>
    <w:p>
      <w:pPr>
        <w:pStyle w:val="Normal"/>
        <w:spacing w:before="0" w:after="120"/>
        <w:rPr/>
      </w:pPr>
      <w:r>
        <w:rPr/>
      </w:r>
    </w:p>
    <w:p>
      <w:pPr>
        <w:pStyle w:val="Heading2"/>
        <w:rPr/>
      </w:pPr>
      <w:bookmarkStart w:id="18" w:name="__RefHeading___Toc746_2736060715"/>
      <w:bookmarkEnd w:id="18"/>
      <w:r>
        <w:rPr/>
        <w:t>5.6  Module-specific classes</w:t>
      </w:r>
    </w:p>
    <w:p>
      <w:pPr>
        <w:pStyle w:val="Normal"/>
        <w:keepNext w:val="true"/>
        <w:spacing w:before="0" w:after="120"/>
        <w:rPr/>
      </w:pPr>
      <w:r>
        <w:rPr>
          <w:rFonts w:eastAsia="Consolas" w:cs="Consolas" w:ascii="Consolas" w:hAnsi="Consolas"/>
          <w:sz w:val="19"/>
          <w:szCs w:val="19"/>
        </w:rPr>
        <w:t>connect()</w:t>
      </w:r>
      <w:r>
        <w:rPr/>
        <w:t xml:space="preserve"> returns an object of the class that matches the connected module. The class adds methods that work in physical units (band, MHz, ...); the common methods above remain available. The methods of each class are described in the Programming Supplement of the module.</w:t>
      </w:r>
    </w:p>
    <w:tbl>
      <w:tblPr>
        <w:tblW w:w="9638" w:type="dxa"/>
        <w:jc w:val="left"/>
        <w:tblInd w:w="0" w:type="dxa"/>
        <w:tblLayout w:type="fixed"/>
        <w:tblCellMar>
          <w:top w:w="60" w:type="dxa"/>
          <w:left w:w="100" w:type="dxa"/>
          <w:bottom w:w="60" w:type="dxa"/>
          <w:right w:w="100" w:type="dxa"/>
        </w:tblCellMar>
      </w:tblPr>
      <w:tblGrid>
        <w:gridCol w:w="1999"/>
        <w:gridCol w:w="3401"/>
        <w:gridCol w:w="4238"/>
      </w:tblGrid>
      <w:tr>
        <w:trPr>
          <w:tblHeader w:val="true"/>
          <w:cantSplit w:val="true"/>
        </w:trPr>
        <w:tc>
          <w:tcPr>
            <w:tcW w:w="1999"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Module</w:t>
            </w:r>
          </w:p>
        </w:tc>
        <w:tc>
          <w:tcPr>
            <w:tcW w:w="3401"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Python class</w:t>
            </w:r>
          </w:p>
        </w:tc>
        <w:tc>
          <w:tcPr>
            <w:tcW w:w="4238"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Document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ATEK1801</w:t>
            </w:r>
          </w:p>
        </w:tc>
        <w:tc>
          <w:tcPr>
            <w:tcW w:w="3401"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atek.TunableLowPassFilter</w:t>
            </w:r>
          </w:p>
        </w:tc>
        <w:tc>
          <w:tcPr>
            <w:tcW w:w="4238"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ATEK1801 Programming Supplement</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ATEK1601</w:t>
            </w:r>
          </w:p>
        </w:tc>
        <w:tc>
          <w:tcPr>
            <w:tcW w:w="3401"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atek.ATEK1601</w:t>
            </w:r>
          </w:p>
        </w:tc>
        <w:tc>
          <w:tcPr>
            <w:tcW w:w="4238"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ATEK1601 Programming Supplement</w:t>
            </w:r>
          </w:p>
        </w:tc>
      </w:tr>
    </w:tbl>
    <w:p>
      <w:pPr>
        <w:pStyle w:val="Normal"/>
        <w:spacing w:before="0" w:after="120"/>
        <w:rPr/>
      </w:pPr>
      <w:r>
        <w:rPr/>
      </w:r>
    </w:p>
    <w:p>
      <w:pPr>
        <w:pStyle w:val="Heading2"/>
        <w:rPr/>
      </w:pPr>
      <w:bookmarkStart w:id="19" w:name="__RefHeading___Toc748_2736060715"/>
      <w:bookmarkEnd w:id="19"/>
      <w:r>
        <w:rPr/>
        <w:t>5.7  Confirmation (verify)</w:t>
      </w:r>
    </w:p>
    <w:p>
      <w:pPr>
        <w:pStyle w:val="Normal"/>
        <w:spacing w:before="0" w:after="120"/>
        <w:rPr/>
      </w:pPr>
      <w:r>
        <w:rPr/>
        <w:t xml:space="preserve">All set methods accept a </w:t>
      </w:r>
      <w:r>
        <w:rPr>
          <w:rFonts w:eastAsia="Consolas" w:cs="Consolas" w:ascii="Consolas" w:hAnsi="Consolas"/>
          <w:sz w:val="19"/>
          <w:szCs w:val="19"/>
        </w:rPr>
        <w:t>verify</w:t>
      </w:r>
      <w:r>
        <w:rPr/>
        <w:t xml:space="preserve"> argument:</w:t>
      </w:r>
    </w:p>
    <w:p>
      <w:pPr>
        <w:pStyle w:val="ListParagraph"/>
        <w:numPr>
          <w:ilvl w:val="0"/>
          <w:numId w:val="1"/>
        </w:numPr>
        <w:spacing w:before="0" w:after="60"/>
        <w:rPr/>
      </w:pPr>
      <w:r>
        <w:rPr>
          <w:rFonts w:eastAsia="Consolas" w:cs="Consolas" w:ascii="Consolas" w:hAnsi="Consolas"/>
          <w:sz w:val="19"/>
          <w:szCs w:val="19"/>
        </w:rPr>
        <w:t>verify=True</w:t>
      </w:r>
      <w:r>
        <w:rPr/>
        <w:t xml:space="preserve"> (default): the method returns only after the module has confirmed the new state. If the confirmation is lost, the state is read back with </w:t>
      </w:r>
      <w:r>
        <w:rPr>
          <w:rFonts w:eastAsia="Consolas" w:cs="Consolas" w:ascii="Consolas" w:hAnsi="Consolas"/>
          <w:sz w:val="19"/>
          <w:szCs w:val="19"/>
        </w:rPr>
        <w:t>GET?</w:t>
      </w:r>
      <w:r>
        <w:rPr/>
        <w:t xml:space="preserve">. </w:t>
      </w:r>
      <w:r>
        <w:rPr>
          <w:rFonts w:eastAsia="Consolas" w:cs="Consolas" w:ascii="Consolas" w:hAnsi="Consolas"/>
          <w:sz w:val="19"/>
          <w:szCs w:val="19"/>
        </w:rPr>
        <w:t>AtekStateError</w:t>
      </w:r>
      <w:r>
        <w:rPr/>
        <w:t xml:space="preserve"> is raised if the module did not apply the state. Use this for automated measurements.</w:t>
      </w:r>
    </w:p>
    <w:p>
      <w:pPr>
        <w:pStyle w:val="ListParagraph"/>
        <w:numPr>
          <w:ilvl w:val="0"/>
          <w:numId w:val="1"/>
        </w:numPr>
        <w:spacing w:before="0" w:after="60"/>
        <w:rPr/>
      </w:pPr>
      <w:r>
        <w:rPr>
          <w:rFonts w:eastAsia="Consolas" w:cs="Consolas" w:ascii="Consolas" w:hAnsi="Consolas"/>
          <w:sz w:val="19"/>
          <w:szCs w:val="19"/>
        </w:rPr>
        <w:t>verify=False</w:t>
      </w:r>
      <w:r>
        <w:rPr/>
        <w:t xml:space="preserve">: the command is sent and the method returns immediately. Use this for fast sweeps or graphical controls such as sliders; confirm later with </w:t>
      </w:r>
      <w:r>
        <w:rPr>
          <w:rFonts w:eastAsia="Consolas" w:cs="Consolas" w:ascii="Consolas" w:hAnsi="Consolas"/>
          <w:sz w:val="19"/>
          <w:szCs w:val="19"/>
        </w:rPr>
        <w:t>get_state()</w:t>
      </w:r>
      <w:r>
        <w:rPr/>
        <w:t xml:space="preserve"> if needed.</w:t>
      </w:r>
    </w:p>
    <w:p>
      <w:pPr>
        <w:pStyle w:val="Heading2"/>
        <w:rPr/>
      </w:pPr>
      <w:bookmarkStart w:id="20" w:name="__RefHeading___Toc750_2736060715"/>
      <w:bookmarkEnd w:id="20"/>
      <w:r>
        <w:rPr/>
        <w:t>5.8  Callbacks and threading</w:t>
      </w:r>
    </w:p>
    <w:p>
      <w:pPr>
        <w:pStyle w:val="Normal"/>
        <w:keepNext w:val="true"/>
        <w:spacing w:before="0" w:after="120"/>
        <w:rPr/>
      </w:pPr>
      <w:r>
        <w:rPr/>
        <w:t xml:space="preserve">Callbacks are optional. Pass them to </w:t>
      </w:r>
      <w:r>
        <w:rPr>
          <w:rFonts w:eastAsia="Consolas" w:cs="Consolas" w:ascii="Consolas" w:hAnsi="Consolas"/>
          <w:sz w:val="19"/>
          <w:szCs w:val="19"/>
        </w:rPr>
        <w:t>connect()</w:t>
      </w:r>
      <w:r>
        <w:rPr/>
        <w:t xml:space="preserve"> or assign them to the object at any time:</w:t>
      </w:r>
    </w:p>
    <w:tbl>
      <w:tblPr>
        <w:tblW w:w="9638" w:type="dxa"/>
        <w:jc w:val="left"/>
        <w:tblInd w:w="0" w:type="dxa"/>
        <w:tblLayout w:type="fixed"/>
        <w:tblCellMar>
          <w:top w:w="60" w:type="dxa"/>
          <w:left w:w="100" w:type="dxa"/>
          <w:bottom w:w="60" w:type="dxa"/>
          <w:right w:w="100" w:type="dxa"/>
        </w:tblCellMar>
      </w:tblPr>
      <w:tblGrid>
        <w:gridCol w:w="3400"/>
        <w:gridCol w:w="6237"/>
      </w:tblGrid>
      <w:tr>
        <w:trPr>
          <w:tblHeader w:val="true"/>
          <w:cantSplit w:val="true"/>
        </w:trPr>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Callback</w:t>
            </w:r>
          </w:p>
        </w:tc>
        <w:tc>
          <w:tcPr>
            <w:tcW w:w="62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Called when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on_state_change(state)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a </w:t>
            </w:r>
            <w:r>
              <w:rPr>
                <w:rFonts w:eastAsia="Consolas" w:cs="Consolas" w:ascii="Consolas" w:hAnsi="Consolas"/>
                <w:sz w:val="19"/>
                <w:szCs w:val="19"/>
              </w:rPr>
              <w:t>STATE:&lt;n&gt;</w:t>
            </w:r>
            <w:r>
              <w:rPr/>
              <w:t xml:space="preserve"> message is received: after SET, after GET? and after a front-panel button press</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on_tx(line)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 line is sent to the module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on_rx(line)</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a line is received from the module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on_disconnect(error)</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the connection is lost unexpectedly (e.g. cable removed)</w:t>
            </w:r>
          </w:p>
        </w:tc>
      </w:tr>
    </w:tbl>
    <w:p>
      <w:pPr>
        <w:pStyle w:val="Normal"/>
        <w:spacing w:before="0" w:after="120"/>
        <w:rPr/>
      </w:pPr>
      <w:r>
        <w:rPr/>
      </w:r>
    </w:p>
    <w:p>
      <w:pPr>
        <w:pStyle w:val="Normal"/>
        <w:keepNext w:val="true"/>
        <w:keepLines/>
        <w:pBdr>
          <w:top w:val="single" w:sz="2" w:space="4" w:color="F4F5F7"/>
          <w:left w:val="single" w:sz="12" w:space="6" w:color="8C959F"/>
        </w:pBdr>
        <w:shd w:val="clear" w:color="auto" w:fill="F4F5F7"/>
        <w:spacing w:lineRule="exact" w:line="250" w:before="0" w:after="0"/>
        <w:ind w:left="120"/>
        <w:rPr/>
      </w:pPr>
      <w:r>
        <w:rPr>
          <w:rFonts w:eastAsia="Consolas" w:cs="Consolas" w:ascii="Consolas" w:hAnsi="Consolas"/>
          <w:sz w:val="17"/>
          <w:szCs w:val="17"/>
        </w:rPr>
        <w:t>def state_changed(state):</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r>
        <w:rPr>
          <w:rFonts w:eastAsia="Consolas" w:cs="Consolas" w:ascii="Consolas" w:hAnsi="Consolas"/>
          <w:sz w:val="17"/>
          <w:szCs w:val="17"/>
        </w:rPr>
        <w:t>print("Module is now in state", state)</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 xml:space="preserve"> </w:t>
      </w:r>
    </w:p>
    <w:p>
      <w:pPr>
        <w:pStyle w:val="Normal"/>
        <w:keepNext w:val="false"/>
        <w:keepLines/>
        <w:pBdr>
          <w:left w:val="single" w:sz="12" w:space="6" w:color="8C959F"/>
          <w:bottom w:val="single" w:sz="2" w:space="4" w:color="F4F5F7"/>
        </w:pBdr>
        <w:shd w:val="clear" w:color="auto" w:fill="F4F5F7"/>
        <w:spacing w:lineRule="exact" w:line="250" w:before="0" w:after="200"/>
        <w:ind w:left="120"/>
        <w:rPr/>
      </w:pPr>
      <w:r>
        <w:rPr>
          <w:rFonts w:eastAsia="Consolas" w:cs="Consolas" w:ascii="Consolas" w:hAnsi="Consolas"/>
          <w:sz w:val="17"/>
          <w:szCs w:val="17"/>
        </w:rPr>
        <w:t>dev = atek.connect("COM5", on_state_change=state_changed)</w:t>
      </w:r>
    </w:p>
    <w:p>
      <w:pPr>
        <w:pStyle w:val="Normal"/>
        <w:spacing w:before="0" w:after="120"/>
        <w:rPr/>
      </w:pPr>
      <w:r>
        <w:rPr/>
        <w:t xml:space="preserve">Callbacks run in the background reader thread. Keep them short and do not call them from a GUI toolkit directly: Tkinter, Qt and similar libraries must only be updated from their main thread. Pass the value to the main thread, for example through a </w:t>
      </w:r>
      <w:r>
        <w:rPr>
          <w:rFonts w:eastAsia="Consolas" w:cs="Consolas" w:ascii="Consolas" w:hAnsi="Consolas"/>
          <w:sz w:val="19"/>
          <w:szCs w:val="19"/>
        </w:rPr>
        <w:t>queue.Queue</w:t>
      </w:r>
      <w:r>
        <w:rPr/>
        <w:t>. Exceptions raised inside a callback are ignored so that communication continues.</w:t>
      </w:r>
    </w:p>
    <w:p>
      <w:pPr>
        <w:pStyle w:val="Heading2"/>
        <w:rPr/>
      </w:pPr>
      <w:bookmarkStart w:id="21" w:name="__RefHeading___Toc752_2736060715"/>
      <w:bookmarkEnd w:id="21"/>
      <w:r>
        <w:rPr/>
        <w:t>5.9  Errors</w:t>
      </w:r>
    </w:p>
    <w:tbl>
      <w:tblPr>
        <w:tblW w:w="9638" w:type="dxa"/>
        <w:jc w:val="left"/>
        <w:tblInd w:w="0" w:type="dxa"/>
        <w:tblLayout w:type="fixed"/>
        <w:tblCellMar>
          <w:top w:w="60" w:type="dxa"/>
          <w:left w:w="100" w:type="dxa"/>
          <w:bottom w:w="60" w:type="dxa"/>
          <w:right w:w="100" w:type="dxa"/>
        </w:tblCellMar>
      </w:tblPr>
      <w:tblGrid>
        <w:gridCol w:w="3400"/>
        <w:gridCol w:w="6237"/>
      </w:tblGrid>
      <w:tr>
        <w:trPr>
          <w:tblHeader w:val="true"/>
          <w:cantSplit w:val="true"/>
        </w:trPr>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Exception</w:t>
            </w:r>
          </w:p>
        </w:tc>
        <w:tc>
          <w:tcPr>
            <w:tcW w:w="62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Raised when</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AtekError</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Base class of all exceptions below. Also raised for an unknown module ID.</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AtekConnectionError</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the port cannot be opened, or the connection is lost</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rFonts w:eastAsia="Consolas" w:cs="Consolas" w:ascii="Consolas" w:hAnsi="Consolas"/>
                <w:sz w:val="19"/>
                <w:szCs w:val="19"/>
              </w:rPr>
              <w:t>AtekTimeoutError</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the module does not answer within the timeout</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AtekStateError</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an invalid state, band or value is requested, or the module did not apply it</w:t>
            </w:r>
          </w:p>
        </w:tc>
      </w:tr>
    </w:tbl>
    <w:p>
      <w:pPr>
        <w:pStyle w:val="Normal"/>
        <w:spacing w:before="0" w:after="120"/>
        <w:rPr/>
      </w:pPr>
      <w:r>
        <w:rPr/>
      </w:r>
    </w:p>
    <w:p>
      <w:pPr>
        <w:pStyle w:val="Heading2"/>
        <w:rPr/>
      </w:pPr>
      <w:bookmarkStart w:id="22" w:name="__RefHeading___Toc754_2736060715"/>
      <w:bookmarkEnd w:id="22"/>
      <w:r>
        <w:rPr/>
        <w:t>5.10  Example program</w:t>
      </w:r>
    </w:p>
    <w:p>
      <w:pPr>
        <w:pStyle w:val="Normal"/>
        <w:spacing w:before="0" w:after="120"/>
        <w:rPr/>
      </w:pPr>
      <w:r>
        <w:rPr/>
        <w:t xml:space="preserve">The example program </w:t>
      </w:r>
      <w:r>
        <w:rPr>
          <w:rFonts w:eastAsia="Consolas" w:cs="Consolas" w:ascii="Consolas" w:hAnsi="Consolas"/>
          <w:sz w:val="19"/>
          <w:szCs w:val="19"/>
        </w:rPr>
        <w:t>example_basic_usage.py</w:t>
      </w:r>
      <w:r>
        <w:rPr/>
        <w:t xml:space="preserve"> is available in the repository (Section 1.2). It works with every module: it finds the module (or uses the port given on the command line), reads the module identification, selects a state and reads the state back.</w:t>
      </w:r>
    </w:p>
    <w:p>
      <w:pPr>
        <w:pStyle w:val="Normal"/>
        <w:keepNext w:val="true"/>
        <w:spacing w:before="0" w:after="120"/>
        <w:rPr/>
      </w:pPr>
      <w:r>
        <w:rPr/>
        <w:t xml:space="preserve">Run it without arguments to find the module automatically, or give the port name, for example </w:t>
      </w:r>
      <w:r>
        <w:rPr>
          <w:rFonts w:eastAsia="Consolas" w:cs="Consolas" w:ascii="Consolas" w:hAnsi="Consolas"/>
          <w:sz w:val="19"/>
          <w:szCs w:val="19"/>
        </w:rPr>
        <w:t>python example_basic_usage.py COM5</w:t>
      </w:r>
      <w:r>
        <w:rPr/>
        <w:t>. Example output:</w:t>
      </w:r>
    </w:p>
    <w:p>
      <w:pPr>
        <w:pStyle w:val="Normal"/>
        <w:keepNext w:val="true"/>
        <w:keepLines/>
        <w:pBdr>
          <w:top w:val="single" w:sz="2" w:space="4" w:color="F4F5F7"/>
          <w:left w:val="single" w:sz="12" w:space="6" w:color="8C959F"/>
        </w:pBdr>
        <w:shd w:val="clear" w:color="auto" w:fill="F4F5F7"/>
        <w:spacing w:lineRule="exact" w:line="250" w:before="0" w:after="0"/>
        <w:ind w:left="120"/>
        <w:rPr/>
      </w:pPr>
      <w:r>
        <w:rPr>
          <w:rFonts w:eastAsia="Consolas" w:cs="Consolas" w:ascii="Consolas" w:hAnsi="Consolas"/>
          <w:sz w:val="17"/>
          <w:szCs w:val="17"/>
        </w:rPr>
        <w:t>Port  : COM5</w:t>
      </w:r>
    </w:p>
    <w:p>
      <w:pPr>
        <w:pStyle w:val="Normal"/>
        <w:keepNext w:val="true"/>
        <w:keepLines/>
        <w:pBdr>
          <w:left w:val="single" w:sz="12" w:space="6" w:color="8C959F"/>
        </w:pBdr>
        <w:shd w:val="clear" w:color="auto" w:fill="F4F5F7"/>
        <w:spacing w:lineRule="exact" w:line="250" w:before="0" w:after="0"/>
        <w:ind w:left="120"/>
        <w:rPr/>
      </w:pPr>
      <w:r>
        <w:rPr>
          <w:rFonts w:eastAsia="Consolas" w:cs="Consolas" w:ascii="Consolas" w:hAnsi="Consolas"/>
          <w:sz w:val="17"/>
          <w:szCs w:val="17"/>
        </w:rPr>
        <w:t>IDN   : ATEK1601</w:t>
      </w:r>
    </w:p>
    <w:p>
      <w:pPr>
        <w:pStyle w:val="Normal"/>
        <w:keepNext w:val="false"/>
        <w:keepLines/>
        <w:pBdr>
          <w:left w:val="single" w:sz="12" w:space="6" w:color="8C959F"/>
          <w:bottom w:val="single" w:sz="2" w:space="4" w:color="F4F5F7"/>
        </w:pBdr>
        <w:shd w:val="clear" w:color="auto" w:fill="F4F5F7"/>
        <w:spacing w:lineRule="exact" w:line="250" w:before="0" w:after="200"/>
        <w:ind w:left="120"/>
        <w:rPr/>
      </w:pPr>
      <w:r>
        <w:rPr>
          <w:rFonts w:eastAsia="Consolas" w:cs="Consolas" w:ascii="Consolas" w:hAnsi="Consolas"/>
          <w:sz w:val="17"/>
          <w:szCs w:val="17"/>
        </w:rPr>
        <w:t>State : 1</w:t>
      </w:r>
    </w:p>
    <w:p>
      <w:pPr>
        <w:pStyle w:val="Normal"/>
        <w:spacing w:before="0" w:after="120"/>
        <w:rPr/>
      </w:pPr>
      <w:r>
        <w:rPr/>
        <w:t>Examples that use the module-specific classes are given in the Programming Supplement of each module.</w:t>
      </w:r>
    </w:p>
    <w:p>
      <w:pPr>
        <w:pStyle w:val="Heading1"/>
        <w:rPr/>
      </w:pPr>
      <w:bookmarkStart w:id="23" w:name="__RefHeading___Toc756_2736060715"/>
      <w:bookmarkEnd w:id="23"/>
      <w:r>
        <w:rPr/>
        <w:t>6  Firmware Update (USB DFU)</w:t>
      </w:r>
    </w:p>
    <w:p>
      <w:pPr>
        <w:pStyle w:val="Normal"/>
        <w:keepNext w:val="true"/>
        <w:spacing w:before="0" w:after="120"/>
        <w:rPr/>
      </w:pPr>
      <w:r>
        <w:rPr/>
        <w:t xml:space="preserve">The command </w:t>
      </w:r>
      <w:r>
        <w:rPr>
          <w:rFonts w:eastAsia="Consolas" w:cs="Consolas" w:ascii="Consolas" w:hAnsi="Consolas"/>
          <w:sz w:val="19"/>
          <w:szCs w:val="19"/>
        </w:rPr>
        <w:t>SET:UPDATE</w:t>
      </w:r>
      <w:r>
        <w:rPr/>
        <w:t xml:space="preserve"> places the module in the factory ROM bootloader of its STM32 microcontroller (USB DFU mode). New firmware can then be loaded over the same USB cable, without opening the enclosure or shorting the BOOT0 pin on the board.</w:t>
      </w:r>
    </w:p>
    <w:p>
      <w:pPr>
        <w:pStyle w:val="ListParagraph"/>
        <w:keepNext w:val="true"/>
        <w:keepLines/>
        <w:numPr>
          <w:ilvl w:val="0"/>
          <w:numId w:val="5"/>
        </w:numPr>
        <w:spacing w:before="0" w:after="60"/>
        <w:rPr/>
      </w:pPr>
      <w:r>
        <w:rPr/>
        <w:t>Close all software that uses the module port.</w:t>
      </w:r>
    </w:p>
    <w:p>
      <w:pPr>
        <w:pStyle w:val="ListParagraph"/>
        <w:keepNext w:val="true"/>
        <w:keepLines/>
        <w:numPr>
          <w:ilvl w:val="0"/>
          <w:numId w:val="2"/>
        </w:numPr>
        <w:spacing w:before="0" w:after="60"/>
        <w:rPr/>
      </w:pPr>
      <w:r>
        <w:rPr/>
        <w:t xml:space="preserve">Send </w:t>
      </w:r>
      <w:r>
        <w:rPr>
          <w:rFonts w:eastAsia="Consolas" w:cs="Consolas" w:ascii="Consolas" w:hAnsi="Consolas"/>
          <w:sz w:val="19"/>
          <w:szCs w:val="19"/>
        </w:rPr>
        <w:t>SET:UPDATE</w:t>
      </w:r>
      <w:r>
        <w:rPr/>
        <w:t xml:space="preserve">, or call </w:t>
      </w:r>
      <w:r>
        <w:rPr>
          <w:rFonts w:eastAsia="Consolas" w:cs="Consolas" w:ascii="Consolas" w:hAnsi="Consolas"/>
          <w:sz w:val="19"/>
          <w:szCs w:val="19"/>
        </w:rPr>
        <w:t>dev.enter_dfu()</w:t>
      </w:r>
      <w:r>
        <w:rPr/>
        <w:t xml:space="preserve"> in Python. The module answers </w:t>
      </w:r>
      <w:r>
        <w:rPr>
          <w:rFonts w:eastAsia="Consolas" w:cs="Consolas" w:ascii="Consolas" w:hAnsi="Consolas"/>
          <w:sz w:val="19"/>
          <w:szCs w:val="19"/>
        </w:rPr>
        <w:t>Entering DFU Mode...</w:t>
      </w:r>
      <w:r>
        <w:rPr/>
        <w:t xml:space="preserve"> and shows BOOT MODE on its display.</w:t>
      </w:r>
    </w:p>
    <w:p>
      <w:pPr>
        <w:pStyle w:val="ListParagraph"/>
        <w:keepNext w:val="true"/>
        <w:keepLines/>
        <w:numPr>
          <w:ilvl w:val="0"/>
          <w:numId w:val="2"/>
        </w:numPr>
        <w:spacing w:before="0" w:after="60"/>
        <w:rPr/>
      </w:pPr>
      <w:r>
        <w:rPr/>
        <w:t>The virtual serial port disappears. The module re-enumerates as a USB DFU device (STM32 BOOTLOADER, USB ID 0483:DF11).</w:t>
      </w:r>
    </w:p>
    <w:p>
      <w:pPr>
        <w:pStyle w:val="ListParagraph"/>
        <w:keepNext w:val="true"/>
        <w:keepLines/>
        <w:numPr>
          <w:ilvl w:val="0"/>
          <w:numId w:val="2"/>
        </w:numPr>
        <w:spacing w:before="0" w:after="60"/>
        <w:rPr/>
      </w:pPr>
      <w:r>
        <w:rPr/>
        <w:t xml:space="preserve">Load the firmware file with STM32CubeProgrammer (USB interface) or </w:t>
      </w:r>
      <w:r>
        <w:rPr>
          <w:rFonts w:eastAsia="Consolas" w:cs="Consolas" w:ascii="Consolas" w:hAnsi="Consolas"/>
          <w:sz w:val="19"/>
          <w:szCs w:val="19"/>
        </w:rPr>
        <w:t>dfu-util</w:t>
      </w:r>
      <w:r>
        <w:rPr/>
        <w:t>. On Windows the STM32 DFU driver is installed together with STM32CubeProgrammer.</w:t>
      </w:r>
    </w:p>
    <w:p>
      <w:pPr>
        <w:pStyle w:val="ListParagraph"/>
        <w:keepNext w:val="true"/>
        <w:keepLines/>
        <w:numPr>
          <w:ilvl w:val="0"/>
          <w:numId w:val="2"/>
        </w:numPr>
        <w:spacing w:before="0" w:after="60"/>
        <w:rPr/>
      </w:pPr>
      <w:r>
        <w:rPr/>
        <w:t>Disconnect and reconnect the USB cable. The module starts with the new firmware and the virtual serial port is available again.</w:t>
      </w:r>
    </w:p>
    <w:p>
      <w:pPr>
        <w:pStyle w:val="Normal"/>
        <w:pBdr>
          <w:left w:val="single" w:sz="18" w:space="8" w:color="D08A1A"/>
        </w:pBdr>
        <w:shd w:val="clear" w:color="auto" w:fill="FFF4E5"/>
        <w:spacing w:before="80" w:after="200"/>
        <w:ind w:left="160" w:right="80"/>
        <w:rPr/>
      </w:pPr>
      <w:r>
        <w:rPr>
          <w:b/>
          <w:bCs/>
        </w:rPr>
        <w:t xml:space="preserve">WARNING  </w:t>
      </w:r>
      <w:r>
        <w:rPr/>
        <w:t>RF control is not available while the module is in DFU mode. Use only firmware files provided by ATEK MIDAS and do not disconnect the module while programming is in progress. If programming is interrupted, contact ATEK MIDAS support.</w:t>
      </w:r>
    </w:p>
    <w:p>
      <w:pPr>
        <w:pStyle w:val="Heading1"/>
        <w:rPr/>
      </w:pPr>
      <w:bookmarkStart w:id="24" w:name="__RefHeading___Toc758_2736060715"/>
      <w:bookmarkEnd w:id="24"/>
      <w:r>
        <w:rPr/>
        <w:t>7  Troubleshooting</w:t>
      </w:r>
    </w:p>
    <w:tbl>
      <w:tblPr>
        <w:tblW w:w="9638" w:type="dxa"/>
        <w:jc w:val="left"/>
        <w:tblInd w:w="0" w:type="dxa"/>
        <w:tblLayout w:type="fixed"/>
        <w:tblCellMar>
          <w:top w:w="60" w:type="dxa"/>
          <w:left w:w="100" w:type="dxa"/>
          <w:bottom w:w="60" w:type="dxa"/>
          <w:right w:w="100" w:type="dxa"/>
        </w:tblCellMar>
      </w:tblPr>
      <w:tblGrid>
        <w:gridCol w:w="3400"/>
        <w:gridCol w:w="6237"/>
      </w:tblGrid>
      <w:tr>
        <w:trPr>
          <w:tblHeader w:val="true"/>
          <w:cantSplit w:val="true"/>
        </w:trPr>
        <w:tc>
          <w:tcPr>
            <w:tcW w:w="3400"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Symptom</w:t>
            </w:r>
          </w:p>
        </w:tc>
        <w:tc>
          <w:tcPr>
            <w:tcW w:w="6237" w:type="dxa"/>
            <w:tcBorders>
              <w:top w:val="single" w:sz="4" w:space="0" w:color="BFBFBF"/>
              <w:left w:val="single" w:sz="4" w:space="0" w:color="BFBFBF"/>
              <w:bottom w:val="single" w:sz="4" w:space="0" w:color="BFBFBF"/>
              <w:right w:val="single" w:sz="4" w:space="0" w:color="BFBFBF"/>
            </w:tcBorders>
            <w:shd w:color="auto" w:fill="E8EAED" w:val="clear"/>
          </w:tcPr>
          <w:p>
            <w:pPr>
              <w:pStyle w:val="Normal"/>
              <w:keepNext w:val="true"/>
              <w:keepLines/>
              <w:rPr/>
            </w:pPr>
            <w:r>
              <w:rPr>
                <w:b/>
                <w:bCs/>
              </w:rPr>
              <w:t>Remedy</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No serial port appears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Use a USB data cable (not a charge-only cable). Check Device Manager (Windows) or </w:t>
            </w:r>
            <w:r>
              <w:rPr>
                <w:rFonts w:eastAsia="Consolas" w:cs="Consolas" w:ascii="Consolas" w:hAnsi="Consolas"/>
                <w:sz w:val="19"/>
                <w:szCs w:val="19"/>
              </w:rPr>
              <w:t>dmesg</w:t>
            </w:r>
            <w:r>
              <w:rPr/>
              <w:t xml:space="preserve"> (Linux).</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Port cannot be opened / access denied</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Close other programs using the port (ATEK user interface, terminals). On Linux, add the user to the </w:t>
            </w:r>
            <w:r>
              <w:rPr>
                <w:rFonts w:eastAsia="Consolas" w:cs="Consolas" w:ascii="Consolas" w:hAnsi="Consolas"/>
                <w:sz w:val="19"/>
                <w:szCs w:val="19"/>
              </w:rPr>
              <w:t>dialout</w:t>
            </w:r>
            <w:r>
              <w:rPr/>
              <w:t xml:space="preserve"> group.</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No response to commands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Terminate every command with CR, LF or CR+LF. Commands are case-sensitive.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SET has no effect</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The state is out of range for this module; see the Programming Supplement of the module.</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 xml:space="preserve">Unexpected </w:t>
            </w:r>
            <w:r>
              <w:rPr>
                <w:rFonts w:eastAsia="Consolas" w:cs="Consolas" w:ascii="Consolas" w:hAnsi="Consolas"/>
                <w:sz w:val="19"/>
                <w:szCs w:val="19"/>
              </w:rPr>
              <w:t>STATE:</w:t>
            </w:r>
            <w:r>
              <w:rPr/>
              <w:t xml:space="preserve"> messages</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true"/>
              <w:keepLines/>
              <w:rPr/>
            </w:pPr>
            <w:r>
              <w:rPr/>
              <w:t>Normal behaviour: the front-panel buttons were used (Section 3.4).</w:t>
            </w:r>
          </w:p>
        </w:tc>
      </w:tr>
      <w:tr>
        <w:trPr>
          <w:cantSplit w:val="true"/>
        </w:trPr>
        <w:tc>
          <w:tcPr>
            <w:tcW w:w="3400"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rFonts w:eastAsia="Consolas" w:cs="Consolas" w:ascii="Consolas" w:hAnsi="Consolas"/>
                <w:sz w:val="19"/>
                <w:szCs w:val="19"/>
              </w:rPr>
              <w:t>AtekTimeoutError</w:t>
            </w:r>
            <w:r>
              <w:rPr/>
              <w:t xml:space="preserve"> on connect</w:t>
            </w:r>
          </w:p>
        </w:tc>
        <w:tc>
          <w:tcPr>
            <w:tcW w:w="6237" w:type="dxa"/>
            <w:tcBorders>
              <w:top w:val="single" w:sz="4" w:space="0" w:color="BFBFBF"/>
              <w:left w:val="single" w:sz="4" w:space="0" w:color="BFBFBF"/>
              <w:bottom w:val="single" w:sz="4" w:space="0" w:color="BFBFBF"/>
              <w:right w:val="single" w:sz="4" w:space="0" w:color="BFBFBF"/>
            </w:tcBorders>
          </w:tcPr>
          <w:p>
            <w:pPr>
              <w:pStyle w:val="Normal"/>
              <w:keepNext w:val="false"/>
              <w:keepLines/>
              <w:rPr/>
            </w:pPr>
            <w:r>
              <w:rPr/>
              <w:t xml:space="preserve">Wrong port selected or module not connected. Use </w:t>
            </w:r>
            <w:r>
              <w:rPr>
                <w:rFonts w:eastAsia="Consolas" w:cs="Consolas" w:ascii="Consolas" w:hAnsi="Consolas"/>
                <w:sz w:val="19"/>
                <w:szCs w:val="19"/>
              </w:rPr>
              <w:t>find_devices()</w:t>
            </w:r>
            <w:r>
              <w:rPr/>
              <w:t xml:space="preserve"> to locate the module.</w:t>
            </w:r>
          </w:p>
        </w:tc>
      </w:tr>
    </w:tbl>
    <w:p>
      <w:pPr>
        <w:pStyle w:val="Normal"/>
        <w:spacing w:before="0" w:after="120"/>
        <w:rPr/>
      </w:pPr>
      <w:r>
        <w:rPr/>
      </w:r>
    </w:p>
    <w:sectPr>
      <w:footerReference w:type="even" r:id="rId3"/>
      <w:footerReference w:type="default" r:id="rId4"/>
      <w:footerReference w:type="first" r:id="rId5"/>
      <w:type w:val="nextPage"/>
      <w:pgSz w:w="11906" w:h="16838"/>
      <w:pgMar w:left="1134" w:right="1134" w:gutter="0" w:header="0"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color w:val="595959"/>
        <w:sz w:val="16"/>
        <w:szCs w:val="16"/>
      </w:rPr>
      <w:t>ATEK RF Modules – Programming Manual</w:t>
      <w:tab/>
      <w:t xml:space="preserve">Page </w:t>
    </w:r>
    <w:r>
      <w:rPr/>
      <w:fldChar w:fldCharType="begin"/>
    </w:r>
    <w:r>
      <w:rPr/>
      <w:instrText xml:space="preserve"> PAGE </w:instrText>
    </w:r>
    <w:r>
      <w:rPr/>
      <w:fldChar w:fldCharType="separate"/>
    </w:r>
    <w:r>
      <w:rPr/>
      <w:t>9</w:t>
    </w:r>
    <w:r>
      <w:rPr/>
      <w:fldChar w:fldCharType="end"/>
    </w:r>
    <w:r>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color w:val="595959"/>
        <w:sz w:val="16"/>
        <w:szCs w:val="16"/>
      </w:rPr>
      <w:t>ATEK RF Modules – Programming Manual</w:t>
      <w:tab/>
      <w:t xml:space="preserve">Page </w:t>
    </w:r>
    <w:r>
      <w:rPr/>
      <w:fldChar w:fldCharType="begin"/>
    </w:r>
    <w:r>
      <w:rPr/>
      <w:instrText xml:space="preserve"> PAGE </w:instrText>
    </w:r>
    <w:r>
      <w:rPr/>
      <w:fldChar w:fldCharType="separate"/>
    </w:r>
    <w:r>
      <w:rPr/>
      <w:t>9</w:t>
    </w:r>
    <w:r>
      <w:rPr/>
      <w:fldChar w:fldCharType="end"/>
    </w:r>
    <w:r>
      <w:rPr/>
      <w:t xml:space="preserve"> of </w:t>
    </w:r>
    <w:r>
      <w:rPr/>
      <w:fldChar w:fldCharType="begin"/>
    </w:r>
    <w:r>
      <w:rPr/>
      <w:instrText xml:space="preserve"> NUMPAGES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keepNext w:val="true"/>
      <w:spacing w:before="360" w:after="160"/>
      <w:outlineLvl w:val="0"/>
    </w:pPr>
    <w:rPr>
      <w:rFonts w:ascii="Arial" w:hAnsi="Arial" w:eastAsia="Arial" w:cs="Arial"/>
      <w:b/>
      <w:bCs/>
      <w:sz w:val="30"/>
      <w:szCs w:val="30"/>
    </w:rPr>
  </w:style>
  <w:style w:type="paragraph" w:styleId="Heading2">
    <w:name w:val="Heading 2"/>
    <w:basedOn w:val="Heading"/>
    <w:qFormat/>
    <w:pPr>
      <w:keepNext w:val="true"/>
      <w:spacing w:before="240" w:after="100"/>
      <w:outlineLvl w:val="1"/>
    </w:pPr>
    <w:rPr>
      <w:rFonts w:ascii="Arial" w:hAnsi="Arial" w:eastAsia="Arial" w:cs="Arial"/>
      <w:b/>
      <w:bCs/>
      <w:color w:val="333333"/>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tek-midas/atek-rf-modules"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yperlink" Target="https://atekmidas.com/products/modules/"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2026-09-23T00:44:49Z</dcterms:created>
  <dc:creator>ATEK MIDAS</dc:creator>
  <dc:description/>
  <dc:language>en-US</dc:language>
  <cp:lastModifiedBy/>
  <dcterms:modified xsi:type="dcterms:W3CDTF">2026-09-23T00:44:51Z</dcterms:modified>
  <cp:revision>2</cp:revision>
  <dc:subject/>
  <dc:title>ATEK RF Modules Programming Manual</dc:title>
</cp:coreProperties>
</file>